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9B918">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深圳市建筑工务署2025年政府信息公开</w:t>
      </w:r>
    </w:p>
    <w:p w14:paraId="52EEA9E1">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工作年度报告</w:t>
      </w:r>
    </w:p>
    <w:p w14:paraId="28F8069D">
      <w:pPr>
        <w:ind w:firstLine="640"/>
      </w:pPr>
    </w:p>
    <w:p w14:paraId="4E2281C3">
      <w:pPr>
        <w:ind w:firstLine="640"/>
        <w:jc w:val="both"/>
      </w:pPr>
      <w:r>
        <w:rPr>
          <w:rFonts w:hint="eastAsia"/>
        </w:rPr>
        <w:t>根据《中华人</w:t>
      </w:r>
      <w:bookmarkStart w:id="2" w:name="_GoBack"/>
      <w:bookmarkEnd w:id="2"/>
      <w:r>
        <w:rPr>
          <w:rFonts w:hint="eastAsia"/>
        </w:rPr>
        <w:t>民共和国政府信息公开条例》（以下简称《条例》）和《中华人民共和国政府信息公开工作年度报告格式》（国办公开办函〔2021〕30号）等文件要求，现公布本单位2025年政府信息公开工作年度报告。本年度报告中所列数据统计期限从2025年1月1日到12月31日止。</w:t>
      </w:r>
    </w:p>
    <w:p w14:paraId="1CD8EFAE">
      <w:pPr>
        <w:ind w:firstLine="640"/>
        <w:jc w:val="both"/>
        <w:rPr>
          <w:rFonts w:hint="eastAsia" w:ascii="黑体" w:hAnsi="黑体" w:eastAsia="黑体"/>
        </w:rPr>
      </w:pPr>
      <w:r>
        <w:rPr>
          <w:rFonts w:hint="eastAsia" w:ascii="黑体" w:hAnsi="黑体" w:eastAsia="黑体"/>
        </w:rPr>
        <w:t>一、总体情况</w:t>
      </w:r>
    </w:p>
    <w:p w14:paraId="496FB7E2">
      <w:pPr>
        <w:ind w:firstLine="640"/>
        <w:jc w:val="both"/>
      </w:pPr>
      <w:r>
        <w:rPr>
          <w:rFonts w:hint="eastAsia"/>
        </w:rPr>
        <w:t>2025年，本单位坚持以习近平新时代中国特色社会主义思想为指导，深入贯彻落实党的二十大和二十届三中、四中全会精神，紧紧围绕市委市政府关于政务公开工作的决策部署，立足政府工程建设管理职能定位，持续深化政府信息公开，推动政务公开更好服务政府工程高质量发展。</w:t>
      </w:r>
    </w:p>
    <w:p w14:paraId="5DEE327D">
      <w:pPr>
        <w:ind w:firstLine="643"/>
        <w:jc w:val="both"/>
        <w:rPr>
          <w:b/>
          <w:bCs/>
        </w:rPr>
      </w:pPr>
      <w:bookmarkStart w:id="0" w:name="OLE_LINK2"/>
      <w:r>
        <w:rPr>
          <w:b/>
          <w:bCs/>
        </w:rPr>
        <w:t>（一）聚焦主责主业，持续深化政府工程领域主动公开</w:t>
      </w:r>
    </w:p>
    <w:p w14:paraId="1613DA00">
      <w:pPr>
        <w:ind w:firstLine="640"/>
        <w:jc w:val="both"/>
      </w:pPr>
      <w:r>
        <w:rPr>
          <w:rFonts w:hint="eastAsia"/>
        </w:rPr>
        <w:t>聚焦政府工程建设重点领域，持续加强项目建设动态、项目管理数据等信息公开，进一步增强政府工程建设领域信息公开的及时性和透明度。2025年，全年主动公开信息337条，其中政策解读4条，民意征集调查3条，在线访谈3条，更新解读数据22项。</w:t>
      </w:r>
    </w:p>
    <w:p w14:paraId="129EFDC1">
      <w:pPr>
        <w:ind w:firstLine="643"/>
        <w:jc w:val="both"/>
        <w:rPr>
          <w:b/>
          <w:bCs/>
        </w:rPr>
      </w:pPr>
      <w:r>
        <w:rPr>
          <w:b/>
          <w:bCs/>
        </w:rPr>
        <w:t>（二）坚持依法规范，不断提升依申请公开办理质效</w:t>
      </w:r>
    </w:p>
    <w:p w14:paraId="7879A116">
      <w:pPr>
        <w:ind w:firstLine="640"/>
        <w:jc w:val="both"/>
      </w:pPr>
      <w:r>
        <w:rPr>
          <w:rFonts w:hint="eastAsia"/>
        </w:rPr>
        <w:t>严格执行政府信息公开申请办理规范，明确相关处室办理职责，遵守政府信息公开受理、转办、审核、答复和归档工作流程，依法依规办理政府信息公开申请。2025年全年受理政府信息公开申请5件，其中两件申请人主动撤回申请，一件办结答复不公开，其余两件跨年办理，全年未发生因政府信息公开引发的行政复议和行政诉讼案件。</w:t>
      </w:r>
    </w:p>
    <w:p w14:paraId="6D25D03C">
      <w:pPr>
        <w:ind w:firstLine="643"/>
        <w:jc w:val="both"/>
        <w:rPr>
          <w:b/>
          <w:bCs/>
        </w:rPr>
      </w:pPr>
      <w:r>
        <w:rPr>
          <w:b/>
          <w:bCs/>
        </w:rPr>
        <w:t>（三）强化平台建设，持续提升政府信息传播效能</w:t>
      </w:r>
    </w:p>
    <w:p w14:paraId="5EB288C1">
      <w:pPr>
        <w:ind w:firstLine="640"/>
        <w:jc w:val="both"/>
      </w:pPr>
      <w:r>
        <w:t>坚持把平台规范运行和内容高效供给作为政务公开工作的基础性工程，持续加强门户网站和政务新媒体的统筹管理，确保政府信息发布及时、内容准确、更新连续。</w:t>
      </w:r>
      <w:r>
        <w:rPr>
          <w:rFonts w:hint="eastAsia"/>
        </w:rPr>
        <w:t>推动门户网站与政务新媒体协同联动发布，提升政府信息权威发布和精准传播能力。</w:t>
      </w:r>
      <w:bookmarkEnd w:id="0"/>
      <w:r>
        <w:rPr>
          <w:rFonts w:hint="eastAsia"/>
        </w:rPr>
        <w:t>2025年全年发布微信推文169篇；微博发布消息和文章共219篇；学习强国等央级媒体发布本单位相关报道100余篇，地、市级媒体实现常态化报道。</w:t>
      </w:r>
    </w:p>
    <w:p w14:paraId="023530CE">
      <w:pPr>
        <w:ind w:firstLine="643"/>
        <w:jc w:val="both"/>
        <w:rPr>
          <w:b/>
          <w:bCs/>
        </w:rPr>
      </w:pPr>
      <w:r>
        <w:rPr>
          <w:rFonts w:hint="eastAsia"/>
          <w:b/>
          <w:bCs/>
        </w:rPr>
        <w:t>（四）强化监督保障，</w:t>
      </w:r>
      <w:r>
        <w:rPr>
          <w:b/>
          <w:bCs/>
        </w:rPr>
        <w:t>夯实</w:t>
      </w:r>
      <w:r>
        <w:rPr>
          <w:rFonts w:hint="eastAsia"/>
          <w:b/>
          <w:bCs/>
        </w:rPr>
        <w:t>信息</w:t>
      </w:r>
      <w:r>
        <w:rPr>
          <w:b/>
          <w:bCs/>
        </w:rPr>
        <w:t>公开规范运行基础</w:t>
      </w:r>
    </w:p>
    <w:p w14:paraId="7CA80150">
      <w:pPr>
        <w:ind w:firstLine="640"/>
        <w:jc w:val="both"/>
        <w:rPr>
          <w:rFonts w:hint="eastAsia"/>
        </w:rPr>
      </w:pPr>
      <w:r>
        <w:t>严格落实信息发布“三审三校”和保密审查制度，加强信息公开源头管理和全过程管控，</w:t>
      </w:r>
      <w:r>
        <w:rPr>
          <w:rFonts w:hint="eastAsia"/>
        </w:rPr>
        <w:t>重点关注政治性表述错误、数据不准确、文字语病、发布时效性差的问题，</w:t>
      </w:r>
      <w:r>
        <w:t>确保公开信息权威准确、安全合规。持续完善内部工作机制，将政府信息公开与业务工作同部署、同推进、同落实。</w:t>
      </w:r>
    </w:p>
    <w:p w14:paraId="01F11EF0">
      <w:pPr>
        <w:ind w:firstLine="640"/>
        <w:jc w:val="both"/>
        <w:rPr>
          <w:rFonts w:hint="eastAsia" w:ascii="黑体" w:hAnsi="黑体" w:eastAsia="黑体"/>
        </w:rPr>
      </w:pPr>
    </w:p>
    <w:p w14:paraId="0B20F6C4">
      <w:pPr>
        <w:ind w:firstLine="640"/>
        <w:jc w:val="both"/>
        <w:rPr>
          <w:rFonts w:hint="eastAsia" w:ascii="黑体" w:hAnsi="黑体" w:eastAsia="黑体"/>
        </w:rPr>
      </w:pPr>
    </w:p>
    <w:p w14:paraId="0798ACCF">
      <w:pPr>
        <w:ind w:firstLine="640"/>
        <w:jc w:val="both"/>
        <w:rPr>
          <w:rFonts w:hint="eastAsia" w:ascii="黑体" w:hAnsi="黑体" w:eastAsia="黑体"/>
        </w:rPr>
      </w:pPr>
    </w:p>
    <w:p w14:paraId="63C299E8">
      <w:pPr>
        <w:ind w:firstLine="640"/>
        <w:jc w:val="both"/>
        <w:rPr>
          <w:rFonts w:hint="eastAsia" w:ascii="黑体" w:hAnsi="黑体" w:eastAsia="黑体"/>
        </w:rPr>
      </w:pPr>
    </w:p>
    <w:p w14:paraId="330932D7">
      <w:pPr>
        <w:ind w:firstLine="640"/>
        <w:jc w:val="both"/>
        <w:rPr>
          <w:rFonts w:hint="eastAsia" w:ascii="黑体" w:hAnsi="黑体" w:eastAsia="黑体"/>
        </w:rPr>
      </w:pPr>
    </w:p>
    <w:p w14:paraId="34E56009">
      <w:pPr>
        <w:ind w:firstLine="640"/>
        <w:jc w:val="both"/>
        <w:rPr>
          <w:rFonts w:hint="eastAsia" w:ascii="黑体" w:hAnsi="黑体" w:eastAsia="黑体"/>
        </w:rPr>
      </w:pPr>
    </w:p>
    <w:p w14:paraId="6D4A9348">
      <w:pPr>
        <w:ind w:firstLine="640"/>
        <w:jc w:val="both"/>
        <w:rPr>
          <w:rFonts w:hint="eastAsia" w:ascii="黑体" w:hAnsi="黑体" w:eastAsia="黑体"/>
        </w:rPr>
      </w:pPr>
    </w:p>
    <w:p w14:paraId="40027D4D">
      <w:pPr>
        <w:ind w:firstLine="640"/>
        <w:jc w:val="both"/>
        <w:rPr>
          <w:rFonts w:hint="eastAsia" w:ascii="黑体" w:hAnsi="黑体" w:eastAsia="黑体"/>
        </w:rPr>
      </w:pPr>
      <w:r>
        <w:rPr>
          <w:rFonts w:hint="eastAsia" w:ascii="黑体" w:hAnsi="黑体" w:eastAsia="黑体"/>
        </w:rPr>
        <w:t>二、主动公开政府信息情况</w:t>
      </w:r>
    </w:p>
    <w:tbl>
      <w:tblPr>
        <w:tblStyle w:val="13"/>
        <w:tblW w:w="4872" w:type="pct"/>
        <w:jc w:val="center"/>
        <w:tblLayout w:type="autofit"/>
        <w:tblCellMar>
          <w:top w:w="0" w:type="dxa"/>
          <w:left w:w="108" w:type="dxa"/>
          <w:bottom w:w="0" w:type="dxa"/>
          <w:right w:w="108" w:type="dxa"/>
        </w:tblCellMar>
      </w:tblPr>
      <w:tblGrid>
        <w:gridCol w:w="2232"/>
        <w:gridCol w:w="1950"/>
        <w:gridCol w:w="1950"/>
        <w:gridCol w:w="1961"/>
      </w:tblGrid>
      <w:tr w14:paraId="6B0E6F38">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C6D9F0"/>
            <w:vAlign w:val="center"/>
          </w:tcPr>
          <w:p w14:paraId="3A8DC013">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第二十条第（一）项</w:t>
            </w:r>
          </w:p>
        </w:tc>
      </w:tr>
      <w:tr w14:paraId="09A9BE82">
        <w:tblPrEx>
          <w:tblCellMar>
            <w:top w:w="0" w:type="dxa"/>
            <w:left w:w="108" w:type="dxa"/>
            <w:bottom w:w="0" w:type="dxa"/>
            <w:right w:w="108" w:type="dxa"/>
          </w:tblCellMar>
        </w:tblPrEx>
        <w:trPr>
          <w:jc w:val="center"/>
        </w:trPr>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9AC7">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信息内容</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7945">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本年制发件数</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0FA8">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本年废止件数</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4D5E">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现行有效件数</w:t>
            </w:r>
          </w:p>
        </w:tc>
      </w:tr>
      <w:tr w14:paraId="553A4346">
        <w:tblPrEx>
          <w:tblCellMar>
            <w:top w:w="0" w:type="dxa"/>
            <w:left w:w="108" w:type="dxa"/>
            <w:bottom w:w="0" w:type="dxa"/>
            <w:right w:w="108" w:type="dxa"/>
          </w:tblCellMar>
        </w:tblPrEx>
        <w:trPr>
          <w:jc w:val="center"/>
        </w:trPr>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2CE9">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规章</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BC83">
            <w:pPr>
              <w:keepNext/>
              <w:snapToGrid w:val="0"/>
              <w:spacing w:line="240" w:lineRule="auto"/>
              <w:ind w:firstLine="0" w:firstLineChars="0"/>
              <w:jc w:val="both"/>
              <w:rPr>
                <w:rFonts w:hint="eastAsia" w:ascii="宋体" w:hAnsi="宋体" w:eastAsia="宋体" w:cs="Arial"/>
                <w:color w:val="000000"/>
                <w:kern w:val="0"/>
                <w:sz w:val="28"/>
                <w:szCs w:val="28"/>
              </w:rPr>
            </w:pPr>
            <w:r>
              <w:rPr>
                <w:rFonts w:hint="eastAsia" w:ascii="宋体" w:hAnsi="宋体" w:eastAsia="宋体" w:cs="Arial"/>
                <w:color w:val="000000"/>
                <w:kern w:val="0"/>
                <w:sz w:val="28"/>
                <w:szCs w:val="28"/>
              </w:rPr>
              <w:t>0</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CD92">
            <w:pPr>
              <w:keepNext/>
              <w:snapToGrid w:val="0"/>
              <w:spacing w:line="240" w:lineRule="auto"/>
              <w:ind w:firstLine="0" w:firstLineChars="0"/>
              <w:jc w:val="both"/>
              <w:rPr>
                <w:rFonts w:hint="eastAsia" w:ascii="宋体" w:hAnsi="宋体" w:eastAsia="宋体" w:cs="Arial"/>
                <w:color w:val="000000"/>
                <w:kern w:val="0"/>
                <w:sz w:val="28"/>
                <w:szCs w:val="28"/>
              </w:rPr>
            </w:pPr>
            <w:r>
              <w:rPr>
                <w:rFonts w:hint="eastAsia" w:ascii="宋体" w:hAnsi="宋体" w:eastAsia="宋体" w:cs="Arial"/>
                <w:color w:val="000000"/>
                <w:kern w:val="0"/>
                <w:sz w:val="28"/>
                <w:szCs w:val="28"/>
              </w:rPr>
              <w:t>0</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4E08">
            <w:pPr>
              <w:keepNext/>
              <w:snapToGrid w:val="0"/>
              <w:spacing w:line="240" w:lineRule="auto"/>
              <w:ind w:firstLine="0" w:firstLineChars="0"/>
              <w:jc w:val="both"/>
              <w:rPr>
                <w:rFonts w:hint="eastAsia" w:ascii="宋体" w:hAnsi="宋体" w:eastAsia="宋体" w:cs="Arial"/>
                <w:color w:val="000000"/>
                <w:kern w:val="0"/>
                <w:sz w:val="28"/>
                <w:szCs w:val="28"/>
              </w:rPr>
            </w:pPr>
            <w:r>
              <w:rPr>
                <w:rFonts w:hint="eastAsia" w:ascii="宋体" w:hAnsi="宋体" w:eastAsia="宋体" w:cs="Arial"/>
                <w:color w:val="000000"/>
                <w:kern w:val="0"/>
                <w:sz w:val="28"/>
                <w:szCs w:val="28"/>
              </w:rPr>
              <w:t>0</w:t>
            </w:r>
          </w:p>
        </w:tc>
      </w:tr>
      <w:tr w14:paraId="79F9DF1F">
        <w:tblPrEx>
          <w:tblCellMar>
            <w:top w:w="0" w:type="dxa"/>
            <w:left w:w="108" w:type="dxa"/>
            <w:bottom w:w="0" w:type="dxa"/>
            <w:right w:w="108" w:type="dxa"/>
          </w:tblCellMar>
        </w:tblPrEx>
        <w:trPr>
          <w:jc w:val="center"/>
        </w:trPr>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C160">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行政规范性文件</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5DC2">
            <w:pPr>
              <w:keepNext/>
              <w:snapToGrid w:val="0"/>
              <w:spacing w:line="240" w:lineRule="auto"/>
              <w:ind w:firstLine="0" w:firstLineChars="0"/>
              <w:jc w:val="both"/>
              <w:rPr>
                <w:rFonts w:hint="eastAsia" w:ascii="宋体" w:hAnsi="宋体" w:eastAsia="宋体" w:cs="Arial"/>
                <w:color w:val="000000"/>
                <w:kern w:val="0"/>
                <w:sz w:val="28"/>
                <w:szCs w:val="28"/>
              </w:rPr>
            </w:pPr>
            <w:r>
              <w:rPr>
                <w:rFonts w:hint="eastAsia" w:ascii="宋体" w:hAnsi="宋体" w:eastAsia="宋体" w:cs="Arial"/>
                <w:color w:val="000000"/>
                <w:kern w:val="0"/>
                <w:sz w:val="28"/>
                <w:szCs w:val="28"/>
              </w:rPr>
              <w:t>0</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CC2C">
            <w:pPr>
              <w:keepNext/>
              <w:snapToGrid w:val="0"/>
              <w:spacing w:line="240" w:lineRule="auto"/>
              <w:ind w:firstLine="0" w:firstLineChars="0"/>
              <w:jc w:val="both"/>
              <w:rPr>
                <w:rFonts w:hint="eastAsia" w:ascii="宋体" w:hAnsi="宋体" w:eastAsia="宋体" w:cs="Arial"/>
                <w:color w:val="000000"/>
                <w:kern w:val="0"/>
                <w:sz w:val="28"/>
                <w:szCs w:val="28"/>
              </w:rPr>
            </w:pPr>
            <w:r>
              <w:rPr>
                <w:rFonts w:hint="eastAsia" w:ascii="宋体" w:hAnsi="宋体" w:eastAsia="宋体" w:cs="Arial"/>
                <w:color w:val="000000"/>
                <w:kern w:val="0"/>
                <w:sz w:val="28"/>
                <w:szCs w:val="28"/>
              </w:rPr>
              <w:t>0</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6EA7">
            <w:pPr>
              <w:keepNext/>
              <w:snapToGrid w:val="0"/>
              <w:spacing w:line="240" w:lineRule="auto"/>
              <w:ind w:firstLine="0" w:firstLineChars="0"/>
              <w:jc w:val="both"/>
              <w:rPr>
                <w:rFonts w:hint="eastAsia" w:ascii="宋体" w:hAnsi="宋体" w:eastAsia="宋体" w:cs="Arial"/>
                <w:color w:val="000000"/>
                <w:kern w:val="0"/>
                <w:sz w:val="28"/>
                <w:szCs w:val="28"/>
              </w:rPr>
            </w:pPr>
            <w:r>
              <w:rPr>
                <w:rFonts w:hint="eastAsia" w:ascii="宋体" w:hAnsi="宋体" w:eastAsia="宋体" w:cs="Arial"/>
                <w:color w:val="000000"/>
                <w:kern w:val="0"/>
                <w:sz w:val="28"/>
                <w:szCs w:val="28"/>
              </w:rPr>
              <w:t>0</w:t>
            </w:r>
          </w:p>
        </w:tc>
      </w:tr>
      <w:tr w14:paraId="2D014430">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C6D9F0"/>
            <w:vAlign w:val="center"/>
          </w:tcPr>
          <w:p w14:paraId="01F19C2E">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第二十条第（五）项</w:t>
            </w:r>
          </w:p>
        </w:tc>
      </w:tr>
      <w:tr w14:paraId="2B7B88D6">
        <w:tblPrEx>
          <w:tblCellMar>
            <w:top w:w="0" w:type="dxa"/>
            <w:left w:w="108" w:type="dxa"/>
            <w:bottom w:w="0" w:type="dxa"/>
            <w:right w:w="108" w:type="dxa"/>
          </w:tblCellMar>
        </w:tblPrEx>
        <w:trPr>
          <w:jc w:val="center"/>
        </w:trPr>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B71D">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信息内容</w:t>
            </w: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A9D90">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本年处理决定数量</w:t>
            </w:r>
          </w:p>
        </w:tc>
      </w:tr>
      <w:tr w14:paraId="2672611B">
        <w:tblPrEx>
          <w:tblCellMar>
            <w:top w:w="0" w:type="dxa"/>
            <w:left w:w="108" w:type="dxa"/>
            <w:bottom w:w="0" w:type="dxa"/>
            <w:right w:w="108" w:type="dxa"/>
          </w:tblCellMar>
        </w:tblPrEx>
        <w:trPr>
          <w:jc w:val="center"/>
        </w:trPr>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4665">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行政许可</w:t>
            </w: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2C2638F">
            <w:pPr>
              <w:keepNext/>
              <w:snapToGrid w:val="0"/>
              <w:spacing w:line="240" w:lineRule="auto"/>
              <w:ind w:firstLine="0" w:firstLineChars="0"/>
              <w:jc w:val="both"/>
              <w:rPr>
                <w:rFonts w:hint="eastAsia" w:ascii="宋体" w:hAnsi="宋体" w:eastAsia="宋体" w:cs="Arial"/>
                <w:color w:val="000000"/>
                <w:kern w:val="0"/>
                <w:sz w:val="28"/>
                <w:szCs w:val="28"/>
              </w:rPr>
            </w:pPr>
            <w:r>
              <w:rPr>
                <w:rFonts w:hint="eastAsia" w:ascii="宋体" w:hAnsi="宋体" w:eastAsia="宋体" w:cs="Arial"/>
                <w:color w:val="000000"/>
                <w:kern w:val="0"/>
                <w:sz w:val="28"/>
                <w:szCs w:val="28"/>
              </w:rPr>
              <w:t>0</w:t>
            </w:r>
          </w:p>
        </w:tc>
      </w:tr>
      <w:tr w14:paraId="72954D44">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C6D9F0"/>
            <w:vAlign w:val="center"/>
          </w:tcPr>
          <w:p w14:paraId="0D0421E7">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第二十条第（六）项</w:t>
            </w:r>
          </w:p>
        </w:tc>
      </w:tr>
      <w:tr w14:paraId="601FD866">
        <w:tblPrEx>
          <w:tblCellMar>
            <w:top w:w="0" w:type="dxa"/>
            <w:left w:w="108" w:type="dxa"/>
            <w:bottom w:w="0" w:type="dxa"/>
            <w:right w:w="108" w:type="dxa"/>
          </w:tblCellMar>
        </w:tblPrEx>
        <w:trPr>
          <w:jc w:val="center"/>
        </w:trPr>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2C4D">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信息内容</w:t>
            </w: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A76E5">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本年处理决定数量</w:t>
            </w:r>
          </w:p>
        </w:tc>
      </w:tr>
      <w:tr w14:paraId="32FC5529">
        <w:tblPrEx>
          <w:tblCellMar>
            <w:top w:w="0" w:type="dxa"/>
            <w:left w:w="108" w:type="dxa"/>
            <w:bottom w:w="0" w:type="dxa"/>
            <w:right w:w="108" w:type="dxa"/>
          </w:tblCellMar>
        </w:tblPrEx>
        <w:trPr>
          <w:jc w:val="center"/>
        </w:trPr>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BD83">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行政处罚</w:t>
            </w: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C191D">
            <w:pPr>
              <w:keepNext/>
              <w:snapToGrid w:val="0"/>
              <w:spacing w:line="240" w:lineRule="auto"/>
              <w:ind w:firstLine="0" w:firstLineChars="0"/>
              <w:jc w:val="both"/>
              <w:rPr>
                <w:rFonts w:hint="eastAsia" w:ascii="宋体" w:hAnsi="宋体" w:eastAsia="宋体" w:cs="Arial"/>
                <w:color w:val="000000"/>
                <w:kern w:val="0"/>
                <w:sz w:val="28"/>
                <w:szCs w:val="28"/>
              </w:rPr>
            </w:pPr>
            <w:r>
              <w:rPr>
                <w:rFonts w:hint="eastAsia" w:ascii="宋体" w:hAnsi="宋体" w:eastAsia="宋体" w:cs="Arial"/>
                <w:color w:val="000000"/>
                <w:kern w:val="0"/>
                <w:sz w:val="28"/>
                <w:szCs w:val="28"/>
              </w:rPr>
              <w:t>0</w:t>
            </w:r>
          </w:p>
        </w:tc>
      </w:tr>
      <w:tr w14:paraId="1FD745C9">
        <w:tblPrEx>
          <w:tblCellMar>
            <w:top w:w="0" w:type="dxa"/>
            <w:left w:w="108" w:type="dxa"/>
            <w:bottom w:w="0" w:type="dxa"/>
            <w:right w:w="108" w:type="dxa"/>
          </w:tblCellMar>
        </w:tblPrEx>
        <w:trPr>
          <w:jc w:val="center"/>
        </w:trPr>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E7C1">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行政强制</w:t>
            </w: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69323">
            <w:pPr>
              <w:keepNext/>
              <w:snapToGrid w:val="0"/>
              <w:spacing w:line="240" w:lineRule="auto"/>
              <w:ind w:firstLine="0" w:firstLineChars="0"/>
              <w:jc w:val="both"/>
              <w:rPr>
                <w:rFonts w:hint="eastAsia" w:ascii="宋体" w:hAnsi="宋体" w:eastAsia="宋体" w:cs="Arial"/>
                <w:color w:val="000000"/>
                <w:kern w:val="0"/>
                <w:sz w:val="28"/>
                <w:szCs w:val="28"/>
              </w:rPr>
            </w:pPr>
            <w:r>
              <w:rPr>
                <w:rFonts w:hint="eastAsia" w:ascii="宋体" w:hAnsi="宋体" w:eastAsia="宋体" w:cs="Arial"/>
                <w:color w:val="000000"/>
                <w:kern w:val="0"/>
                <w:sz w:val="28"/>
                <w:szCs w:val="28"/>
              </w:rPr>
              <w:t>0</w:t>
            </w:r>
          </w:p>
        </w:tc>
      </w:tr>
      <w:tr w14:paraId="4214B6AB">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C6D9F1"/>
            <w:vAlign w:val="center"/>
          </w:tcPr>
          <w:p w14:paraId="209CFFF9">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第二十条第（八）项</w:t>
            </w:r>
          </w:p>
        </w:tc>
      </w:tr>
      <w:tr w14:paraId="429600D9">
        <w:tblPrEx>
          <w:tblCellMar>
            <w:top w:w="0" w:type="dxa"/>
            <w:left w:w="108" w:type="dxa"/>
            <w:bottom w:w="0" w:type="dxa"/>
            <w:right w:w="108" w:type="dxa"/>
          </w:tblCellMar>
        </w:tblPrEx>
        <w:trPr>
          <w:jc w:val="center"/>
        </w:trPr>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9557">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信息内容</w:t>
            </w: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DEE91">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本年收费金额（单位：万元）</w:t>
            </w:r>
          </w:p>
        </w:tc>
      </w:tr>
      <w:tr w14:paraId="0CAA2606">
        <w:tblPrEx>
          <w:tblCellMar>
            <w:top w:w="0" w:type="dxa"/>
            <w:left w:w="108" w:type="dxa"/>
            <w:bottom w:w="0" w:type="dxa"/>
            <w:right w:w="108" w:type="dxa"/>
          </w:tblCellMar>
        </w:tblPrEx>
        <w:trPr>
          <w:jc w:val="center"/>
        </w:trPr>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6C50">
            <w:pPr>
              <w:keepNext/>
              <w:snapToGrid w:val="0"/>
              <w:spacing w:line="240" w:lineRule="auto"/>
              <w:ind w:firstLine="0" w:firstLineChars="0"/>
              <w:jc w:val="both"/>
              <w:rPr>
                <w:rFonts w:hint="eastAsia" w:ascii="宋体" w:hAnsi="宋体" w:eastAsia="宋体" w:cs="Arial"/>
                <w:color w:val="000000"/>
                <w:kern w:val="0"/>
                <w:sz w:val="28"/>
                <w:szCs w:val="28"/>
              </w:rPr>
            </w:pPr>
            <w:r>
              <w:rPr>
                <w:rFonts w:ascii="宋体" w:hAnsi="宋体" w:eastAsia="宋体" w:cs="Arial"/>
                <w:color w:val="000000"/>
                <w:kern w:val="0"/>
                <w:sz w:val="28"/>
                <w:szCs w:val="28"/>
              </w:rPr>
              <w:t>行政事业性收费</w:t>
            </w: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6E69F">
            <w:pPr>
              <w:keepNext/>
              <w:snapToGrid w:val="0"/>
              <w:spacing w:line="240" w:lineRule="auto"/>
              <w:ind w:firstLine="0" w:firstLineChars="0"/>
              <w:jc w:val="both"/>
              <w:rPr>
                <w:rFonts w:hint="eastAsia" w:ascii="宋体" w:hAnsi="宋体" w:eastAsia="宋体" w:cs="Arial"/>
                <w:color w:val="000000"/>
                <w:kern w:val="0"/>
                <w:sz w:val="28"/>
                <w:szCs w:val="28"/>
              </w:rPr>
            </w:pPr>
            <w:r>
              <w:rPr>
                <w:rFonts w:hint="eastAsia" w:ascii="宋体" w:hAnsi="宋体" w:eastAsia="宋体" w:cs="Arial"/>
                <w:color w:val="000000"/>
                <w:kern w:val="0"/>
                <w:sz w:val="28"/>
                <w:szCs w:val="28"/>
              </w:rPr>
              <w:t>0</w:t>
            </w:r>
          </w:p>
        </w:tc>
      </w:tr>
    </w:tbl>
    <w:p w14:paraId="602CEA46">
      <w:pPr>
        <w:ind w:firstLine="640"/>
        <w:jc w:val="both"/>
        <w:rPr>
          <w:rFonts w:hint="eastAsia" w:ascii="黑体" w:hAnsi="黑体" w:eastAsia="黑体"/>
        </w:rPr>
      </w:pPr>
      <w:r>
        <w:rPr>
          <w:rFonts w:hint="eastAsia" w:ascii="黑体" w:hAnsi="黑体" w:eastAsia="黑体"/>
        </w:rPr>
        <w:t>三、收到和处理政府信息公开申请情况</w:t>
      </w:r>
    </w:p>
    <w:tbl>
      <w:tblPr>
        <w:tblStyle w:val="13"/>
        <w:tblW w:w="8758" w:type="dxa"/>
        <w:jc w:val="center"/>
        <w:tblLayout w:type="autofit"/>
        <w:tblCellMar>
          <w:top w:w="0" w:type="dxa"/>
          <w:left w:w="108" w:type="dxa"/>
          <w:bottom w:w="0" w:type="dxa"/>
          <w:right w:w="108" w:type="dxa"/>
        </w:tblCellMar>
      </w:tblPr>
      <w:tblGrid>
        <w:gridCol w:w="812"/>
        <w:gridCol w:w="922"/>
        <w:gridCol w:w="1683"/>
        <w:gridCol w:w="760"/>
        <w:gridCol w:w="896"/>
        <w:gridCol w:w="896"/>
        <w:gridCol w:w="812"/>
        <w:gridCol w:w="812"/>
        <w:gridCol w:w="658"/>
        <w:gridCol w:w="507"/>
      </w:tblGrid>
      <w:tr w14:paraId="32A15F69">
        <w:tblPrEx>
          <w:tblCellMar>
            <w:top w:w="0" w:type="dxa"/>
            <w:left w:w="108" w:type="dxa"/>
            <w:bottom w:w="0" w:type="dxa"/>
            <w:right w:w="108" w:type="dxa"/>
          </w:tblCellMar>
        </w:tblPrEx>
        <w:trPr>
          <w:tblHeader/>
          <w:jc w:val="center"/>
        </w:trPr>
        <w:tc>
          <w:tcPr>
            <w:tcW w:w="168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247B49">
            <w:pPr>
              <w:snapToGrid w:val="0"/>
              <w:spacing w:line="240" w:lineRule="auto"/>
              <w:ind w:firstLine="0" w:firstLineChars="0"/>
              <w:jc w:val="both"/>
              <w:rPr>
                <w:rFonts w:hint="eastAsia" w:ascii="宋体" w:hAnsi="宋体" w:eastAsia="宋体" w:cs="宋体"/>
                <w:b/>
                <w:color w:val="000000"/>
                <w:kern w:val="0"/>
                <w:sz w:val="22"/>
                <w:szCs w:val="18"/>
              </w:rPr>
            </w:pPr>
            <w:r>
              <w:rPr>
                <w:rFonts w:hint="eastAsia" w:ascii="宋体" w:hAnsi="宋体" w:eastAsia="宋体" w:cs="宋体"/>
                <w:b/>
                <w:color w:val="000000"/>
                <w:kern w:val="0"/>
                <w:sz w:val="22"/>
                <w:szCs w:val="18"/>
              </w:rPr>
              <w:t>（本列数据的勾稽关系为：第一项加第二</w:t>
            </w:r>
            <w:r>
              <w:rPr>
                <w:rFonts w:ascii="宋体" w:hAnsi="宋体" w:eastAsia="宋体" w:cs="宋体"/>
                <w:b/>
                <w:color w:val="000000"/>
                <w:kern w:val="0"/>
                <w:sz w:val="22"/>
                <w:szCs w:val="18"/>
              </w:rPr>
              <w:t>项之和，等于第三项加第四项之和）</w:t>
            </w:r>
          </w:p>
        </w:tc>
        <w:tc>
          <w:tcPr>
            <w:tcW w:w="89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8307">
            <w:pPr>
              <w:snapToGrid w:val="0"/>
              <w:spacing w:line="240" w:lineRule="auto"/>
              <w:ind w:firstLine="0" w:firstLineChars="0"/>
              <w:jc w:val="both"/>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申请人情况</w:t>
            </w:r>
          </w:p>
        </w:tc>
      </w:tr>
      <w:tr w14:paraId="3E0DBFEB">
        <w:tblPrEx>
          <w:tblCellMar>
            <w:top w:w="0" w:type="dxa"/>
            <w:left w:w="108" w:type="dxa"/>
            <w:bottom w:w="0" w:type="dxa"/>
            <w:right w:w="108" w:type="dxa"/>
          </w:tblCellMar>
        </w:tblPrEx>
        <w:trPr>
          <w:tblHeader/>
          <w:jc w:val="center"/>
        </w:trPr>
        <w:tc>
          <w:tcPr>
            <w:tcW w:w="168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3D61E00">
            <w:pPr>
              <w:snapToGrid w:val="0"/>
              <w:spacing w:line="240" w:lineRule="auto"/>
              <w:ind w:firstLine="0" w:firstLineChars="0"/>
              <w:jc w:val="both"/>
              <w:rPr>
                <w:rFonts w:hint="eastAsia" w:ascii="宋体" w:hAnsi="宋体" w:eastAsia="宋体" w:cs="宋体"/>
                <w:b/>
                <w:color w:val="000000"/>
                <w:kern w:val="0"/>
                <w:sz w:val="22"/>
                <w:szCs w:val="18"/>
              </w:rPr>
            </w:pPr>
          </w:p>
        </w:tc>
        <w:tc>
          <w:tcPr>
            <w:tcW w:w="760" w:type="dxa"/>
            <w:vMerge w:val="restart"/>
            <w:tcBorders>
              <w:top w:val="single" w:color="000000" w:sz="4" w:space="0"/>
              <w:left w:val="single" w:color="000000" w:sz="4" w:space="0"/>
              <w:bottom w:val="nil"/>
              <w:right w:val="single" w:color="000000" w:sz="4" w:space="0"/>
            </w:tcBorders>
            <w:shd w:val="clear" w:color="auto" w:fill="auto"/>
            <w:vAlign w:val="center"/>
          </w:tcPr>
          <w:p w14:paraId="7849E48D">
            <w:pPr>
              <w:snapToGrid w:val="0"/>
              <w:spacing w:line="240" w:lineRule="auto"/>
              <w:ind w:firstLine="0" w:firstLineChars="0"/>
              <w:jc w:val="both"/>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自然人</w:t>
            </w:r>
          </w:p>
        </w:tc>
        <w:tc>
          <w:tcPr>
            <w:tcW w:w="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ED7C">
            <w:pPr>
              <w:snapToGrid w:val="0"/>
              <w:spacing w:line="240" w:lineRule="auto"/>
              <w:ind w:firstLine="0" w:firstLineChars="0"/>
              <w:jc w:val="both"/>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法人或其他组织</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0760E">
            <w:pPr>
              <w:snapToGrid w:val="0"/>
              <w:spacing w:line="240" w:lineRule="auto"/>
              <w:ind w:firstLine="0" w:firstLineChars="0"/>
              <w:jc w:val="both"/>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总计</w:t>
            </w:r>
          </w:p>
        </w:tc>
      </w:tr>
      <w:tr w14:paraId="0A9F6D48">
        <w:tblPrEx>
          <w:tblCellMar>
            <w:top w:w="0" w:type="dxa"/>
            <w:left w:w="108" w:type="dxa"/>
            <w:bottom w:w="0" w:type="dxa"/>
            <w:right w:w="108" w:type="dxa"/>
          </w:tblCellMar>
        </w:tblPrEx>
        <w:trPr>
          <w:tblHeader/>
          <w:jc w:val="center"/>
        </w:trPr>
        <w:tc>
          <w:tcPr>
            <w:tcW w:w="168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0886321">
            <w:pPr>
              <w:snapToGrid w:val="0"/>
              <w:spacing w:line="240" w:lineRule="auto"/>
              <w:ind w:firstLine="0" w:firstLineChars="0"/>
              <w:jc w:val="both"/>
              <w:rPr>
                <w:rFonts w:hint="eastAsia" w:ascii="宋体" w:hAnsi="宋体" w:eastAsia="宋体" w:cs="宋体"/>
                <w:b/>
                <w:color w:val="000000"/>
                <w:kern w:val="0"/>
                <w:sz w:val="22"/>
                <w:szCs w:val="18"/>
              </w:rPr>
            </w:pPr>
          </w:p>
        </w:tc>
        <w:tc>
          <w:tcPr>
            <w:tcW w:w="760" w:type="dxa"/>
            <w:vMerge w:val="continue"/>
            <w:tcBorders>
              <w:top w:val="single" w:color="000000" w:sz="4" w:space="0"/>
              <w:left w:val="single" w:color="000000" w:sz="4" w:space="0"/>
              <w:bottom w:val="nil"/>
              <w:right w:val="single" w:color="000000" w:sz="4" w:space="0"/>
            </w:tcBorders>
            <w:vAlign w:val="center"/>
          </w:tcPr>
          <w:p w14:paraId="7B4FAAC6">
            <w:pPr>
              <w:snapToGrid w:val="0"/>
              <w:spacing w:line="240" w:lineRule="auto"/>
              <w:ind w:firstLine="0" w:firstLineChars="0"/>
              <w:jc w:val="both"/>
              <w:rPr>
                <w:rFonts w:hint="eastAsia" w:ascii="宋体" w:hAnsi="宋体" w:eastAsia="宋体" w:cs="宋体"/>
                <w:b/>
                <w:color w:val="000000"/>
                <w:kern w:val="0"/>
                <w:sz w:val="22"/>
                <w:szCs w:val="22"/>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5A34">
            <w:pPr>
              <w:snapToGrid w:val="0"/>
              <w:spacing w:line="240" w:lineRule="auto"/>
              <w:ind w:firstLine="0" w:firstLineChars="0"/>
              <w:jc w:val="both"/>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商业企业</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4280">
            <w:pPr>
              <w:snapToGrid w:val="0"/>
              <w:spacing w:line="240" w:lineRule="auto"/>
              <w:ind w:firstLine="0" w:firstLineChars="0"/>
              <w:jc w:val="both"/>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科研机构</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F885">
            <w:pPr>
              <w:snapToGrid w:val="0"/>
              <w:spacing w:line="240" w:lineRule="auto"/>
              <w:ind w:firstLine="0" w:firstLineChars="0"/>
              <w:jc w:val="both"/>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社会公益组织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639">
            <w:pPr>
              <w:snapToGrid w:val="0"/>
              <w:spacing w:line="240" w:lineRule="auto"/>
              <w:ind w:firstLine="0" w:firstLineChars="0"/>
              <w:jc w:val="both"/>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法律服务机构</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6E95">
            <w:pPr>
              <w:snapToGrid w:val="0"/>
              <w:spacing w:line="240" w:lineRule="auto"/>
              <w:ind w:firstLine="0" w:firstLineChars="0"/>
              <w:jc w:val="both"/>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其他</w:t>
            </w:r>
          </w:p>
        </w:tc>
        <w:tc>
          <w:tcPr>
            <w:tcW w:w="507" w:type="dxa"/>
            <w:vMerge w:val="continue"/>
            <w:tcBorders>
              <w:top w:val="single" w:color="000000" w:sz="4" w:space="0"/>
              <w:left w:val="single" w:color="000000" w:sz="4" w:space="0"/>
              <w:bottom w:val="single" w:color="000000" w:sz="4" w:space="0"/>
              <w:right w:val="single" w:color="000000" w:sz="4" w:space="0"/>
            </w:tcBorders>
            <w:vAlign w:val="center"/>
          </w:tcPr>
          <w:p w14:paraId="5EAC149B">
            <w:pPr>
              <w:snapToGrid w:val="0"/>
              <w:spacing w:line="240" w:lineRule="auto"/>
              <w:ind w:firstLine="0" w:firstLineChars="0"/>
              <w:jc w:val="both"/>
              <w:rPr>
                <w:rFonts w:hint="eastAsia" w:ascii="宋体" w:hAnsi="宋体" w:eastAsia="宋体" w:cs="宋体"/>
                <w:b/>
                <w:color w:val="000000"/>
                <w:kern w:val="0"/>
                <w:sz w:val="22"/>
                <w:szCs w:val="22"/>
              </w:rPr>
            </w:pPr>
          </w:p>
        </w:tc>
      </w:tr>
      <w:tr w14:paraId="56842D4C">
        <w:tblPrEx>
          <w:tblCellMar>
            <w:top w:w="0" w:type="dxa"/>
            <w:left w:w="108" w:type="dxa"/>
            <w:bottom w:w="0" w:type="dxa"/>
            <w:right w:w="108" w:type="dxa"/>
          </w:tblCellMar>
        </w:tblPrEx>
        <w:trPr>
          <w:jc w:val="center"/>
        </w:trPr>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130170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一、本年新收政府信息公开申请数量</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F75E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9FD86">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FCDC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62BC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B2F8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A9ED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C675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14:paraId="1FE403BC">
        <w:tblPrEx>
          <w:tblCellMar>
            <w:top w:w="0" w:type="dxa"/>
            <w:left w:w="108" w:type="dxa"/>
            <w:bottom w:w="0" w:type="dxa"/>
            <w:right w:w="108" w:type="dxa"/>
          </w:tblCellMar>
        </w:tblPrEx>
        <w:trPr>
          <w:jc w:val="center"/>
        </w:trPr>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CA902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二、上年结转政府信息公开申请数量</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165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D559">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B2D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BC9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BD5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1C8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444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3D8D3160">
        <w:tblPrEx>
          <w:tblCellMar>
            <w:top w:w="0" w:type="dxa"/>
            <w:left w:w="108" w:type="dxa"/>
            <w:bottom w:w="0" w:type="dxa"/>
            <w:right w:w="108" w:type="dxa"/>
          </w:tblCellMar>
        </w:tblPrEx>
        <w:trPr>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6FFAE6">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三、本</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年度办</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理结果</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F8F47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（一）予以公开</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83C5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EF89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4B5A5">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93229">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64A1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4AC6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765E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1C289418">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6CABFD46">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20589F">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（二）部分公开（区分处理的，</w:t>
            </w:r>
            <w:r>
              <w:rPr>
                <w:rFonts w:ascii="宋体" w:hAnsi="宋体" w:eastAsia="宋体" w:cs="宋体"/>
                <w:color w:val="000000"/>
                <w:kern w:val="0"/>
                <w:sz w:val="18"/>
                <w:szCs w:val="18"/>
              </w:rPr>
              <w:t>只计这一情形，不计其他情形）</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49EB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9628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536F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BB4B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FE56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0B16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2A88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4FC3C5CA">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5BC62E04">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E02C5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不予</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公开</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2CE9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1.属于国家秘密</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D4D4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A7A6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5B01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FFA9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DC6E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4676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FD24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216207F1">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2487ACDA">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03FEF234">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E618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2.其他法律行政法规禁</w:t>
            </w:r>
            <w:r>
              <w:rPr>
                <w:rFonts w:ascii="宋体" w:hAnsi="宋体" w:eastAsia="宋体" w:cs="宋体"/>
                <w:color w:val="000000"/>
                <w:kern w:val="0"/>
                <w:sz w:val="18"/>
                <w:szCs w:val="18"/>
              </w:rPr>
              <w:t>止公开</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11B96">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C40A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832F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8C6D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1D38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4B5F">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1471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0EB1EC2B">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48D76B50">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0B3CAFD6">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25B1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3.危及“三安全一稳定”</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C691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8E0B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09C65">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CD47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EAF5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A8B75">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4C6F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3891E277">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5ABDD974">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404C1AF2">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28DA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4.保护第三方合法权益</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1346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4537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0CB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AC3EF">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B754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FDDC5">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B9D65">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1485C46A">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4FA9C09A">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3E4EC34A">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6C49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5.属于三类内部事务信</w:t>
            </w:r>
            <w:r>
              <w:rPr>
                <w:rFonts w:ascii="宋体" w:hAnsi="宋体" w:eastAsia="宋体" w:cs="宋体"/>
                <w:color w:val="000000"/>
                <w:kern w:val="0"/>
                <w:sz w:val="18"/>
                <w:szCs w:val="18"/>
              </w:rPr>
              <w:t>息</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01B5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492B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D81B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5763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BD35">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852D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E47D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50297D41">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6ACCE5C8">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51980A3D">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DA53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6.属于四类过程性信息</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9289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82139">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F49D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1B266">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5CA59">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0834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86D6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59957638">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62B6FE0E">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213D37F4">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84F7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7.属于行政执法案卷</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CD76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F6D9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C336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C4EA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1656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B33D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0DE1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309E9B9B">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55E515F6">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5088737B">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30BD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8.属于行政查询事项</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A7FB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1667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3DF4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9AC0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8EDA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1A4C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AB42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3B558496">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4FC455CF">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1CD17F">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无法</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提供</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DD32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1.本机关不掌握相关政</w:t>
            </w:r>
            <w:r>
              <w:rPr>
                <w:rFonts w:ascii="宋体" w:hAnsi="宋体" w:eastAsia="宋体" w:cs="宋体"/>
                <w:color w:val="000000"/>
                <w:kern w:val="0"/>
                <w:sz w:val="18"/>
                <w:szCs w:val="18"/>
              </w:rPr>
              <w:t>府信息</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B174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7CB3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AE195">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CCF3F">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76D9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5160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BA77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14:paraId="3B96E6F5">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5ACC330D">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66CF5B47">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D9FA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2.没有现成信息需要另</w:t>
            </w:r>
            <w:r>
              <w:rPr>
                <w:rFonts w:ascii="宋体" w:hAnsi="宋体" w:eastAsia="宋体" w:cs="宋体"/>
                <w:color w:val="000000"/>
                <w:kern w:val="0"/>
                <w:sz w:val="18"/>
                <w:szCs w:val="18"/>
              </w:rPr>
              <w:t>行制作</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313A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6A24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D1E4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EFCA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0813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A0B4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0472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06E69143">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27271089">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20B20ED8">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03B59">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3.补正后申请内容仍不</w:t>
            </w:r>
            <w:r>
              <w:rPr>
                <w:rFonts w:ascii="宋体" w:hAnsi="宋体" w:eastAsia="宋体" w:cs="宋体"/>
                <w:color w:val="000000"/>
                <w:kern w:val="0"/>
                <w:sz w:val="18"/>
                <w:szCs w:val="18"/>
              </w:rPr>
              <w:t>明确</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1BF1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CB59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E37D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12DD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858D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F6E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3155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7C0E5B83">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565F64F8">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B16FB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不予</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处理</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6748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1.信访举报投诉类申请</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029D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2FB8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8F1C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0BA9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3BF8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85CA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6BFF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5EFC6B8A">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4DD99E0F">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30918DD3">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AB27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2.重复申请</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D5EC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94F6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735B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3D85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0347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87F9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266B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6F91E1A7">
        <w:tblPrEx>
          <w:tblCellMar>
            <w:top w:w="0" w:type="dxa"/>
            <w:left w:w="108" w:type="dxa"/>
            <w:bottom w:w="0" w:type="dxa"/>
            <w:right w:w="108" w:type="dxa"/>
          </w:tblCellMar>
        </w:tblPrEx>
        <w:trPr>
          <w:jc w:val="center"/>
        </w:trPr>
        <w:tc>
          <w:tcPr>
            <w:tcW w:w="812" w:type="dxa"/>
            <w:vMerge w:val="continue"/>
            <w:tcBorders>
              <w:top w:val="single" w:color="000000" w:sz="4" w:space="0"/>
              <w:left w:val="single" w:color="000000" w:sz="4" w:space="0"/>
              <w:bottom w:val="single" w:color="000000" w:sz="4" w:space="0"/>
              <w:right w:val="single" w:color="000000" w:sz="4" w:space="0"/>
            </w:tcBorders>
            <w:vAlign w:val="center"/>
          </w:tcPr>
          <w:p w14:paraId="14B66D7E">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14:paraId="359344E1">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637D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3.要求提供公开出版物</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A081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5C029">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9C24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E1DE5">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D8B5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78EC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E348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7A5479A9">
        <w:tblPrEx>
          <w:tblCellMar>
            <w:top w:w="0" w:type="dxa"/>
            <w:left w:w="108" w:type="dxa"/>
            <w:bottom w:w="0" w:type="dxa"/>
            <w:right w:w="108" w:type="dxa"/>
          </w:tblCellMar>
        </w:tblPrEx>
        <w:trPr>
          <w:jc w:val="center"/>
        </w:trPr>
        <w:tc>
          <w:tcPr>
            <w:tcW w:w="812" w:type="dxa"/>
            <w:vMerge w:val="restart"/>
            <w:tcBorders>
              <w:top w:val="nil"/>
              <w:left w:val="single" w:color="474747" w:sz="8" w:space="0"/>
              <w:bottom w:val="single" w:color="888E93" w:sz="8" w:space="0"/>
              <w:right w:val="single" w:color="888E93" w:sz="8" w:space="0"/>
            </w:tcBorders>
            <w:shd w:val="clear" w:color="auto" w:fill="FFFFFF"/>
            <w:vAlign w:val="center"/>
          </w:tcPr>
          <w:p w14:paraId="4A8AAFDD">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restart"/>
            <w:tcBorders>
              <w:top w:val="nil"/>
              <w:left w:val="single" w:color="888E93" w:sz="8" w:space="0"/>
              <w:bottom w:val="single" w:color="888E93" w:sz="8" w:space="0"/>
              <w:right w:val="single" w:color="888E93" w:sz="8" w:space="0"/>
            </w:tcBorders>
            <w:shd w:val="clear" w:color="auto" w:fill="FFFFFF"/>
            <w:vAlign w:val="center"/>
          </w:tcPr>
          <w:p w14:paraId="45899637">
            <w:pPr>
              <w:snapToGrid w:val="0"/>
              <w:spacing w:line="240" w:lineRule="auto"/>
              <w:ind w:firstLine="0" w:firstLineChars="0"/>
              <w:jc w:val="both"/>
              <w:rPr>
                <w:rFonts w:ascii="宋体" w:eastAsia="宋体" w:cs="Times New Roman"/>
                <w:kern w:val="0"/>
                <w:sz w:val="18"/>
                <w:szCs w:val="20"/>
              </w:rPr>
            </w:pPr>
          </w:p>
        </w:tc>
        <w:tc>
          <w:tcPr>
            <w:tcW w:w="1683" w:type="dxa"/>
            <w:tcBorders>
              <w:top w:val="nil"/>
              <w:left w:val="single" w:color="888E93" w:sz="8" w:space="0"/>
              <w:bottom w:val="single" w:color="888E93" w:sz="8" w:space="0"/>
              <w:right w:val="single" w:color="888E93" w:sz="8" w:space="0"/>
            </w:tcBorders>
            <w:shd w:val="clear" w:color="auto" w:fill="FFFFFF"/>
            <w:vAlign w:val="center"/>
          </w:tcPr>
          <w:p w14:paraId="4A54892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4.无正当理由大量反复</w:t>
            </w:r>
            <w:r>
              <w:rPr>
                <w:rFonts w:ascii="宋体" w:hAnsi="宋体" w:eastAsia="宋体" w:cs="宋体"/>
                <w:color w:val="000000"/>
                <w:kern w:val="0"/>
                <w:sz w:val="18"/>
                <w:szCs w:val="18"/>
              </w:rPr>
              <w:t>申请</w:t>
            </w:r>
          </w:p>
        </w:tc>
        <w:tc>
          <w:tcPr>
            <w:tcW w:w="760" w:type="dxa"/>
            <w:tcBorders>
              <w:top w:val="nil"/>
              <w:left w:val="single" w:color="888E93" w:sz="8" w:space="0"/>
              <w:bottom w:val="single" w:color="888E93" w:sz="8" w:space="0"/>
              <w:right w:val="single" w:color="888E93" w:sz="8" w:space="0"/>
            </w:tcBorders>
            <w:shd w:val="clear" w:color="auto" w:fill="FFFFFF"/>
            <w:vAlign w:val="center"/>
          </w:tcPr>
          <w:p w14:paraId="281EA0D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nil"/>
              <w:left w:val="single" w:color="888E93" w:sz="8" w:space="0"/>
              <w:bottom w:val="single" w:color="888E93" w:sz="8" w:space="0"/>
              <w:right w:val="single" w:color="888E93" w:sz="8" w:space="0"/>
            </w:tcBorders>
            <w:shd w:val="clear" w:color="auto" w:fill="FFFFFF"/>
            <w:vAlign w:val="center"/>
          </w:tcPr>
          <w:p w14:paraId="3A0C513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nil"/>
              <w:left w:val="single" w:color="888E93" w:sz="8" w:space="0"/>
              <w:bottom w:val="single" w:color="888E93" w:sz="8" w:space="0"/>
              <w:right w:val="single" w:color="888E93" w:sz="8" w:space="0"/>
            </w:tcBorders>
            <w:shd w:val="clear" w:color="auto" w:fill="FFFFFF"/>
            <w:vAlign w:val="center"/>
          </w:tcPr>
          <w:p w14:paraId="0595467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nil"/>
              <w:left w:val="single" w:color="888E93" w:sz="8" w:space="0"/>
              <w:bottom w:val="single" w:color="888E93" w:sz="8" w:space="0"/>
              <w:right w:val="single" w:color="888E93" w:sz="8" w:space="0"/>
            </w:tcBorders>
            <w:shd w:val="clear" w:color="auto" w:fill="FFFFFF"/>
            <w:vAlign w:val="center"/>
          </w:tcPr>
          <w:p w14:paraId="4ABBEFC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nil"/>
              <w:left w:val="single" w:color="888E93" w:sz="8" w:space="0"/>
              <w:bottom w:val="single" w:color="888E93" w:sz="8" w:space="0"/>
              <w:right w:val="single" w:color="888E93" w:sz="8" w:space="0"/>
            </w:tcBorders>
            <w:shd w:val="clear" w:color="auto" w:fill="FFFFFF"/>
            <w:vAlign w:val="center"/>
          </w:tcPr>
          <w:p w14:paraId="26EAB53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nil"/>
              <w:left w:val="single" w:color="888E93" w:sz="8" w:space="0"/>
              <w:bottom w:val="single" w:color="888E93" w:sz="8" w:space="0"/>
              <w:right w:val="single" w:color="888E93" w:sz="8" w:space="0"/>
            </w:tcBorders>
            <w:shd w:val="clear" w:color="auto" w:fill="FFFFFF"/>
            <w:vAlign w:val="center"/>
          </w:tcPr>
          <w:p w14:paraId="15376FA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nil"/>
              <w:left w:val="single" w:color="888E93" w:sz="8" w:space="0"/>
              <w:bottom w:val="single" w:color="888E93" w:sz="8" w:space="0"/>
              <w:right w:val="single" w:color="474747" w:sz="8" w:space="0"/>
            </w:tcBorders>
            <w:shd w:val="clear" w:color="auto" w:fill="FFFFFF"/>
            <w:vAlign w:val="center"/>
          </w:tcPr>
          <w:p w14:paraId="0AC31DA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4BD95D0A">
        <w:tblPrEx>
          <w:tblCellMar>
            <w:top w:w="0" w:type="dxa"/>
            <w:left w:w="108" w:type="dxa"/>
            <w:bottom w:w="0" w:type="dxa"/>
            <w:right w:w="108" w:type="dxa"/>
          </w:tblCellMar>
        </w:tblPrEx>
        <w:trPr>
          <w:jc w:val="center"/>
        </w:trPr>
        <w:tc>
          <w:tcPr>
            <w:tcW w:w="812" w:type="dxa"/>
            <w:vMerge w:val="continue"/>
            <w:tcBorders>
              <w:top w:val="nil"/>
              <w:left w:val="single" w:color="474747" w:sz="8" w:space="0"/>
              <w:bottom w:val="single" w:color="888E93" w:sz="8" w:space="0"/>
              <w:right w:val="single" w:color="888E93" w:sz="8" w:space="0"/>
            </w:tcBorders>
            <w:vAlign w:val="center"/>
          </w:tcPr>
          <w:p w14:paraId="15CC2FE0">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nil"/>
              <w:left w:val="single" w:color="888E93" w:sz="8" w:space="0"/>
              <w:bottom w:val="single" w:color="888E93" w:sz="8" w:space="0"/>
              <w:right w:val="single" w:color="888E93" w:sz="8" w:space="0"/>
            </w:tcBorders>
            <w:vAlign w:val="center"/>
          </w:tcPr>
          <w:p w14:paraId="55555201">
            <w:pPr>
              <w:snapToGrid w:val="0"/>
              <w:spacing w:line="240" w:lineRule="auto"/>
              <w:ind w:firstLine="0" w:firstLineChars="0"/>
              <w:jc w:val="both"/>
              <w:rPr>
                <w:rFonts w:ascii="宋体" w:eastAsia="宋体" w:cs="Times New Roman"/>
                <w:kern w:val="0"/>
                <w:sz w:val="18"/>
                <w:szCs w:val="20"/>
              </w:rPr>
            </w:pPr>
          </w:p>
        </w:tc>
        <w:tc>
          <w:tcPr>
            <w:tcW w:w="1683"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537E1F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5.要求行政机关确认或</w:t>
            </w:r>
            <w:r>
              <w:rPr>
                <w:rFonts w:ascii="宋体" w:hAnsi="宋体" w:eastAsia="宋体" w:cs="宋体"/>
                <w:color w:val="000000"/>
                <w:kern w:val="0"/>
                <w:sz w:val="18"/>
                <w:szCs w:val="18"/>
              </w:rPr>
              <w:t>重新出具已获取信息</w:t>
            </w:r>
          </w:p>
        </w:tc>
        <w:tc>
          <w:tcPr>
            <w:tcW w:w="76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BE4359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CE7D30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74981EE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AE5FF2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479307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845F84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1F52F04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7378E629">
        <w:tblPrEx>
          <w:tblCellMar>
            <w:top w:w="0" w:type="dxa"/>
            <w:left w:w="108" w:type="dxa"/>
            <w:bottom w:w="0" w:type="dxa"/>
            <w:right w:w="108" w:type="dxa"/>
          </w:tblCellMar>
        </w:tblPrEx>
        <w:trPr>
          <w:jc w:val="center"/>
        </w:trPr>
        <w:tc>
          <w:tcPr>
            <w:tcW w:w="812" w:type="dxa"/>
            <w:vMerge w:val="continue"/>
            <w:tcBorders>
              <w:top w:val="nil"/>
              <w:left w:val="single" w:color="474747" w:sz="8" w:space="0"/>
              <w:bottom w:val="single" w:color="888E93" w:sz="8" w:space="0"/>
              <w:right w:val="single" w:color="888E93" w:sz="8" w:space="0"/>
            </w:tcBorders>
            <w:vAlign w:val="center"/>
          </w:tcPr>
          <w:p w14:paraId="6CD322C5">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restart"/>
            <w:tcBorders>
              <w:top w:val="single" w:color="888E93" w:sz="8" w:space="0"/>
              <w:left w:val="single" w:color="888E93" w:sz="8" w:space="0"/>
              <w:bottom w:val="single" w:color="888E93" w:sz="8" w:space="0"/>
              <w:right w:val="single" w:color="888E93" w:sz="8" w:space="0"/>
            </w:tcBorders>
            <w:shd w:val="clear" w:color="auto" w:fill="FFFFFF"/>
            <w:vAlign w:val="center"/>
          </w:tcPr>
          <w:p w14:paraId="7AE9CD1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其他</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处理</w:t>
            </w:r>
          </w:p>
        </w:tc>
        <w:tc>
          <w:tcPr>
            <w:tcW w:w="1683"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766E9A96">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1.申请人无正当理由逾</w:t>
            </w:r>
            <w:r>
              <w:rPr>
                <w:rFonts w:ascii="宋体" w:hAnsi="宋体" w:eastAsia="宋体" w:cs="宋体"/>
                <w:color w:val="000000"/>
                <w:kern w:val="0"/>
                <w:sz w:val="18"/>
                <w:szCs w:val="18"/>
              </w:rPr>
              <w:t>期不补正、行政机关不再处理其政府信息公开申请</w:t>
            </w:r>
          </w:p>
        </w:tc>
        <w:tc>
          <w:tcPr>
            <w:tcW w:w="76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C2D709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64533B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7DCB0D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8781F8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35DB96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D9EBC4C">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5DAA909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4B7BFE89">
        <w:tblPrEx>
          <w:tblCellMar>
            <w:top w:w="0" w:type="dxa"/>
            <w:left w:w="108" w:type="dxa"/>
            <w:bottom w:w="0" w:type="dxa"/>
            <w:right w:w="108" w:type="dxa"/>
          </w:tblCellMar>
        </w:tblPrEx>
        <w:trPr>
          <w:jc w:val="center"/>
        </w:trPr>
        <w:tc>
          <w:tcPr>
            <w:tcW w:w="812" w:type="dxa"/>
            <w:vMerge w:val="continue"/>
            <w:tcBorders>
              <w:top w:val="nil"/>
              <w:left w:val="single" w:color="474747" w:sz="8" w:space="0"/>
              <w:bottom w:val="single" w:color="888E93" w:sz="8" w:space="0"/>
              <w:right w:val="single" w:color="888E93" w:sz="8" w:space="0"/>
            </w:tcBorders>
            <w:vAlign w:val="center"/>
          </w:tcPr>
          <w:p w14:paraId="0022AAC9">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888E93" w:sz="8" w:space="0"/>
              <w:left w:val="single" w:color="888E93" w:sz="8" w:space="0"/>
              <w:bottom w:val="single" w:color="888E93" w:sz="8" w:space="0"/>
              <w:right w:val="single" w:color="888E93" w:sz="8" w:space="0"/>
            </w:tcBorders>
            <w:vAlign w:val="center"/>
          </w:tcPr>
          <w:p w14:paraId="4CFE861C">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B6BB6A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2.申请人逾期未按收费</w:t>
            </w:r>
            <w:r>
              <w:rPr>
                <w:rFonts w:ascii="宋体" w:hAnsi="宋体" w:eastAsia="宋体" w:cs="宋体"/>
                <w:color w:val="000000"/>
                <w:kern w:val="0"/>
                <w:sz w:val="18"/>
                <w:szCs w:val="18"/>
              </w:rPr>
              <w:t>通知要求缴纳费用、行政机关不再处理其政府信息公开申请</w:t>
            </w:r>
          </w:p>
        </w:tc>
        <w:tc>
          <w:tcPr>
            <w:tcW w:w="76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E4A8AF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CC21A5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96"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D78878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73F4AB7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C6321D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21609B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327EF4A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494572A9">
        <w:tblPrEx>
          <w:tblCellMar>
            <w:top w:w="0" w:type="dxa"/>
            <w:left w:w="108" w:type="dxa"/>
            <w:bottom w:w="0" w:type="dxa"/>
            <w:right w:w="108" w:type="dxa"/>
          </w:tblCellMar>
        </w:tblPrEx>
        <w:trPr>
          <w:jc w:val="center"/>
        </w:trPr>
        <w:tc>
          <w:tcPr>
            <w:tcW w:w="812" w:type="dxa"/>
            <w:vMerge w:val="continue"/>
            <w:tcBorders>
              <w:top w:val="nil"/>
              <w:left w:val="single" w:color="474747" w:sz="8" w:space="0"/>
              <w:bottom w:val="single" w:color="888E93" w:sz="8" w:space="0"/>
              <w:right w:val="single" w:color="888E93" w:sz="8" w:space="0"/>
            </w:tcBorders>
            <w:vAlign w:val="center"/>
          </w:tcPr>
          <w:p w14:paraId="6EE0A821">
            <w:pPr>
              <w:snapToGrid w:val="0"/>
              <w:spacing w:line="240" w:lineRule="auto"/>
              <w:ind w:firstLine="0" w:firstLineChars="0"/>
              <w:jc w:val="both"/>
              <w:rPr>
                <w:rFonts w:hint="eastAsia" w:ascii="宋体" w:hAnsi="宋体" w:eastAsia="宋体" w:cs="宋体"/>
                <w:color w:val="000000"/>
                <w:kern w:val="0"/>
                <w:sz w:val="18"/>
                <w:szCs w:val="18"/>
              </w:rPr>
            </w:pPr>
          </w:p>
        </w:tc>
        <w:tc>
          <w:tcPr>
            <w:tcW w:w="922" w:type="dxa"/>
            <w:vMerge w:val="continue"/>
            <w:tcBorders>
              <w:top w:val="single" w:color="888E93" w:sz="8" w:space="0"/>
              <w:left w:val="single" w:color="888E93" w:sz="8" w:space="0"/>
              <w:bottom w:val="single" w:color="888E93" w:sz="8" w:space="0"/>
              <w:right w:val="single" w:color="888E93" w:sz="8" w:space="0"/>
            </w:tcBorders>
            <w:vAlign w:val="center"/>
          </w:tcPr>
          <w:p w14:paraId="3B9EFC70">
            <w:pPr>
              <w:snapToGrid w:val="0"/>
              <w:spacing w:line="240" w:lineRule="auto"/>
              <w:ind w:firstLine="0" w:firstLineChars="0"/>
              <w:jc w:val="both"/>
              <w:rPr>
                <w:rFonts w:hint="eastAsia" w:ascii="宋体" w:hAnsi="宋体" w:eastAsia="宋体" w:cs="宋体"/>
                <w:color w:val="000000"/>
                <w:kern w:val="0"/>
                <w:sz w:val="18"/>
                <w:szCs w:val="18"/>
              </w:rPr>
            </w:pPr>
          </w:p>
        </w:tc>
        <w:tc>
          <w:tcPr>
            <w:tcW w:w="1683"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D4737A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3.其他</w:t>
            </w:r>
          </w:p>
        </w:tc>
        <w:tc>
          <w:tcPr>
            <w:tcW w:w="76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02F72F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96"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7593689">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96"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48DD4F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0303EE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5EB0E9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59AD647">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201B101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14:paraId="3851B97B">
        <w:tblPrEx>
          <w:tblCellMar>
            <w:top w:w="0" w:type="dxa"/>
            <w:left w:w="108" w:type="dxa"/>
            <w:bottom w:w="0" w:type="dxa"/>
            <w:right w:w="108" w:type="dxa"/>
          </w:tblCellMar>
        </w:tblPrEx>
        <w:trPr>
          <w:jc w:val="center"/>
        </w:trPr>
        <w:tc>
          <w:tcPr>
            <w:tcW w:w="812" w:type="dxa"/>
            <w:vMerge w:val="continue"/>
            <w:tcBorders>
              <w:top w:val="nil"/>
              <w:left w:val="single" w:color="474747" w:sz="8" w:space="0"/>
              <w:bottom w:val="single" w:color="888E93" w:sz="8" w:space="0"/>
              <w:right w:val="single" w:color="888E93" w:sz="8" w:space="0"/>
            </w:tcBorders>
            <w:vAlign w:val="center"/>
          </w:tcPr>
          <w:p w14:paraId="084CA699">
            <w:pPr>
              <w:snapToGrid w:val="0"/>
              <w:spacing w:line="240" w:lineRule="auto"/>
              <w:ind w:firstLine="0" w:firstLineChars="0"/>
              <w:jc w:val="both"/>
              <w:rPr>
                <w:rFonts w:hint="eastAsia" w:ascii="宋体" w:hAnsi="宋体" w:eastAsia="宋体" w:cs="宋体"/>
                <w:b/>
                <w:color w:val="000000"/>
                <w:kern w:val="0"/>
                <w:sz w:val="18"/>
                <w:szCs w:val="18"/>
              </w:rPr>
            </w:pPr>
          </w:p>
        </w:tc>
        <w:tc>
          <w:tcPr>
            <w:tcW w:w="1683" w:type="dxa"/>
            <w:gridSpan w:val="2"/>
            <w:tcBorders>
              <w:top w:val="single" w:color="888E93" w:sz="8" w:space="0"/>
              <w:left w:val="single" w:color="888E93" w:sz="8" w:space="0"/>
              <w:bottom w:val="single" w:color="888E93" w:sz="8" w:space="0"/>
              <w:right w:val="single" w:color="888E93" w:sz="8" w:space="0"/>
            </w:tcBorders>
            <w:shd w:val="clear" w:color="auto" w:fill="FFFFFF"/>
            <w:vAlign w:val="center"/>
          </w:tcPr>
          <w:p w14:paraId="7F9FEFF4">
            <w:pPr>
              <w:snapToGrid w:val="0"/>
              <w:spacing w:line="240" w:lineRule="auto"/>
              <w:ind w:firstLine="0" w:firstLineChars="0"/>
              <w:jc w:val="both"/>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（七）总计</w:t>
            </w:r>
          </w:p>
        </w:tc>
        <w:tc>
          <w:tcPr>
            <w:tcW w:w="76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5C56292">
            <w:pPr>
              <w:snapToGrid w:val="0"/>
              <w:spacing w:line="240" w:lineRule="auto"/>
              <w:ind w:firstLine="0" w:firstLineChars="0"/>
              <w:jc w:val="both"/>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2</w:t>
            </w:r>
          </w:p>
        </w:tc>
        <w:tc>
          <w:tcPr>
            <w:tcW w:w="896"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7063497D">
            <w:pPr>
              <w:snapToGrid w:val="0"/>
              <w:spacing w:line="240" w:lineRule="auto"/>
              <w:ind w:firstLine="0" w:firstLineChars="0"/>
              <w:jc w:val="both"/>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1</w:t>
            </w:r>
          </w:p>
        </w:tc>
        <w:tc>
          <w:tcPr>
            <w:tcW w:w="896"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C072112">
            <w:pPr>
              <w:snapToGrid w:val="0"/>
              <w:spacing w:line="240" w:lineRule="auto"/>
              <w:ind w:firstLine="0" w:firstLineChars="0"/>
              <w:jc w:val="both"/>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0</w:t>
            </w:r>
          </w:p>
        </w:tc>
        <w:tc>
          <w:tcPr>
            <w:tcW w:w="812"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88C6F4E">
            <w:pPr>
              <w:snapToGrid w:val="0"/>
              <w:spacing w:line="240" w:lineRule="auto"/>
              <w:ind w:firstLine="0" w:firstLineChars="0"/>
              <w:jc w:val="both"/>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0</w:t>
            </w:r>
          </w:p>
        </w:tc>
        <w:tc>
          <w:tcPr>
            <w:tcW w:w="812"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E96CCEB">
            <w:pPr>
              <w:snapToGrid w:val="0"/>
              <w:spacing w:line="240" w:lineRule="auto"/>
              <w:ind w:firstLine="0" w:firstLineChars="0"/>
              <w:jc w:val="both"/>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0</w:t>
            </w:r>
          </w:p>
        </w:tc>
        <w:tc>
          <w:tcPr>
            <w:tcW w:w="658"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A401515">
            <w:pPr>
              <w:snapToGrid w:val="0"/>
              <w:spacing w:line="240" w:lineRule="auto"/>
              <w:ind w:firstLine="0" w:firstLineChars="0"/>
              <w:jc w:val="both"/>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0</w:t>
            </w:r>
          </w:p>
        </w:tc>
        <w:tc>
          <w:tcPr>
            <w:tcW w:w="507"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3775ABEF">
            <w:pPr>
              <w:snapToGrid w:val="0"/>
              <w:spacing w:line="240" w:lineRule="auto"/>
              <w:ind w:firstLine="0" w:firstLineChars="0"/>
              <w:jc w:val="both"/>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3</w:t>
            </w:r>
          </w:p>
        </w:tc>
      </w:tr>
      <w:tr w14:paraId="40243612">
        <w:tblPrEx>
          <w:tblCellMar>
            <w:top w:w="0" w:type="dxa"/>
            <w:left w:w="108" w:type="dxa"/>
            <w:bottom w:w="0" w:type="dxa"/>
            <w:right w:w="108" w:type="dxa"/>
          </w:tblCellMar>
        </w:tblPrEx>
        <w:trPr>
          <w:jc w:val="center"/>
        </w:trPr>
        <w:tc>
          <w:tcPr>
            <w:tcW w:w="1683" w:type="dxa"/>
            <w:gridSpan w:val="3"/>
            <w:tcBorders>
              <w:top w:val="single" w:color="888E93" w:sz="8" w:space="0"/>
              <w:left w:val="single" w:color="474747" w:sz="8" w:space="0"/>
              <w:bottom w:val="single" w:color="474747" w:sz="8" w:space="0"/>
              <w:right w:val="single" w:color="888E93" w:sz="8" w:space="0"/>
            </w:tcBorders>
            <w:shd w:val="clear" w:color="auto" w:fill="FFFFFF"/>
            <w:vAlign w:val="center"/>
          </w:tcPr>
          <w:p w14:paraId="32456C5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四、结转下年度继续办理</w:t>
            </w:r>
          </w:p>
        </w:tc>
        <w:tc>
          <w:tcPr>
            <w:tcW w:w="760"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2C5B0CF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96"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3C0D502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96"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65C7A0C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36700B99">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812"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0379B87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658"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6FA746F5">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07" w:type="dxa"/>
            <w:tcBorders>
              <w:top w:val="single" w:color="888E93" w:sz="8" w:space="0"/>
              <w:left w:val="single" w:color="888E93" w:sz="8" w:space="0"/>
              <w:bottom w:val="single" w:color="474747" w:sz="8" w:space="0"/>
              <w:right w:val="single" w:color="474747" w:sz="8" w:space="0"/>
            </w:tcBorders>
            <w:shd w:val="clear" w:color="auto" w:fill="FFFFFF"/>
            <w:vAlign w:val="center"/>
          </w:tcPr>
          <w:p w14:paraId="7F5A2401">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bl>
    <w:p w14:paraId="2034A428">
      <w:pPr>
        <w:ind w:firstLine="640"/>
        <w:jc w:val="both"/>
        <w:rPr>
          <w:rFonts w:hint="eastAsia" w:ascii="黑体" w:hAnsi="黑体" w:eastAsia="黑体"/>
        </w:rPr>
      </w:pPr>
      <w:r>
        <w:rPr>
          <w:rFonts w:hint="eastAsia" w:ascii="黑体" w:hAnsi="黑体" w:eastAsia="黑体"/>
        </w:rPr>
        <w:t>四、政府信息公开行政复议、行政诉讼情况</w:t>
      </w:r>
    </w:p>
    <w:tbl>
      <w:tblPr>
        <w:tblStyle w:val="13"/>
        <w:tblW w:w="4872" w:type="pct"/>
        <w:jc w:val="center"/>
        <w:tblLayout w:type="autofit"/>
        <w:tblCellMar>
          <w:top w:w="0" w:type="dxa"/>
          <w:left w:w="108" w:type="dxa"/>
          <w:bottom w:w="0" w:type="dxa"/>
          <w:right w:w="108" w:type="dxa"/>
        </w:tblCellMar>
      </w:tblPr>
      <w:tblGrid>
        <w:gridCol w:w="535"/>
        <w:gridCol w:w="535"/>
        <w:gridCol w:w="535"/>
        <w:gridCol w:w="535"/>
        <w:gridCol w:w="550"/>
        <w:gridCol w:w="538"/>
        <w:gridCol w:w="538"/>
        <w:gridCol w:w="538"/>
        <w:gridCol w:w="538"/>
        <w:gridCol w:w="549"/>
        <w:gridCol w:w="538"/>
        <w:gridCol w:w="538"/>
        <w:gridCol w:w="538"/>
        <w:gridCol w:w="538"/>
        <w:gridCol w:w="550"/>
      </w:tblGrid>
      <w:tr w14:paraId="081FD23B">
        <w:tblPrEx>
          <w:tblCellMar>
            <w:top w:w="0" w:type="dxa"/>
            <w:left w:w="108" w:type="dxa"/>
            <w:bottom w:w="0" w:type="dxa"/>
            <w:right w:w="108" w:type="dxa"/>
          </w:tblCellMar>
        </w:tblPrEx>
        <w:trPr>
          <w:jc w:val="center"/>
        </w:trPr>
        <w:tc>
          <w:tcPr>
            <w:tcW w:w="1664" w:type="pct"/>
            <w:gridSpan w:val="5"/>
            <w:tcBorders>
              <w:top w:val="single" w:color="474747" w:sz="8" w:space="0"/>
              <w:left w:val="single" w:color="474747" w:sz="8" w:space="0"/>
              <w:bottom w:val="single" w:color="888E93" w:sz="8" w:space="0"/>
              <w:right w:val="single" w:color="888E93" w:sz="8" w:space="0"/>
            </w:tcBorders>
            <w:shd w:val="clear" w:color="auto" w:fill="FFFFFF"/>
            <w:vAlign w:val="center"/>
          </w:tcPr>
          <w:p w14:paraId="1E8A4629">
            <w:pPr>
              <w:snapToGrid w:val="0"/>
              <w:spacing w:line="240" w:lineRule="auto"/>
              <w:ind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行政复议</w:t>
            </w:r>
          </w:p>
        </w:tc>
        <w:tc>
          <w:tcPr>
            <w:tcW w:w="3335" w:type="pct"/>
            <w:gridSpan w:val="10"/>
            <w:tcBorders>
              <w:top w:val="single" w:color="474747" w:sz="8" w:space="0"/>
              <w:left w:val="single" w:color="888E93" w:sz="8" w:space="0"/>
              <w:bottom w:val="single" w:color="888E93" w:sz="8" w:space="0"/>
              <w:right w:val="single" w:color="474747" w:sz="8" w:space="0"/>
            </w:tcBorders>
            <w:shd w:val="clear" w:color="auto" w:fill="FFFFFF"/>
            <w:vAlign w:val="center"/>
          </w:tcPr>
          <w:p w14:paraId="39B24C24">
            <w:pPr>
              <w:snapToGrid w:val="0"/>
              <w:spacing w:line="240" w:lineRule="auto"/>
              <w:ind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行政诉讼</w:t>
            </w:r>
          </w:p>
        </w:tc>
      </w:tr>
      <w:tr w14:paraId="4DF44D52">
        <w:tblPrEx>
          <w:tblCellMar>
            <w:top w:w="0" w:type="dxa"/>
            <w:left w:w="108" w:type="dxa"/>
            <w:bottom w:w="0" w:type="dxa"/>
            <w:right w:w="108" w:type="dxa"/>
          </w:tblCellMar>
        </w:tblPrEx>
        <w:trPr>
          <w:jc w:val="center"/>
        </w:trPr>
        <w:tc>
          <w:tcPr>
            <w:tcW w:w="331" w:type="pct"/>
            <w:vMerge w:val="restart"/>
            <w:tcBorders>
              <w:top w:val="single" w:color="888E93" w:sz="8" w:space="0"/>
              <w:left w:val="single" w:color="474747" w:sz="8" w:space="0"/>
              <w:bottom w:val="single" w:color="888E93" w:sz="8" w:space="0"/>
              <w:right w:val="single" w:color="888E93" w:sz="8" w:space="0"/>
            </w:tcBorders>
            <w:shd w:val="clear" w:color="auto" w:fill="FFFFFF"/>
            <w:vAlign w:val="center"/>
          </w:tcPr>
          <w:p w14:paraId="47D0CA0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果</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维</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持</w:t>
            </w:r>
          </w:p>
        </w:tc>
        <w:tc>
          <w:tcPr>
            <w:tcW w:w="331" w:type="pct"/>
            <w:vMerge w:val="restart"/>
            <w:tcBorders>
              <w:top w:val="single" w:color="888E93" w:sz="8" w:space="0"/>
              <w:left w:val="single" w:color="888E93" w:sz="8" w:space="0"/>
              <w:bottom w:val="single" w:color="888E93" w:sz="8" w:space="0"/>
              <w:right w:val="single" w:color="888E93" w:sz="8" w:space="0"/>
            </w:tcBorders>
            <w:shd w:val="clear" w:color="auto" w:fill="FFFFFF"/>
            <w:vAlign w:val="center"/>
          </w:tcPr>
          <w:p w14:paraId="2FE3F312">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果</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纠</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正</w:t>
            </w:r>
          </w:p>
        </w:tc>
        <w:tc>
          <w:tcPr>
            <w:tcW w:w="331" w:type="pct"/>
            <w:vMerge w:val="restart"/>
            <w:tcBorders>
              <w:top w:val="single" w:color="888E93" w:sz="8" w:space="0"/>
              <w:left w:val="single" w:color="888E93" w:sz="8" w:space="0"/>
              <w:bottom w:val="single" w:color="888E93" w:sz="8" w:space="0"/>
              <w:right w:val="single" w:color="888E93" w:sz="8" w:space="0"/>
            </w:tcBorders>
            <w:shd w:val="clear" w:color="auto" w:fill="FFFFFF"/>
            <w:vAlign w:val="center"/>
          </w:tcPr>
          <w:p w14:paraId="56F0C2AB">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他</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结</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果</w:t>
            </w:r>
          </w:p>
        </w:tc>
        <w:tc>
          <w:tcPr>
            <w:tcW w:w="331" w:type="pct"/>
            <w:vMerge w:val="restart"/>
            <w:tcBorders>
              <w:top w:val="single" w:color="888E93" w:sz="8" w:space="0"/>
              <w:left w:val="single" w:color="888E93" w:sz="8" w:space="0"/>
              <w:bottom w:val="single" w:color="888E93" w:sz="8" w:space="0"/>
              <w:right w:val="single" w:color="888E93" w:sz="8" w:space="0"/>
            </w:tcBorders>
            <w:shd w:val="clear" w:color="auto" w:fill="FFFFFF"/>
            <w:vAlign w:val="center"/>
          </w:tcPr>
          <w:p w14:paraId="6D68FEBF">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尚</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未</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审</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结</w:t>
            </w:r>
          </w:p>
        </w:tc>
        <w:tc>
          <w:tcPr>
            <w:tcW w:w="337" w:type="pct"/>
            <w:vMerge w:val="restart"/>
            <w:tcBorders>
              <w:top w:val="single" w:color="888E93" w:sz="8" w:space="0"/>
              <w:left w:val="single" w:color="888E93" w:sz="8" w:space="0"/>
              <w:bottom w:val="single" w:color="888E93" w:sz="8" w:space="0"/>
              <w:right w:val="single" w:color="888E93" w:sz="8" w:space="0"/>
            </w:tcBorders>
            <w:shd w:val="clear" w:color="auto" w:fill="FFFFFF"/>
            <w:vAlign w:val="center"/>
          </w:tcPr>
          <w:p w14:paraId="7001E36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计</w:t>
            </w:r>
          </w:p>
        </w:tc>
        <w:tc>
          <w:tcPr>
            <w:tcW w:w="1667" w:type="pct"/>
            <w:gridSpan w:val="5"/>
            <w:tcBorders>
              <w:top w:val="single" w:color="888E93" w:sz="8" w:space="0"/>
              <w:left w:val="single" w:color="888E93" w:sz="8" w:space="0"/>
              <w:bottom w:val="single" w:color="888E93" w:sz="8" w:space="0"/>
              <w:right w:val="single" w:color="888E93" w:sz="8" w:space="0"/>
            </w:tcBorders>
            <w:shd w:val="clear" w:color="auto" w:fill="FFFFFF"/>
            <w:vAlign w:val="center"/>
          </w:tcPr>
          <w:p w14:paraId="137E476E">
            <w:pPr>
              <w:snapToGrid w:val="0"/>
              <w:spacing w:line="240" w:lineRule="auto"/>
              <w:ind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未经复议直接起诉</w:t>
            </w:r>
          </w:p>
        </w:tc>
        <w:tc>
          <w:tcPr>
            <w:tcW w:w="1668" w:type="pct"/>
            <w:gridSpan w:val="5"/>
            <w:tcBorders>
              <w:top w:val="single" w:color="888E93" w:sz="8" w:space="0"/>
              <w:left w:val="single" w:color="888E93" w:sz="8" w:space="0"/>
              <w:bottom w:val="single" w:color="888E93" w:sz="8" w:space="0"/>
              <w:right w:val="single" w:color="474747" w:sz="8" w:space="0"/>
            </w:tcBorders>
            <w:shd w:val="clear" w:color="auto" w:fill="FFFFFF"/>
            <w:vAlign w:val="center"/>
          </w:tcPr>
          <w:p w14:paraId="6E870C6B">
            <w:pPr>
              <w:snapToGrid w:val="0"/>
              <w:spacing w:line="240" w:lineRule="auto"/>
              <w:ind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复议后起诉</w:t>
            </w:r>
          </w:p>
        </w:tc>
      </w:tr>
      <w:tr w14:paraId="4BEB4A85">
        <w:tblPrEx>
          <w:tblCellMar>
            <w:top w:w="0" w:type="dxa"/>
            <w:left w:w="108" w:type="dxa"/>
            <w:bottom w:w="0" w:type="dxa"/>
            <w:right w:w="108" w:type="dxa"/>
          </w:tblCellMar>
        </w:tblPrEx>
        <w:trPr>
          <w:jc w:val="center"/>
        </w:trPr>
        <w:tc>
          <w:tcPr>
            <w:tcW w:w="331" w:type="pct"/>
            <w:vMerge w:val="continue"/>
            <w:tcBorders>
              <w:top w:val="single" w:color="888E93" w:sz="8" w:space="0"/>
              <w:left w:val="single" w:color="474747" w:sz="8" w:space="0"/>
              <w:bottom w:val="single" w:color="888E93" w:sz="8" w:space="0"/>
              <w:right w:val="single" w:color="888E93" w:sz="8" w:space="0"/>
            </w:tcBorders>
            <w:vAlign w:val="center"/>
          </w:tcPr>
          <w:p w14:paraId="304724B9">
            <w:pPr>
              <w:snapToGrid w:val="0"/>
              <w:spacing w:line="240" w:lineRule="auto"/>
              <w:ind w:firstLine="0" w:firstLineChars="0"/>
              <w:jc w:val="both"/>
              <w:rPr>
                <w:rFonts w:hint="eastAsia" w:ascii="宋体" w:hAnsi="宋体" w:eastAsia="宋体" w:cs="宋体"/>
                <w:color w:val="000000"/>
                <w:kern w:val="0"/>
                <w:sz w:val="18"/>
                <w:szCs w:val="18"/>
              </w:rPr>
            </w:pPr>
          </w:p>
        </w:tc>
        <w:tc>
          <w:tcPr>
            <w:tcW w:w="331" w:type="pct"/>
            <w:vMerge w:val="continue"/>
            <w:tcBorders>
              <w:top w:val="single" w:color="888E93" w:sz="8" w:space="0"/>
              <w:left w:val="single" w:color="888E93" w:sz="8" w:space="0"/>
              <w:bottom w:val="single" w:color="888E93" w:sz="8" w:space="0"/>
              <w:right w:val="single" w:color="888E93" w:sz="8" w:space="0"/>
            </w:tcBorders>
            <w:vAlign w:val="center"/>
          </w:tcPr>
          <w:p w14:paraId="34589032">
            <w:pPr>
              <w:snapToGrid w:val="0"/>
              <w:spacing w:line="240" w:lineRule="auto"/>
              <w:ind w:firstLine="0" w:firstLineChars="0"/>
              <w:jc w:val="both"/>
              <w:rPr>
                <w:rFonts w:hint="eastAsia" w:ascii="宋体" w:hAnsi="宋体" w:eastAsia="宋体" w:cs="宋体"/>
                <w:color w:val="000000"/>
                <w:kern w:val="0"/>
                <w:sz w:val="18"/>
                <w:szCs w:val="18"/>
              </w:rPr>
            </w:pPr>
          </w:p>
        </w:tc>
        <w:tc>
          <w:tcPr>
            <w:tcW w:w="331" w:type="pct"/>
            <w:vMerge w:val="continue"/>
            <w:tcBorders>
              <w:top w:val="single" w:color="888E93" w:sz="8" w:space="0"/>
              <w:left w:val="single" w:color="888E93" w:sz="8" w:space="0"/>
              <w:bottom w:val="single" w:color="888E93" w:sz="8" w:space="0"/>
              <w:right w:val="single" w:color="888E93" w:sz="8" w:space="0"/>
            </w:tcBorders>
            <w:vAlign w:val="center"/>
          </w:tcPr>
          <w:p w14:paraId="44A0907A">
            <w:pPr>
              <w:snapToGrid w:val="0"/>
              <w:spacing w:line="240" w:lineRule="auto"/>
              <w:ind w:firstLine="0" w:firstLineChars="0"/>
              <w:jc w:val="both"/>
              <w:rPr>
                <w:rFonts w:hint="eastAsia" w:ascii="宋体" w:hAnsi="宋体" w:eastAsia="宋体" w:cs="宋体"/>
                <w:color w:val="000000"/>
                <w:kern w:val="0"/>
                <w:sz w:val="18"/>
                <w:szCs w:val="18"/>
              </w:rPr>
            </w:pPr>
          </w:p>
        </w:tc>
        <w:tc>
          <w:tcPr>
            <w:tcW w:w="331" w:type="pct"/>
            <w:vMerge w:val="continue"/>
            <w:tcBorders>
              <w:top w:val="single" w:color="888E93" w:sz="8" w:space="0"/>
              <w:left w:val="single" w:color="888E93" w:sz="8" w:space="0"/>
              <w:bottom w:val="single" w:color="888E93" w:sz="8" w:space="0"/>
              <w:right w:val="single" w:color="888E93" w:sz="8" w:space="0"/>
            </w:tcBorders>
            <w:vAlign w:val="center"/>
          </w:tcPr>
          <w:p w14:paraId="5ED368A4">
            <w:pPr>
              <w:snapToGrid w:val="0"/>
              <w:spacing w:line="240" w:lineRule="auto"/>
              <w:ind w:firstLine="0" w:firstLineChars="0"/>
              <w:jc w:val="both"/>
              <w:rPr>
                <w:rFonts w:hint="eastAsia" w:ascii="宋体" w:hAnsi="宋体" w:eastAsia="宋体" w:cs="宋体"/>
                <w:color w:val="000000"/>
                <w:kern w:val="0"/>
                <w:sz w:val="18"/>
                <w:szCs w:val="18"/>
              </w:rPr>
            </w:pPr>
          </w:p>
        </w:tc>
        <w:tc>
          <w:tcPr>
            <w:tcW w:w="337" w:type="pct"/>
            <w:vMerge w:val="continue"/>
            <w:tcBorders>
              <w:top w:val="single" w:color="888E93" w:sz="8" w:space="0"/>
              <w:left w:val="single" w:color="888E93" w:sz="8" w:space="0"/>
              <w:bottom w:val="single" w:color="888E93" w:sz="8" w:space="0"/>
              <w:right w:val="single" w:color="888E93" w:sz="8" w:space="0"/>
            </w:tcBorders>
            <w:vAlign w:val="center"/>
          </w:tcPr>
          <w:p w14:paraId="6F6250FD">
            <w:pPr>
              <w:snapToGrid w:val="0"/>
              <w:spacing w:line="240" w:lineRule="auto"/>
              <w:ind w:firstLine="0" w:firstLineChars="0"/>
              <w:jc w:val="both"/>
              <w:rPr>
                <w:rFonts w:hint="eastAsia" w:ascii="宋体" w:hAnsi="宋体" w:eastAsia="宋体" w:cs="宋体"/>
                <w:color w:val="000000"/>
                <w:kern w:val="0"/>
                <w:sz w:val="18"/>
                <w:szCs w:val="18"/>
              </w:rPr>
            </w:pPr>
          </w:p>
        </w:tc>
        <w:tc>
          <w:tcPr>
            <w:tcW w:w="332" w:type="pct"/>
            <w:tcBorders>
              <w:top w:val="single" w:color="888E93" w:sz="8" w:space="0"/>
              <w:left w:val="single" w:color="888E93" w:sz="8" w:space="0"/>
              <w:bottom w:val="single" w:color="888E93" w:sz="8" w:space="0"/>
              <w:right w:val="single" w:color="888E93" w:sz="8" w:space="0"/>
            </w:tcBorders>
            <w:shd w:val="clear" w:color="auto" w:fill="FFFFFF"/>
            <w:vAlign w:val="center"/>
          </w:tcPr>
          <w:p w14:paraId="29C9EBF4">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果</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维</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持</w:t>
            </w:r>
          </w:p>
        </w:tc>
        <w:tc>
          <w:tcPr>
            <w:tcW w:w="332" w:type="pct"/>
            <w:tcBorders>
              <w:top w:val="single" w:color="888E93" w:sz="8" w:space="0"/>
              <w:left w:val="single" w:color="888E93" w:sz="8" w:space="0"/>
              <w:bottom w:val="single" w:color="888E93" w:sz="8" w:space="0"/>
              <w:right w:val="single" w:color="888E93" w:sz="8" w:space="0"/>
            </w:tcBorders>
            <w:shd w:val="clear" w:color="auto" w:fill="FFFFFF"/>
            <w:vAlign w:val="center"/>
          </w:tcPr>
          <w:p w14:paraId="426DB4CD">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果</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纠</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正</w:t>
            </w:r>
          </w:p>
        </w:tc>
        <w:tc>
          <w:tcPr>
            <w:tcW w:w="332" w:type="pct"/>
            <w:tcBorders>
              <w:top w:val="single" w:color="888E93" w:sz="8" w:space="0"/>
              <w:left w:val="single" w:color="888E93" w:sz="8" w:space="0"/>
              <w:bottom w:val="single" w:color="888E93" w:sz="8" w:space="0"/>
              <w:right w:val="single" w:color="888E93" w:sz="8" w:space="0"/>
            </w:tcBorders>
            <w:shd w:val="clear" w:color="auto" w:fill="FFFFFF"/>
            <w:vAlign w:val="center"/>
          </w:tcPr>
          <w:p w14:paraId="05BDE90E">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他</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结</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果</w:t>
            </w:r>
          </w:p>
        </w:tc>
        <w:tc>
          <w:tcPr>
            <w:tcW w:w="332" w:type="pct"/>
            <w:tcBorders>
              <w:top w:val="single" w:color="888E93" w:sz="8" w:space="0"/>
              <w:left w:val="single" w:color="888E93" w:sz="8" w:space="0"/>
              <w:bottom w:val="single" w:color="888E93" w:sz="8" w:space="0"/>
              <w:right w:val="single" w:color="888E93" w:sz="8" w:space="0"/>
            </w:tcBorders>
            <w:shd w:val="clear" w:color="auto" w:fill="FFFFFF"/>
            <w:vAlign w:val="center"/>
          </w:tcPr>
          <w:p w14:paraId="61A263A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尚</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未</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审</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结</w:t>
            </w:r>
          </w:p>
        </w:tc>
        <w:tc>
          <w:tcPr>
            <w:tcW w:w="337" w:type="pct"/>
            <w:tcBorders>
              <w:top w:val="single" w:color="888E93" w:sz="8" w:space="0"/>
              <w:left w:val="single" w:color="888E93" w:sz="8" w:space="0"/>
              <w:bottom w:val="single" w:color="888E93" w:sz="8" w:space="0"/>
              <w:right w:val="single" w:color="888E93" w:sz="8" w:space="0"/>
            </w:tcBorders>
            <w:shd w:val="clear" w:color="auto" w:fill="FFFFFF"/>
            <w:vAlign w:val="center"/>
          </w:tcPr>
          <w:p w14:paraId="2DD4CB0A">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计</w:t>
            </w:r>
          </w:p>
        </w:tc>
        <w:tc>
          <w:tcPr>
            <w:tcW w:w="332" w:type="pct"/>
            <w:tcBorders>
              <w:top w:val="single" w:color="888E93" w:sz="8" w:space="0"/>
              <w:left w:val="single" w:color="888E93" w:sz="8" w:space="0"/>
              <w:bottom w:val="single" w:color="888E93" w:sz="8" w:space="0"/>
              <w:right w:val="single" w:color="888E93" w:sz="8" w:space="0"/>
            </w:tcBorders>
            <w:shd w:val="clear" w:color="auto" w:fill="FFFFFF"/>
            <w:vAlign w:val="center"/>
          </w:tcPr>
          <w:p w14:paraId="577E1746">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果</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维</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持</w:t>
            </w:r>
          </w:p>
        </w:tc>
        <w:tc>
          <w:tcPr>
            <w:tcW w:w="332" w:type="pct"/>
            <w:tcBorders>
              <w:top w:val="single" w:color="888E93" w:sz="8" w:space="0"/>
              <w:left w:val="single" w:color="888E93" w:sz="8" w:space="0"/>
              <w:bottom w:val="single" w:color="888E93" w:sz="8" w:space="0"/>
              <w:right w:val="single" w:color="888E93" w:sz="8" w:space="0"/>
            </w:tcBorders>
            <w:shd w:val="clear" w:color="auto" w:fill="FFFFFF"/>
            <w:vAlign w:val="center"/>
          </w:tcPr>
          <w:p w14:paraId="1B4FADB3">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果</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纠</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正</w:t>
            </w:r>
          </w:p>
        </w:tc>
        <w:tc>
          <w:tcPr>
            <w:tcW w:w="332" w:type="pct"/>
            <w:tcBorders>
              <w:top w:val="single" w:color="888E93" w:sz="8" w:space="0"/>
              <w:left w:val="single" w:color="888E93" w:sz="8" w:space="0"/>
              <w:bottom w:val="single" w:color="888E93" w:sz="8" w:space="0"/>
              <w:right w:val="single" w:color="888E93" w:sz="8" w:space="0"/>
            </w:tcBorders>
            <w:shd w:val="clear" w:color="auto" w:fill="FFFFFF"/>
            <w:vAlign w:val="center"/>
          </w:tcPr>
          <w:p w14:paraId="5AC77AA0">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他</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结</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果</w:t>
            </w:r>
          </w:p>
        </w:tc>
        <w:tc>
          <w:tcPr>
            <w:tcW w:w="332" w:type="pct"/>
            <w:tcBorders>
              <w:top w:val="single" w:color="888E93" w:sz="8" w:space="0"/>
              <w:left w:val="single" w:color="888E93" w:sz="8" w:space="0"/>
              <w:bottom w:val="single" w:color="888E93" w:sz="8" w:space="0"/>
              <w:right w:val="single" w:color="888E93" w:sz="8" w:space="0"/>
            </w:tcBorders>
            <w:shd w:val="clear" w:color="auto" w:fill="FFFFFF"/>
            <w:vAlign w:val="center"/>
          </w:tcPr>
          <w:p w14:paraId="31B83AB8">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尚</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未</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审</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结</w:t>
            </w:r>
          </w:p>
        </w:tc>
        <w:tc>
          <w:tcPr>
            <w:tcW w:w="338" w:type="pct"/>
            <w:tcBorders>
              <w:top w:val="single" w:color="888E93" w:sz="8" w:space="0"/>
              <w:left w:val="single" w:color="888E93" w:sz="8" w:space="0"/>
              <w:bottom w:val="single" w:color="888E93" w:sz="8" w:space="0"/>
              <w:right w:val="single" w:color="474747" w:sz="8" w:space="0"/>
            </w:tcBorders>
            <w:shd w:val="clear" w:color="auto" w:fill="FFFFFF"/>
            <w:vAlign w:val="center"/>
          </w:tcPr>
          <w:p w14:paraId="03B18295">
            <w:pPr>
              <w:snapToGrid w:val="0"/>
              <w:spacing w:line="240" w:lineRule="auto"/>
              <w:ind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计</w:t>
            </w:r>
          </w:p>
        </w:tc>
      </w:tr>
      <w:tr w14:paraId="6C2B3CFB">
        <w:tblPrEx>
          <w:tblCellMar>
            <w:top w:w="0" w:type="dxa"/>
            <w:left w:w="108" w:type="dxa"/>
            <w:bottom w:w="0" w:type="dxa"/>
            <w:right w:w="108" w:type="dxa"/>
          </w:tblCellMar>
        </w:tblPrEx>
        <w:trPr>
          <w:jc w:val="center"/>
        </w:trPr>
        <w:tc>
          <w:tcPr>
            <w:tcW w:w="331" w:type="pct"/>
            <w:tcBorders>
              <w:top w:val="single" w:color="888E93" w:sz="8" w:space="0"/>
              <w:left w:val="single" w:color="474747" w:sz="8" w:space="0"/>
              <w:bottom w:val="single" w:color="474747" w:sz="8" w:space="0"/>
              <w:right w:val="single" w:color="888E93" w:sz="8" w:space="0"/>
            </w:tcBorders>
            <w:shd w:val="clear" w:color="auto" w:fill="FFFFFF"/>
            <w:vAlign w:val="center"/>
          </w:tcPr>
          <w:p w14:paraId="1C96B998">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1"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5D5AB78F">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1"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7C40E3C1">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1"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606E5826">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7"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04389F85">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2"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0B4C7282">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2"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0ED199C1">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2"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1A044141">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2"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304820AC">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7"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5A1A39F4">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2"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3B2E2CD1">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2"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757A2C55">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2"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6B03B3FC">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2" w:type="pct"/>
            <w:tcBorders>
              <w:top w:val="single" w:color="888E93" w:sz="8" w:space="0"/>
              <w:left w:val="single" w:color="888E93" w:sz="8" w:space="0"/>
              <w:bottom w:val="single" w:color="474747" w:sz="8" w:space="0"/>
              <w:right w:val="single" w:color="888E93" w:sz="8" w:space="0"/>
            </w:tcBorders>
            <w:shd w:val="clear" w:color="auto" w:fill="FFFFFF"/>
            <w:vAlign w:val="center"/>
          </w:tcPr>
          <w:p w14:paraId="081CB52C">
            <w:pPr>
              <w:snapToGrid w:val="0"/>
              <w:spacing w:line="240" w:lineRule="auto"/>
              <w:ind w:firstLine="0" w:firstLineChars="0"/>
              <w:jc w:val="both"/>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0</w:t>
            </w:r>
          </w:p>
        </w:tc>
        <w:tc>
          <w:tcPr>
            <w:tcW w:w="338" w:type="pct"/>
            <w:tcBorders>
              <w:top w:val="single" w:color="888E93" w:sz="8" w:space="0"/>
              <w:left w:val="single" w:color="888E93" w:sz="8" w:space="0"/>
              <w:bottom w:val="single" w:color="474747" w:sz="8" w:space="0"/>
              <w:right w:val="single" w:color="474747" w:sz="8" w:space="0"/>
            </w:tcBorders>
            <w:shd w:val="clear" w:color="auto" w:fill="FFFFFF"/>
            <w:vAlign w:val="center"/>
          </w:tcPr>
          <w:p w14:paraId="505F1EBE">
            <w:pPr>
              <w:snapToGrid w:val="0"/>
              <w:spacing w:line="240" w:lineRule="auto"/>
              <w:ind w:firstLine="0" w:firstLineChars="0"/>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w:t>
            </w:r>
          </w:p>
        </w:tc>
      </w:tr>
    </w:tbl>
    <w:p w14:paraId="51CF60D8">
      <w:pPr>
        <w:ind w:firstLine="640"/>
        <w:jc w:val="both"/>
        <w:rPr>
          <w:rFonts w:hint="eastAsia" w:ascii="黑体" w:hAnsi="黑体" w:eastAsia="黑体"/>
        </w:rPr>
      </w:pPr>
      <w:r>
        <w:rPr>
          <w:rFonts w:hint="eastAsia" w:ascii="黑体" w:hAnsi="黑体" w:eastAsia="黑体"/>
        </w:rPr>
        <w:t>五、存在的主要问题及改进情况</w:t>
      </w:r>
    </w:p>
    <w:p w14:paraId="1BC31B75">
      <w:pPr>
        <w:ind w:firstLine="640"/>
        <w:jc w:val="both"/>
      </w:pPr>
      <w:r>
        <w:rPr>
          <w:rFonts w:hint="eastAsia"/>
        </w:rPr>
        <w:t>2025年，本单位政府信息公开工作总体平稳有序，但对照高质量政务公开要求仍需进一步提升。一是政府工程建设管理成果的系统性展示仍需加强；二是政策解读类、综合成效类信息供给仍有提升空间；三是政务公开办理过程中各环节效率仍需持续加强。</w:t>
      </w:r>
    </w:p>
    <w:p w14:paraId="27011AF1">
      <w:pPr>
        <w:ind w:firstLine="640"/>
        <w:jc w:val="both"/>
      </w:pPr>
      <w:r>
        <w:rPr>
          <w:rFonts w:hint="eastAsia"/>
        </w:rPr>
        <w:t>下一步，本单位将围绕政府工程高质量发展主线，进一步深化重点领域信息公开，加强重大项目建设成效和管理成果的集中呈现，持续优化门户网站和政务新媒体信息公开，同时加强业务培训和工作指导，推动政府信息公开工作提质增效。</w:t>
      </w:r>
    </w:p>
    <w:p w14:paraId="7073554E">
      <w:pPr>
        <w:ind w:firstLine="640"/>
        <w:jc w:val="both"/>
        <w:rPr>
          <w:rFonts w:hint="eastAsia" w:ascii="黑体" w:hAnsi="黑体" w:eastAsia="黑体"/>
        </w:rPr>
      </w:pPr>
      <w:r>
        <w:rPr>
          <w:rFonts w:hint="eastAsia" w:ascii="黑体" w:hAnsi="黑体" w:eastAsia="黑体"/>
        </w:rPr>
        <w:t>六、其他需要报告的事项</w:t>
      </w:r>
    </w:p>
    <w:p w14:paraId="139C95AA">
      <w:pPr>
        <w:ind w:firstLine="640"/>
        <w:jc w:val="both"/>
      </w:pPr>
      <w:r>
        <w:rPr>
          <w:rFonts w:hint="eastAsia"/>
        </w:rPr>
        <w:t>本单位按照《国务院办公厅关于印发&lt;政府信息公开信息处理费管理办法&gt;的通知》（</w:t>
      </w:r>
      <w:bookmarkStart w:id="1" w:name="OLE_LINK1"/>
      <w:r>
        <w:rPr>
          <w:rFonts w:hint="eastAsia"/>
        </w:rPr>
        <w:t>国办函〔2020〕109号</w:t>
      </w:r>
      <w:bookmarkEnd w:id="1"/>
      <w:r>
        <w:rPr>
          <w:rFonts w:hint="eastAsia"/>
        </w:rPr>
        <w:t>）规定的按件、按量收费标准，本年度未产生信息处理费。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AD"/>
    <w:rsid w:val="000020B7"/>
    <w:rsid w:val="00013537"/>
    <w:rsid w:val="00043EE0"/>
    <w:rsid w:val="00060D22"/>
    <w:rsid w:val="0008708F"/>
    <w:rsid w:val="000B5AD8"/>
    <w:rsid w:val="0011305B"/>
    <w:rsid w:val="00126C75"/>
    <w:rsid w:val="00136775"/>
    <w:rsid w:val="001627B3"/>
    <w:rsid w:val="00192881"/>
    <w:rsid w:val="001C784D"/>
    <w:rsid w:val="00211682"/>
    <w:rsid w:val="002E0764"/>
    <w:rsid w:val="0038566B"/>
    <w:rsid w:val="003E3A3F"/>
    <w:rsid w:val="0040034C"/>
    <w:rsid w:val="004A7FDE"/>
    <w:rsid w:val="004E0222"/>
    <w:rsid w:val="004E30BD"/>
    <w:rsid w:val="00501379"/>
    <w:rsid w:val="00534799"/>
    <w:rsid w:val="00552E7D"/>
    <w:rsid w:val="005610BD"/>
    <w:rsid w:val="005A2F85"/>
    <w:rsid w:val="005A5A45"/>
    <w:rsid w:val="005D345B"/>
    <w:rsid w:val="006649C8"/>
    <w:rsid w:val="00686DAB"/>
    <w:rsid w:val="00694DF1"/>
    <w:rsid w:val="006A7603"/>
    <w:rsid w:val="006B55CF"/>
    <w:rsid w:val="006D0DCB"/>
    <w:rsid w:val="006D503C"/>
    <w:rsid w:val="006D5E0A"/>
    <w:rsid w:val="006F10E6"/>
    <w:rsid w:val="00756435"/>
    <w:rsid w:val="0076561D"/>
    <w:rsid w:val="007C2380"/>
    <w:rsid w:val="007C5C59"/>
    <w:rsid w:val="00805926"/>
    <w:rsid w:val="00815F1A"/>
    <w:rsid w:val="00834A5E"/>
    <w:rsid w:val="00837A46"/>
    <w:rsid w:val="008E2A9D"/>
    <w:rsid w:val="008F0DDC"/>
    <w:rsid w:val="00923D4C"/>
    <w:rsid w:val="00953ECD"/>
    <w:rsid w:val="00970AEB"/>
    <w:rsid w:val="00974CBA"/>
    <w:rsid w:val="0099612E"/>
    <w:rsid w:val="009C3EBC"/>
    <w:rsid w:val="009D60F8"/>
    <w:rsid w:val="00A00536"/>
    <w:rsid w:val="00A77B0E"/>
    <w:rsid w:val="00A91CED"/>
    <w:rsid w:val="00AB5A72"/>
    <w:rsid w:val="00B352D8"/>
    <w:rsid w:val="00B55A3E"/>
    <w:rsid w:val="00B65E3F"/>
    <w:rsid w:val="00BC1044"/>
    <w:rsid w:val="00BC2036"/>
    <w:rsid w:val="00BF7BE3"/>
    <w:rsid w:val="00C07245"/>
    <w:rsid w:val="00C103F9"/>
    <w:rsid w:val="00CB5427"/>
    <w:rsid w:val="00CD17E9"/>
    <w:rsid w:val="00CF67C7"/>
    <w:rsid w:val="00D44758"/>
    <w:rsid w:val="00D62272"/>
    <w:rsid w:val="00DA494F"/>
    <w:rsid w:val="00DE6E6A"/>
    <w:rsid w:val="00E04051"/>
    <w:rsid w:val="00E7468B"/>
    <w:rsid w:val="00E8371B"/>
    <w:rsid w:val="00EA1241"/>
    <w:rsid w:val="00EF39AD"/>
    <w:rsid w:val="00F318F2"/>
    <w:rsid w:val="00F36425"/>
    <w:rsid w:val="00F831D8"/>
    <w:rsid w:val="00FE4085"/>
    <w:rsid w:val="114C6AC3"/>
    <w:rsid w:val="18167009"/>
    <w:rsid w:val="54C33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Times New Roman" w:hAnsi="Times New Roman" w:eastAsia="仿宋_GB2312" w:cstheme="minorBidi"/>
      <w:kern w:val="2"/>
      <w:sz w:val="32"/>
      <w:szCs w:val="3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paragraph" w:styleId="4">
    <w:name w:val="heading 3"/>
    <w:basedOn w:val="1"/>
    <w:next w:val="1"/>
    <w:link w:val="26"/>
    <w:semiHidden/>
    <w:unhideWhenUsed/>
    <w:qFormat/>
    <w:uiPriority w:val="9"/>
    <w:pPr>
      <w:keepNext/>
      <w:keepLines/>
      <w:spacing w:before="260" w:after="260" w:line="416" w:lineRule="auto"/>
      <w:outlineLvl w:val="2"/>
    </w:pPr>
    <w:rPr>
      <w:b/>
      <w:bCs/>
    </w:rPr>
  </w:style>
  <w:style w:type="paragraph" w:styleId="5">
    <w:name w:val="heading 4"/>
    <w:basedOn w:val="1"/>
    <w:next w:val="1"/>
    <w:link w:val="29"/>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30"/>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31"/>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2"/>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3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5">
    <w:name w:val="居中大标题"/>
    <w:next w:val="2"/>
    <w:link w:val="16"/>
    <w:autoRedefine/>
    <w:qFormat/>
    <w:uiPriority w:val="0"/>
    <w:pPr>
      <w:spacing w:line="560" w:lineRule="exact"/>
      <w:jc w:val="center"/>
    </w:pPr>
    <w:rPr>
      <w:rFonts w:ascii="Times New Roman" w:hAnsi="Times New Roman" w:eastAsia="方正小标宋简体" w:cstheme="minorBidi"/>
      <w:kern w:val="2"/>
      <w:sz w:val="44"/>
      <w:szCs w:val="32"/>
      <w:lang w:val="en-US" w:eastAsia="zh-CN" w:bidi="ar-SA"/>
    </w:rPr>
  </w:style>
  <w:style w:type="character" w:customStyle="1" w:styleId="16">
    <w:name w:val="居中大标题 字符"/>
    <w:basedOn w:val="14"/>
    <w:link w:val="15"/>
    <w:uiPriority w:val="0"/>
    <w:rPr>
      <w:rFonts w:ascii="Times New Roman" w:hAnsi="Times New Roman" w:eastAsia="方正小标宋简体"/>
      <w:sz w:val="44"/>
    </w:rPr>
  </w:style>
  <w:style w:type="character" w:customStyle="1" w:styleId="17">
    <w:name w:val="标题 1 字符"/>
    <w:basedOn w:val="14"/>
    <w:link w:val="2"/>
    <w:uiPriority w:val="9"/>
    <w:rPr>
      <w:b/>
      <w:bCs/>
      <w:kern w:val="44"/>
      <w:sz w:val="44"/>
      <w:szCs w:val="44"/>
    </w:rPr>
  </w:style>
  <w:style w:type="paragraph" w:customStyle="1" w:styleId="18">
    <w:name w:val="居中"/>
    <w:next w:val="2"/>
    <w:link w:val="19"/>
    <w:autoRedefine/>
    <w:qFormat/>
    <w:uiPriority w:val="0"/>
    <w:pPr>
      <w:spacing w:line="560" w:lineRule="exact"/>
      <w:jc w:val="center"/>
    </w:pPr>
    <w:rPr>
      <w:rFonts w:ascii="Times New Roman" w:hAnsi="Times New Roman" w:eastAsia="方正小标宋简体" w:cstheme="minorBidi"/>
      <w:kern w:val="2"/>
      <w:sz w:val="44"/>
      <w:szCs w:val="32"/>
      <w:lang w:val="en-US" w:eastAsia="zh-CN" w:bidi="ar-SA"/>
    </w:rPr>
  </w:style>
  <w:style w:type="character" w:customStyle="1" w:styleId="19">
    <w:name w:val="居中 字符"/>
    <w:basedOn w:val="14"/>
    <w:link w:val="18"/>
    <w:qFormat/>
    <w:uiPriority w:val="0"/>
    <w:rPr>
      <w:rFonts w:eastAsia="方正小标宋简体"/>
      <w:sz w:val="44"/>
    </w:rPr>
  </w:style>
  <w:style w:type="paragraph" w:customStyle="1" w:styleId="20">
    <w:name w:val="一级标题"/>
    <w:next w:val="1"/>
    <w:link w:val="21"/>
    <w:autoRedefine/>
    <w:qFormat/>
    <w:uiPriority w:val="0"/>
    <w:pPr>
      <w:spacing w:line="600" w:lineRule="exact"/>
      <w:ind w:firstLine="640" w:firstLineChars="200"/>
    </w:pPr>
    <w:rPr>
      <w:rFonts w:ascii="楷体_GB2312" w:eastAsia="黑体" w:hAnsiTheme="majorHAnsi" w:cstheme="majorBidi"/>
      <w:bCs/>
      <w:color w:val="000000" w:themeColor="text1"/>
      <w:spacing w:val="20"/>
      <w:sz w:val="32"/>
      <w:szCs w:val="28"/>
      <w:lang w:val="en-US" w:eastAsia="zh-CN" w:bidi="ar-SA"/>
      <w14:textFill>
        <w14:solidFill>
          <w14:schemeClr w14:val="tx1"/>
        </w14:solidFill>
      </w14:textFill>
    </w:rPr>
  </w:style>
  <w:style w:type="character" w:customStyle="1" w:styleId="21">
    <w:name w:val="一级标题 字符"/>
    <w:basedOn w:val="14"/>
    <w:link w:val="20"/>
    <w:uiPriority w:val="0"/>
    <w:rPr>
      <w:rFonts w:ascii="楷体_GB2312" w:eastAsia="黑体" w:hAnsiTheme="majorHAnsi" w:cstheme="majorBidi"/>
      <w:bCs/>
      <w:color w:val="000000" w:themeColor="text1"/>
      <w:spacing w:val="20"/>
      <w:kern w:val="0"/>
      <w:szCs w:val="28"/>
      <w14:textFill>
        <w14:solidFill>
          <w14:schemeClr w14:val="tx1"/>
        </w14:solidFill>
      </w14:textFill>
    </w:rPr>
  </w:style>
  <w:style w:type="paragraph" w:customStyle="1" w:styleId="22">
    <w:name w:val="二级标题"/>
    <w:basedOn w:val="3"/>
    <w:link w:val="23"/>
    <w:autoRedefine/>
    <w:qFormat/>
    <w:uiPriority w:val="0"/>
    <w:pPr>
      <w:spacing w:before="0" w:after="0" w:line="560" w:lineRule="exact"/>
      <w:jc w:val="both"/>
    </w:pPr>
    <w:rPr>
      <w:rFonts w:eastAsia="楷体_GB2312"/>
      <w:b w:val="0"/>
    </w:rPr>
  </w:style>
  <w:style w:type="character" w:customStyle="1" w:styleId="23">
    <w:name w:val="二级标题 字符"/>
    <w:basedOn w:val="21"/>
    <w:link w:val="22"/>
    <w:uiPriority w:val="0"/>
    <w:rPr>
      <w:rFonts w:eastAsia="楷体_GB2312" w:asciiTheme="majorHAnsi" w:hAnsiTheme="majorHAnsi" w:cstheme="majorBidi"/>
      <w:bCs w:val="0"/>
      <w:color w:val="000000" w:themeColor="text1"/>
      <w:spacing w:val="20"/>
      <w:kern w:val="0"/>
      <w:sz w:val="32"/>
      <w:szCs w:val="32"/>
      <w14:textFill>
        <w14:solidFill>
          <w14:schemeClr w14:val="tx1"/>
        </w14:solidFill>
      </w14:textFill>
    </w:rPr>
  </w:style>
  <w:style w:type="paragraph" w:customStyle="1" w:styleId="24">
    <w:name w:val="三级标题"/>
    <w:basedOn w:val="4"/>
    <w:link w:val="25"/>
    <w:autoRedefine/>
    <w:qFormat/>
    <w:uiPriority w:val="0"/>
    <w:pPr>
      <w:spacing w:before="0" w:after="0" w:line="560" w:lineRule="exact"/>
      <w:jc w:val="both"/>
    </w:pPr>
    <w:rPr>
      <w:b w:val="0"/>
    </w:rPr>
  </w:style>
  <w:style w:type="character" w:customStyle="1" w:styleId="25">
    <w:name w:val="三级标题 字符"/>
    <w:basedOn w:val="26"/>
    <w:link w:val="24"/>
    <w:qFormat/>
    <w:uiPriority w:val="0"/>
    <w:rPr>
      <w:rFonts w:ascii="Times New Roman" w:hAnsi="Times New Roman" w:eastAsia="仿宋_GB2312"/>
      <w:b w:val="0"/>
      <w:sz w:val="32"/>
      <w:szCs w:val="32"/>
    </w:rPr>
  </w:style>
  <w:style w:type="character" w:customStyle="1" w:styleId="26">
    <w:name w:val="标题 3 字符"/>
    <w:basedOn w:val="14"/>
    <w:link w:val="4"/>
    <w:semiHidden/>
    <w:uiPriority w:val="9"/>
    <w:rPr>
      <w:b/>
      <w:bCs/>
      <w:sz w:val="32"/>
      <w:szCs w:val="32"/>
    </w:rPr>
  </w:style>
  <w:style w:type="character" w:customStyle="1" w:styleId="27">
    <w:name w:val="标题 2 字符"/>
    <w:basedOn w:val="14"/>
    <w:link w:val="3"/>
    <w:semiHidden/>
    <w:uiPriority w:val="9"/>
    <w:rPr>
      <w:rFonts w:asciiTheme="majorHAnsi" w:hAnsiTheme="majorHAnsi" w:eastAsiaTheme="majorEastAsia" w:cstheme="majorBidi"/>
      <w:b/>
      <w:bCs/>
      <w:sz w:val="32"/>
      <w:szCs w:val="32"/>
    </w:rPr>
  </w:style>
  <w:style w:type="paragraph" w:customStyle="1" w:styleId="28">
    <w:name w:val="段落文本"/>
    <w:basedOn w:val="1"/>
    <w:next w:val="1"/>
    <w:autoRedefine/>
    <w:qFormat/>
    <w:uiPriority w:val="0"/>
    <w:pPr>
      <w:jc w:val="both"/>
    </w:pPr>
  </w:style>
  <w:style w:type="character" w:customStyle="1" w:styleId="29">
    <w:name w:val="标题 4 字符"/>
    <w:basedOn w:val="14"/>
    <w:link w:val="5"/>
    <w:semiHidden/>
    <w:uiPriority w:val="9"/>
    <w:rPr>
      <w:rFonts w:asciiTheme="minorHAnsi" w:hAnsiTheme="minorHAnsi" w:eastAsiaTheme="minorEastAsia" w:cstheme="majorBidi"/>
      <w:color w:val="104862" w:themeColor="accent1" w:themeShade="BF"/>
      <w:sz w:val="28"/>
      <w:szCs w:val="28"/>
    </w:rPr>
  </w:style>
  <w:style w:type="character" w:customStyle="1" w:styleId="30">
    <w:name w:val="标题 5 字符"/>
    <w:basedOn w:val="14"/>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31">
    <w:name w:val="标题 6 字符"/>
    <w:basedOn w:val="14"/>
    <w:link w:val="7"/>
    <w:semiHidden/>
    <w:qFormat/>
    <w:uiPriority w:val="9"/>
    <w:rPr>
      <w:rFonts w:asciiTheme="minorHAnsi" w:hAnsiTheme="minorHAnsi" w:eastAsiaTheme="minorEastAsia" w:cstheme="majorBidi"/>
      <w:b/>
      <w:bCs/>
      <w:color w:val="104862" w:themeColor="accent1" w:themeShade="BF"/>
    </w:rPr>
  </w:style>
  <w:style w:type="character" w:customStyle="1" w:styleId="32">
    <w:name w:val="标题 7 字符"/>
    <w:basedOn w:val="14"/>
    <w:link w:val="8"/>
    <w:semiHidden/>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14"/>
    <w:link w:val="9"/>
    <w:semiHidden/>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14"/>
    <w:link w:val="10"/>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14"/>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14"/>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14"/>
    <w:link w:val="41"/>
    <w:uiPriority w:val="30"/>
    <w:rPr>
      <w:i/>
      <w:iCs/>
      <w:color w:val="104862" w:themeColor="accent1" w:themeShade="BF"/>
    </w:rPr>
  </w:style>
  <w:style w:type="character" w:customStyle="1" w:styleId="43">
    <w:name w:val="明显参考1"/>
    <w:basedOn w:val="14"/>
    <w:qFormat/>
    <w:uiPriority w:val="32"/>
    <w:rPr>
      <w:b/>
      <w:bCs/>
      <w:smallCaps/>
      <w:color w:val="104862" w:themeColor="accent1" w:themeShade="BF"/>
      <w:spacing w:val="5"/>
    </w:rPr>
  </w:style>
  <w:style w:type="character" w:customStyle="1" w:styleId="44">
    <w:name w:val="font21"/>
    <w:basedOn w:val="14"/>
    <w:uiPriority w:val="0"/>
    <w:rPr>
      <w:rFonts w:hint="eastAsia" w:ascii="宋体" w:hAnsi="宋体" w:eastAsia="宋体"/>
      <w:color w:val="000000"/>
      <w:sz w:val="34"/>
      <w:szCs w:val="34"/>
      <w:u w:val="none"/>
    </w:rPr>
  </w:style>
  <w:style w:type="character" w:customStyle="1" w:styleId="45">
    <w:name w:val="font31"/>
    <w:basedOn w:val="14"/>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2E9CB8"/>
      </a:accent2>
      <a:accent3>
        <a:srgbClr val="E97132"/>
      </a:accent3>
      <a:accent4>
        <a:srgbClr val="196B24"/>
      </a:accent4>
      <a:accent5>
        <a:srgbClr val="4EA72E"/>
      </a:accent5>
      <a:accent6>
        <a:srgbClr val="C80724"/>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1751</Words>
  <Characters>1806</Characters>
  <Lines>18</Lines>
  <Paragraphs>5</Paragraphs>
  <TotalTime>429</TotalTime>
  <ScaleCrop>false</ScaleCrop>
  <LinksUpToDate>false</LinksUpToDate>
  <CharactersWithSpaces>1806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2026-01-11T07:16:00Z</dcterms:created>
  <dc:creator>宏 刘</dc:creator>
  <cp:lastModifiedBy>颍灵~</cp:lastModifiedBy>
  <cp:lastPrinted>2026-01-12T07:40:00Z</cp:lastPrinted>
  <dcterms:modified xsi:type="dcterms:W3CDTF">2026-01-21T07:59:58Z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eyJoZGlkIjoiOTc3M2Y5NzIzMDFlZjAyY2Q4Njk5ODkyYjFjNzBiNTQiLCJ1c2VySWQiOiI3MDI4MDI3MzkifQ==</vt:lpwstr>
  </property>
  <property fmtid="{D5CDD505-2E9C-101B-9397-08002B2CF9AE}" pid="3" name="KSOProductBuildVer">
    <vt:lpwstr>2052-12.1.0.24657</vt:lpwstr>
  </property>
  <property fmtid="{D5CDD505-2E9C-101B-9397-08002B2CF9AE}" pid="4" name="ICV">
    <vt:lpwstr>4E784CF978F84D978E0CA2DEC049B733_12</vt:lpwstr>
  </property>
</Properties>
</file>