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94B2C">
      <w:pPr>
        <w:adjustRightInd w:val="0"/>
        <w:snapToGrid w:val="0"/>
        <w:spacing w:line="360" w:lineRule="auto"/>
        <w:rPr>
          <w:rFonts w:hint="eastAsia" w:ascii="宋体" w:hAnsi="宋体" w:cs="宋体"/>
        </w:rPr>
      </w:pPr>
      <w:r>
        <w:rPr>
          <w:rFonts w:hint="eastAsia" w:ascii="宋体" w:hAnsi="宋体" w:cs="宋体"/>
          <w:sz w:val="28"/>
          <w:szCs w:val="28"/>
        </w:rPr>
        <w:t>附件1：</w:t>
      </w:r>
    </w:p>
    <w:p w14:paraId="23EDAC3F">
      <w:pPr>
        <w:jc w:val="center"/>
        <w:rPr>
          <w:rFonts w:hint="eastAsia" w:ascii="宋体" w:hAnsi="宋体" w:cs="宋体"/>
          <w:b/>
          <w:sz w:val="32"/>
          <w:szCs w:val="32"/>
        </w:rPr>
      </w:pPr>
      <w:r>
        <w:rPr>
          <w:rFonts w:hint="eastAsia" w:ascii="宋体" w:hAnsi="宋体" w:cs="宋体"/>
          <w:b/>
          <w:sz w:val="32"/>
          <w:szCs w:val="32"/>
        </w:rPr>
        <w:t>投标报价书</w:t>
      </w:r>
    </w:p>
    <w:tbl>
      <w:tblPr>
        <w:tblStyle w:val="6"/>
        <w:tblW w:w="943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2"/>
        <w:gridCol w:w="3318"/>
        <w:gridCol w:w="5640"/>
      </w:tblGrid>
      <w:tr w14:paraId="6F6A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2" w:type="dxa"/>
            <w:noWrap w:val="0"/>
            <w:vAlign w:val="center"/>
          </w:tcPr>
          <w:p w14:paraId="506FDA32">
            <w:pPr>
              <w:jc w:val="center"/>
              <w:rPr>
                <w:rFonts w:hint="eastAsia" w:ascii="宋体" w:hAnsi="宋体" w:cs="宋体"/>
                <w:b/>
              </w:rPr>
            </w:pPr>
            <w:r>
              <w:rPr>
                <w:rFonts w:hint="eastAsia" w:ascii="宋体" w:hAnsi="宋体" w:cs="宋体"/>
                <w:b/>
              </w:rPr>
              <w:t>编号</w:t>
            </w:r>
          </w:p>
        </w:tc>
        <w:tc>
          <w:tcPr>
            <w:tcW w:w="3318" w:type="dxa"/>
            <w:noWrap w:val="0"/>
            <w:vAlign w:val="center"/>
          </w:tcPr>
          <w:p w14:paraId="594FDCD3">
            <w:pPr>
              <w:jc w:val="center"/>
              <w:rPr>
                <w:rFonts w:hint="eastAsia" w:ascii="宋体" w:hAnsi="宋体" w:cs="宋体"/>
                <w:b/>
              </w:rPr>
            </w:pPr>
            <w:r>
              <w:rPr>
                <w:rFonts w:hint="eastAsia" w:ascii="宋体" w:hAnsi="宋体" w:cs="宋体"/>
                <w:b/>
              </w:rPr>
              <w:t>工程名称</w:t>
            </w:r>
          </w:p>
        </w:tc>
        <w:tc>
          <w:tcPr>
            <w:tcW w:w="5640" w:type="dxa"/>
            <w:noWrap w:val="0"/>
            <w:vAlign w:val="center"/>
          </w:tcPr>
          <w:p w14:paraId="3FB26B6D">
            <w:pPr>
              <w:jc w:val="center"/>
              <w:rPr>
                <w:rFonts w:hint="eastAsia" w:ascii="宋体" w:hAnsi="宋体" w:cs="宋体"/>
                <w:b/>
              </w:rPr>
            </w:pPr>
            <w:r>
              <w:rPr>
                <w:rFonts w:hint="eastAsia" w:ascii="宋体" w:hAnsi="宋体"/>
                <w:b/>
                <w:bCs/>
                <w:sz w:val="24"/>
                <w:szCs w:val="22"/>
              </w:rPr>
              <w:t>投标报价（万元）</w:t>
            </w:r>
          </w:p>
        </w:tc>
      </w:tr>
      <w:tr w14:paraId="11EE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472" w:type="dxa"/>
            <w:noWrap w:val="0"/>
            <w:vAlign w:val="center"/>
          </w:tcPr>
          <w:p w14:paraId="305625C7">
            <w:pPr>
              <w:jc w:val="center"/>
              <w:rPr>
                <w:rFonts w:hint="eastAsia" w:ascii="宋体" w:hAnsi="宋体" w:cs="宋体"/>
              </w:rPr>
            </w:pPr>
            <w:r>
              <w:rPr>
                <w:rFonts w:hint="eastAsia" w:ascii="宋体" w:hAnsi="宋体" w:cs="宋体"/>
              </w:rPr>
              <w:t>1</w:t>
            </w:r>
          </w:p>
        </w:tc>
        <w:tc>
          <w:tcPr>
            <w:tcW w:w="3318" w:type="dxa"/>
            <w:noWrap w:val="0"/>
            <w:vAlign w:val="center"/>
          </w:tcPr>
          <w:p w14:paraId="799E7102">
            <w:pPr>
              <w:adjustRightInd w:val="0"/>
              <w:snapToGrid w:val="0"/>
              <w:spacing w:line="360" w:lineRule="auto"/>
              <w:rPr>
                <w:rFonts w:hint="eastAsia" w:ascii="宋体" w:hAnsi="宋体" w:cs="宋体"/>
                <w:szCs w:val="21"/>
              </w:rPr>
            </w:pPr>
            <w:r>
              <w:rPr>
                <w:rFonts w:hint="eastAsia" w:ascii="宋体" w:hAnsi="宋体" w:cs="宋体"/>
                <w:szCs w:val="21"/>
              </w:rPr>
              <w:t>深圳市光明区人民检察院办案及专业技术用房建设工程项目全过程造价咨询</w:t>
            </w:r>
          </w:p>
        </w:tc>
        <w:tc>
          <w:tcPr>
            <w:tcW w:w="5640" w:type="dxa"/>
            <w:noWrap w:val="0"/>
            <w:vAlign w:val="center"/>
          </w:tcPr>
          <w:p w14:paraId="00321900">
            <w:pPr>
              <w:adjustRightInd w:val="0"/>
              <w:snapToGrid w:val="0"/>
              <w:spacing w:line="360" w:lineRule="auto"/>
              <w:jc w:val="center"/>
              <w:rPr>
                <w:rFonts w:hint="eastAsia" w:ascii="宋体" w:hAnsi="宋体" w:cs="宋体"/>
                <w:sz w:val="24"/>
              </w:rPr>
            </w:pPr>
            <w:r>
              <w:rPr>
                <w:rFonts w:ascii="宋体" w:hAnsi="宋体" w:cs="宋体"/>
                <w:sz w:val="24"/>
              </w:rPr>
              <w:t>92.060168</w:t>
            </w:r>
            <w:r>
              <w:rPr>
                <w:rFonts w:hint="eastAsia" w:ascii="宋体" w:hAnsi="宋体" w:cs="宋体"/>
                <w:sz w:val="24"/>
              </w:rPr>
              <w:t>万元</w:t>
            </w:r>
          </w:p>
        </w:tc>
      </w:tr>
      <w:tr w14:paraId="40BC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2" w:type="dxa"/>
            <w:noWrap w:val="0"/>
            <w:vAlign w:val="top"/>
          </w:tcPr>
          <w:p w14:paraId="5E3313B2">
            <w:pPr>
              <w:adjustRightInd w:val="0"/>
              <w:snapToGrid w:val="0"/>
              <w:spacing w:line="360" w:lineRule="auto"/>
              <w:ind w:firstLine="480" w:firstLineChars="200"/>
              <w:rPr>
                <w:rFonts w:hint="eastAsia" w:ascii="宋体" w:hAnsi="宋体" w:cs="宋体"/>
                <w:sz w:val="24"/>
              </w:rPr>
            </w:pPr>
          </w:p>
        </w:tc>
        <w:tc>
          <w:tcPr>
            <w:tcW w:w="8958" w:type="dxa"/>
            <w:gridSpan w:val="2"/>
            <w:noWrap w:val="0"/>
            <w:vAlign w:val="top"/>
          </w:tcPr>
          <w:p w14:paraId="6ACF2656">
            <w:pPr>
              <w:adjustRightInd w:val="0"/>
              <w:snapToGrid w:val="0"/>
              <w:spacing w:line="360" w:lineRule="auto"/>
              <w:rPr>
                <w:rFonts w:hint="eastAsia" w:ascii="宋体" w:hAnsi="宋体" w:cs="宋体"/>
                <w:sz w:val="24"/>
                <w:shd w:val="clear" w:color="auto" w:fill="FFFFFF"/>
              </w:rPr>
            </w:pPr>
            <w:r>
              <w:rPr>
                <w:rFonts w:hint="eastAsia" w:ascii="宋体" w:hAnsi="宋体" w:cs="宋体"/>
                <w:b/>
                <w:sz w:val="24"/>
              </w:rPr>
              <w:t xml:space="preserve">本次服务具体要求： </w:t>
            </w:r>
          </w:p>
          <w:p w14:paraId="040D4FB0">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1.可研或者可研（修编）阶段：负责审核项目可行性研究（含可研修编）投资估算，主要材料设备市场询价及同类项目指标分析，协助完成可研（或可研修编）评审等工作（无此项工作内容时不取）；</w:t>
            </w:r>
          </w:p>
          <w:p w14:paraId="317A5980">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2.概算阶段：负责审核概算（含概算调整），主要材料设备市场询价及同类项目指标分析，协助完成评审等工作（无此项工作内容时不取）；</w:t>
            </w:r>
          </w:p>
          <w:p w14:paraId="67503C38">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3.预算阶段/招标阶段：编制工程预算、工程量清单及招标控制价，协助编制招标文件，投标报价分析（清标），复核中标候选人的商务标等工作；</w:t>
            </w:r>
          </w:p>
          <w:p w14:paraId="53B715E2">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4.施工阶段：编制或审核工程变更造价、参与工程进度款支付复核等工作；</w:t>
            </w:r>
          </w:p>
          <w:p w14:paraId="6CE7EBBD">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5.结算阶段：审核工程竣工结算，配合结算评审等工作；</w:t>
            </w:r>
          </w:p>
          <w:p w14:paraId="43A04D8A">
            <w:pPr>
              <w:pStyle w:val="9"/>
              <w:adjustRightInd w:val="0"/>
              <w:snapToGrid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6.合同约定的其他工程造价咨询技术服务，包括前期费用调研、全过程投资控制分析、经济技术指标分析等。</w:t>
            </w:r>
          </w:p>
          <w:p w14:paraId="0A10DA60">
            <w:pPr>
              <w:pStyle w:val="9"/>
              <w:adjustRightInd w:val="0"/>
              <w:snapToGrid w:val="0"/>
              <w:spacing w:line="360" w:lineRule="auto"/>
              <w:ind w:firstLine="0" w:firstLineChars="0"/>
              <w:jc w:val="both"/>
              <w:rPr>
                <w:rFonts w:hint="eastAsia" w:ascii="宋体" w:hAnsi="宋体" w:eastAsia="宋体" w:cs="宋体"/>
                <w:b/>
                <w:sz w:val="21"/>
                <w:szCs w:val="21"/>
                <w:lang w:eastAsia="zh-CN"/>
              </w:rPr>
            </w:pPr>
          </w:p>
          <w:p w14:paraId="2FAD2E5B">
            <w:pPr>
              <w:pStyle w:val="9"/>
              <w:adjustRightInd w:val="0"/>
              <w:snapToGrid w:val="0"/>
              <w:spacing w:line="360" w:lineRule="auto"/>
              <w:ind w:firstLine="0" w:firstLineChars="0"/>
              <w:jc w:val="both"/>
              <w:rPr>
                <w:rFonts w:hint="eastAsia" w:ascii="宋体" w:hAnsi="宋体" w:eastAsia="宋体" w:cs="宋体"/>
                <w:b/>
                <w:lang w:eastAsia="zh-CN"/>
              </w:rPr>
            </w:pPr>
            <w:r>
              <w:rPr>
                <w:rFonts w:hint="eastAsia" w:ascii="宋体" w:hAnsi="宋体" w:eastAsia="宋体" w:cs="宋体"/>
                <w:b/>
                <w:lang w:eastAsia="zh-CN"/>
              </w:rPr>
              <w:t>计价原则及结算方式：</w:t>
            </w:r>
          </w:p>
          <w:p w14:paraId="00E82422">
            <w:pPr>
              <w:pStyle w:val="9"/>
              <w:adjustRightInd w:val="0"/>
              <w:snapToGrid w:val="0"/>
              <w:spacing w:line="360" w:lineRule="auto"/>
              <w:ind w:firstLine="440"/>
              <w:rPr>
                <w:rFonts w:ascii="仿宋" w:hAnsi="仿宋" w:eastAsia="宋体"/>
                <w:sz w:val="22"/>
                <w:szCs w:val="22"/>
                <w:lang w:eastAsia="zh-CN"/>
              </w:rPr>
            </w:pPr>
            <w:r>
              <w:rPr>
                <w:rFonts w:ascii="仿宋" w:hAnsi="仿宋" w:eastAsia="宋体"/>
                <w:sz w:val="22"/>
                <w:szCs w:val="22"/>
                <w:lang w:eastAsia="zh-CN"/>
              </w:rPr>
              <w:t>执行工务署《全过程造价咨询费用计算标准（试行）》（深建工字〔2022〕74号），无需投标人报价；</w:t>
            </w:r>
          </w:p>
          <w:p w14:paraId="1AF2D4B8">
            <w:pPr>
              <w:pStyle w:val="9"/>
              <w:adjustRightInd w:val="0"/>
              <w:snapToGrid w:val="0"/>
              <w:spacing w:line="360" w:lineRule="auto"/>
              <w:ind w:firstLine="440"/>
              <w:rPr>
                <w:rFonts w:ascii="仿宋" w:hAnsi="仿宋" w:eastAsia="宋体"/>
                <w:sz w:val="22"/>
                <w:szCs w:val="22"/>
                <w:lang w:eastAsia="zh-CN"/>
              </w:rPr>
            </w:pPr>
          </w:p>
          <w:p w14:paraId="247D9E29">
            <w:pPr>
              <w:pStyle w:val="9"/>
              <w:adjustRightInd w:val="0"/>
              <w:snapToGrid w:val="0"/>
              <w:spacing w:line="360" w:lineRule="auto"/>
              <w:ind w:firstLine="0" w:firstLineChars="0"/>
              <w:rPr>
                <w:rFonts w:ascii="仿宋" w:hAnsi="仿宋" w:eastAsia="宋体"/>
                <w:b/>
                <w:bCs/>
                <w:lang w:eastAsia="zh-CN"/>
              </w:rPr>
            </w:pPr>
            <w:r>
              <w:rPr>
                <w:rFonts w:ascii="仿宋" w:hAnsi="仿宋" w:eastAsia="宋体"/>
                <w:b/>
                <w:bCs/>
                <w:lang w:eastAsia="zh-CN"/>
              </w:rPr>
              <w:t>结算原则：</w:t>
            </w:r>
          </w:p>
          <w:p w14:paraId="44329947">
            <w:pPr>
              <w:pStyle w:val="9"/>
              <w:adjustRightInd w:val="0"/>
              <w:snapToGrid w:val="0"/>
              <w:spacing w:line="360" w:lineRule="auto"/>
              <w:ind w:firstLine="440"/>
              <w:rPr>
                <w:rFonts w:ascii="仿宋" w:hAnsi="仿宋" w:eastAsia="宋体"/>
                <w:sz w:val="22"/>
                <w:szCs w:val="22"/>
                <w:lang w:eastAsia="zh-CN"/>
              </w:rPr>
            </w:pPr>
            <w:r>
              <w:rPr>
                <w:rFonts w:ascii="仿宋" w:hAnsi="仿宋" w:eastAsia="宋体"/>
                <w:sz w:val="22"/>
                <w:szCs w:val="22"/>
                <w:lang w:eastAsia="zh-CN"/>
              </w:rPr>
              <w:t>1.造价咨询服务费=取费基数×取费费率</w:t>
            </w:r>
          </w:p>
          <w:p w14:paraId="13850B90">
            <w:pPr>
              <w:pStyle w:val="9"/>
              <w:adjustRightInd w:val="0"/>
              <w:snapToGrid w:val="0"/>
              <w:spacing w:line="360" w:lineRule="auto"/>
              <w:ind w:firstLine="440"/>
              <w:rPr>
                <w:rFonts w:ascii="仿宋" w:hAnsi="仿宋" w:eastAsia="宋体"/>
                <w:sz w:val="22"/>
                <w:szCs w:val="22"/>
                <w:lang w:eastAsia="zh-CN"/>
              </w:rPr>
            </w:pPr>
            <w:r>
              <w:rPr>
                <w:rFonts w:ascii="仿宋" w:hAnsi="仿宋" w:eastAsia="宋体"/>
                <w:sz w:val="22"/>
                <w:szCs w:val="22"/>
                <w:lang w:eastAsia="zh-CN"/>
              </w:rPr>
              <w:t>取费基数：以项目最终概算批复（或概算调整）中本标段造价咨询服务所对应建设内容的建筑安装工程费为计费基数；经市发改部门审批同意增加的建设内容且所需资金从项目总概算批复中列支的（含预备费），相应建筑安装工程费可纳入结算计费基数。若</w:t>
            </w:r>
            <w:r>
              <w:rPr>
                <w:rFonts w:hint="eastAsia" w:ascii="仿宋" w:hAnsi="仿宋" w:eastAsia="宋体"/>
                <w:sz w:val="22"/>
                <w:szCs w:val="22"/>
                <w:lang w:eastAsia="zh-CN"/>
              </w:rPr>
              <w:t>项目无概算批复文件，</w:t>
            </w:r>
            <w:r>
              <w:rPr>
                <w:rFonts w:ascii="仿宋" w:hAnsi="仿宋" w:eastAsia="宋体"/>
                <w:sz w:val="22"/>
                <w:szCs w:val="22"/>
                <w:lang w:eastAsia="zh-CN"/>
              </w:rPr>
              <w:t>造价咨询服务费</w:t>
            </w:r>
            <w:r>
              <w:rPr>
                <w:rFonts w:hint="eastAsia" w:ascii="仿宋" w:hAnsi="仿宋" w:eastAsia="宋体"/>
                <w:sz w:val="22"/>
                <w:szCs w:val="22"/>
                <w:lang w:eastAsia="zh-CN"/>
              </w:rPr>
              <w:t>的</w:t>
            </w:r>
            <w:r>
              <w:rPr>
                <w:rFonts w:ascii="仿宋" w:hAnsi="仿宋" w:eastAsia="宋体"/>
                <w:sz w:val="22"/>
                <w:szCs w:val="22"/>
                <w:lang w:eastAsia="zh-CN"/>
              </w:rPr>
              <w:t>取费基数</w:t>
            </w:r>
            <w:r>
              <w:rPr>
                <w:rFonts w:hint="eastAsia" w:ascii="仿宋" w:hAnsi="仿宋" w:eastAsia="宋体"/>
                <w:sz w:val="22"/>
                <w:szCs w:val="22"/>
                <w:lang w:eastAsia="zh-CN"/>
              </w:rPr>
              <w:t>则以施工图预算的金额作为取费基数；</w:t>
            </w:r>
          </w:p>
          <w:p w14:paraId="594446F9">
            <w:pPr>
              <w:adjustRightInd w:val="0"/>
              <w:snapToGrid w:val="0"/>
              <w:spacing w:line="360" w:lineRule="auto"/>
              <w:ind w:firstLine="660" w:firstLineChars="300"/>
              <w:rPr>
                <w:rFonts w:ascii="仿宋" w:hAnsi="仿宋"/>
                <w:sz w:val="22"/>
                <w:szCs w:val="22"/>
              </w:rPr>
            </w:pPr>
            <w:r>
              <w:rPr>
                <w:rFonts w:hint="eastAsia" w:ascii="仿宋" w:hAnsi="仿宋"/>
                <w:sz w:val="22"/>
                <w:szCs w:val="22"/>
              </w:rPr>
              <w:t>2.</w:t>
            </w:r>
            <w:r>
              <w:rPr>
                <w:rFonts w:ascii="仿宋" w:hAnsi="仿宋"/>
                <w:sz w:val="22"/>
                <w:szCs w:val="22"/>
              </w:rPr>
              <w:t>若因国家、省、市政策性原因或涉外因素等（包括但不限于）导致工程停工的（含个别项目取消建设），由双方依据已完成的建筑安装工程费进行结算。</w:t>
            </w:r>
          </w:p>
          <w:p w14:paraId="4C65D0FD">
            <w:pPr>
              <w:pStyle w:val="2"/>
              <w:rPr>
                <w:rFonts w:ascii="仿宋" w:hAnsi="仿宋"/>
                <w:sz w:val="22"/>
                <w:szCs w:val="22"/>
              </w:rPr>
            </w:pPr>
          </w:p>
          <w:p w14:paraId="24FF59F6"/>
          <w:p w14:paraId="7E26FCDF">
            <w:pPr>
              <w:adjustRightInd w:val="0"/>
              <w:snapToGrid w:val="0"/>
              <w:spacing w:line="360" w:lineRule="auto"/>
              <w:rPr>
                <w:rFonts w:hint="eastAsia" w:ascii="宋体" w:hAnsi="宋体" w:cs="宋体"/>
                <w:b/>
                <w:bCs/>
                <w:sz w:val="24"/>
              </w:rPr>
            </w:pPr>
            <w:r>
              <w:rPr>
                <w:rFonts w:hint="eastAsia" w:ascii="宋体" w:hAnsi="宋体" w:cs="宋体"/>
                <w:b/>
                <w:bCs/>
                <w:sz w:val="24"/>
              </w:rPr>
              <w:t>付款方式：</w:t>
            </w:r>
          </w:p>
          <w:p w14:paraId="2A58BE11">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（一）合同价的支付</w:t>
            </w:r>
          </w:p>
          <w:p w14:paraId="082C2E15">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工可、概算阶段：在工可批复后支付咨询服务费的2%，初步设计概算通过主管部门审查后，支付咨询服务费的3%（无工可阶段时为5%），其中绩效考核部分待本阶段履约评价完成后方可支付；无前两个阶段工作的项目，合同签订后支付咨询服务费的5%；</w:t>
            </w:r>
          </w:p>
          <w:p w14:paraId="1C108E8C">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预算阶段：以项目总承包合同的进度为标准，至完成总承包预算时支付上限为“咨询合同金额的20%”,其中基本费用部分全额支付，绩效费用部分待本阶段履约评价完成后方可支付；</w:t>
            </w:r>
          </w:p>
          <w:p w14:paraId="696A61E1">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工程实施阶段：按季度支付，以项目总承包合同的进度为标准，至总承包竣工验收时支付上限为“咨询合同金额的40%”,其中基本费用部分全额支付，绩效费用部分待本阶段履约评价完成后方可支付；</w:t>
            </w:r>
          </w:p>
          <w:p w14:paraId="5619DD2C">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结算阶段：以项目总承包合同的进度为标准，至总承包完成结算审计时支付上限为“咨询合同金额的30%”,其中基本费用部分全额支付，绩效费用部分待本阶段履约评价完成后方可支付；</w:t>
            </w:r>
          </w:p>
          <w:p w14:paraId="65521F2F">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剩余款项的支付：本项目结算经深圳市财政预算和投资评审中心审核，按审核金额支付咨询服务费的余款。</w:t>
            </w:r>
          </w:p>
          <w:p w14:paraId="2A1DA903">
            <w:pPr>
              <w:adjustRightInd w:val="0"/>
              <w:snapToGrid w:val="0"/>
              <w:spacing w:line="360" w:lineRule="auto"/>
              <w:ind w:firstLine="440" w:firstLineChars="200"/>
              <w:rPr>
                <w:rFonts w:hint="eastAsia" w:ascii="仿宋" w:hAnsi="仿宋"/>
                <w:sz w:val="22"/>
                <w:szCs w:val="22"/>
              </w:rPr>
            </w:pPr>
            <w:r>
              <w:rPr>
                <w:rFonts w:hint="eastAsia" w:ascii="仿宋" w:hAnsi="仿宋"/>
                <w:sz w:val="22"/>
                <w:szCs w:val="22"/>
              </w:rPr>
              <w:t>（二）其他</w:t>
            </w:r>
          </w:p>
          <w:p w14:paraId="359CF34D">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cs="宋体"/>
                <w:bCs/>
                <w:sz w:val="22"/>
                <w:szCs w:val="22"/>
              </w:rPr>
              <w:t>投标人</w:t>
            </w:r>
            <w:r>
              <w:rPr>
                <w:rFonts w:hint="eastAsia" w:ascii="宋体" w:hAnsi="宋体" w:cs="宋体"/>
                <w:sz w:val="22"/>
                <w:szCs w:val="22"/>
              </w:rPr>
              <w:t>应按付款进度之规定及合同项中的其它相关条款的规定，向</w:t>
            </w:r>
            <w:r>
              <w:rPr>
                <w:rFonts w:hint="eastAsia" w:ascii="宋体" w:hAnsi="宋体" w:cs="宋体"/>
                <w:sz w:val="22"/>
                <w:szCs w:val="28"/>
              </w:rPr>
              <w:t>招标人</w:t>
            </w:r>
            <w:r>
              <w:rPr>
                <w:rFonts w:hint="eastAsia" w:ascii="宋体" w:hAnsi="宋体" w:cs="宋体"/>
                <w:sz w:val="22"/>
                <w:szCs w:val="22"/>
              </w:rPr>
              <w:t>出具附有工作进度报告和相关工作成果的付款申请。</w:t>
            </w:r>
          </w:p>
          <w:p w14:paraId="2E66411B">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2、每次付款申请时,</w:t>
            </w:r>
            <w:r>
              <w:rPr>
                <w:rFonts w:hint="eastAsia" w:ascii="宋体" w:hAnsi="宋体" w:cs="宋体"/>
                <w:bCs/>
                <w:sz w:val="22"/>
                <w:szCs w:val="22"/>
              </w:rPr>
              <w:t xml:space="preserve"> 投标人</w:t>
            </w:r>
            <w:r>
              <w:rPr>
                <w:rFonts w:hint="eastAsia" w:ascii="宋体" w:hAnsi="宋体" w:cs="宋体"/>
                <w:sz w:val="22"/>
                <w:szCs w:val="22"/>
              </w:rPr>
              <w:t>应向</w:t>
            </w:r>
            <w:r>
              <w:rPr>
                <w:rFonts w:hint="eastAsia" w:ascii="宋体" w:hAnsi="宋体" w:cs="宋体"/>
                <w:sz w:val="22"/>
                <w:szCs w:val="28"/>
              </w:rPr>
              <w:t>招标人</w:t>
            </w:r>
            <w:r>
              <w:rPr>
                <w:rFonts w:hint="eastAsia" w:ascii="宋体" w:hAnsi="宋体" w:cs="宋体"/>
                <w:sz w:val="22"/>
                <w:szCs w:val="22"/>
              </w:rPr>
              <w:t>开具与付款金额等额的税务发票。</w:t>
            </w:r>
          </w:p>
          <w:p w14:paraId="0E5A70A1">
            <w:pPr>
              <w:adjustRightInd w:val="0"/>
              <w:snapToGrid w:val="0"/>
              <w:spacing w:line="360" w:lineRule="auto"/>
              <w:ind w:firstLine="440" w:firstLineChars="200"/>
              <w:rPr>
                <w:rFonts w:hint="eastAsia" w:ascii="宋体" w:hAnsi="宋体" w:cs="宋体"/>
                <w:sz w:val="24"/>
              </w:rPr>
            </w:pPr>
            <w:r>
              <w:rPr>
                <w:rFonts w:hint="eastAsia" w:ascii="仿宋" w:hAnsi="仿宋"/>
                <w:bCs/>
                <w:sz w:val="22"/>
                <w:szCs w:val="22"/>
              </w:rPr>
              <w:t>3、</w:t>
            </w:r>
            <w:r>
              <w:rPr>
                <w:rFonts w:ascii="仿宋" w:hAnsi="仿宋"/>
                <w:bCs/>
                <w:sz w:val="22"/>
                <w:szCs w:val="22"/>
              </w:rPr>
              <w:t>上述费用均须政府部门财政或发改划拨款项到位后支付，发包人不承担因财政或发改审批或拨款延迟造成延迟付款的违约责任。</w:t>
            </w:r>
          </w:p>
        </w:tc>
      </w:tr>
    </w:tbl>
    <w:p w14:paraId="0506DFB1">
      <w:pPr>
        <w:rPr>
          <w:rFonts w:hint="eastAsia" w:ascii="宋体" w:hAnsi="宋体" w:cs="宋体"/>
          <w:sz w:val="28"/>
          <w:szCs w:val="28"/>
        </w:rPr>
      </w:pPr>
    </w:p>
    <w:p w14:paraId="4114167B">
      <w:pPr>
        <w:rPr>
          <w:rFonts w:hint="eastAsia" w:ascii="宋体" w:hAnsi="宋体"/>
          <w:sz w:val="28"/>
          <w:szCs w:val="28"/>
        </w:rPr>
      </w:pPr>
      <w:bookmarkStart w:id="0" w:name="_Toc21790"/>
      <w:r>
        <w:rPr>
          <w:rFonts w:hint="eastAsia" w:ascii="宋体" w:hAnsi="宋体"/>
          <w:sz w:val="28"/>
          <w:szCs w:val="28"/>
        </w:rPr>
        <w:t xml:space="preserve">投标人法定代表签名：            </w:t>
      </w:r>
    </w:p>
    <w:p w14:paraId="37ACA8A0">
      <w:pPr>
        <w:rPr>
          <w:rFonts w:hint="eastAsia" w:ascii="宋体" w:hAnsi="宋体"/>
          <w:sz w:val="28"/>
          <w:szCs w:val="28"/>
        </w:rPr>
      </w:pPr>
    </w:p>
    <w:p w14:paraId="68CEF514">
      <w:pPr>
        <w:rPr>
          <w:rFonts w:ascii="宋体" w:hAnsi="宋体"/>
          <w:sz w:val="28"/>
          <w:szCs w:val="28"/>
        </w:rPr>
      </w:pPr>
      <w:r>
        <w:rPr>
          <w:rFonts w:hint="eastAsia" w:ascii="宋体" w:hAnsi="宋体"/>
          <w:sz w:val="28"/>
          <w:szCs w:val="28"/>
        </w:rPr>
        <w:t>投标单位（署名并盖章）：</w:t>
      </w:r>
    </w:p>
    <w:p w14:paraId="6D716006">
      <w:pPr>
        <w:rPr>
          <w:rFonts w:hint="eastAsia" w:ascii="宋体" w:hAnsi="宋体"/>
          <w:sz w:val="28"/>
          <w:szCs w:val="28"/>
        </w:rPr>
      </w:pPr>
    </w:p>
    <w:p w14:paraId="2386A613">
      <w:pPr>
        <w:rPr>
          <w:rFonts w:hint="eastAsia" w:ascii="宋体" w:hAnsi="宋体"/>
          <w:sz w:val="28"/>
          <w:szCs w:val="28"/>
        </w:rPr>
      </w:pPr>
      <w:r>
        <w:rPr>
          <w:rFonts w:hint="eastAsia" w:ascii="宋体" w:hAnsi="宋体"/>
          <w:sz w:val="28"/>
          <w:szCs w:val="28"/>
        </w:rPr>
        <w:t>日期：</w:t>
      </w:r>
    </w:p>
    <w:p w14:paraId="381C2FCA">
      <w:pPr>
        <w:sectPr>
          <w:footerReference r:id="rId3" w:type="default"/>
          <w:pgSz w:w="11906" w:h="16838"/>
          <w:pgMar w:top="1440" w:right="1800" w:bottom="1440" w:left="1800" w:header="851" w:footer="992" w:gutter="0"/>
          <w:pgNumType w:start="1"/>
          <w:cols w:space="720" w:num="1"/>
          <w:docGrid w:type="lines" w:linePitch="312" w:charSpace="0"/>
        </w:sectPr>
      </w:pPr>
    </w:p>
    <w:p w14:paraId="4CDA7A0E">
      <w:r>
        <w:rPr>
          <w:rFonts w:hint="eastAsia" w:ascii="宋体" w:hAnsi="宋体" w:cs="宋体"/>
          <w:sz w:val="28"/>
          <w:szCs w:val="28"/>
        </w:rPr>
        <w:t>附件2：</w:t>
      </w:r>
    </w:p>
    <w:p w14:paraId="0BEDA83F">
      <w:pPr>
        <w:keepNext/>
        <w:keepLines/>
        <w:spacing w:before="360" w:after="156" w:afterLines="50" w:line="288" w:lineRule="auto"/>
        <w:jc w:val="center"/>
        <w:outlineLvl w:val="1"/>
        <w:rPr>
          <w:rFonts w:eastAsia="黑体"/>
          <w:b/>
          <w:bCs/>
          <w:smallCaps/>
          <w:sz w:val="30"/>
          <w:szCs w:val="32"/>
        </w:rPr>
      </w:pPr>
      <w:r>
        <w:rPr>
          <w:rFonts w:eastAsia="黑体"/>
          <w:b/>
          <w:bCs/>
          <w:smallCaps/>
          <w:sz w:val="30"/>
          <w:szCs w:val="32"/>
        </w:rPr>
        <w:t>法定代表人身份证明文件</w:t>
      </w:r>
      <w:bookmarkEnd w:id="0"/>
    </w:p>
    <w:p w14:paraId="73A97120">
      <w:pPr>
        <w:spacing w:after="156" w:afterLines="50" w:line="288" w:lineRule="auto"/>
        <w:rPr>
          <w:rFonts w:eastAsia="黑体"/>
          <w:szCs w:val="22"/>
        </w:rPr>
      </w:pPr>
      <w:r>
        <w:rPr>
          <w:rFonts w:eastAsia="黑体"/>
          <w:szCs w:val="22"/>
        </w:rPr>
        <w:t>单位名称：</w:t>
      </w:r>
    </w:p>
    <w:p w14:paraId="450C4E6D">
      <w:pPr>
        <w:spacing w:after="156" w:afterLines="50" w:line="288" w:lineRule="auto"/>
        <w:rPr>
          <w:rFonts w:eastAsia="黑体"/>
          <w:szCs w:val="22"/>
        </w:rPr>
      </w:pPr>
      <w:r>
        <w:rPr>
          <w:rFonts w:eastAsia="黑体"/>
          <w:szCs w:val="22"/>
        </w:rPr>
        <w:t>（单位名称应与营业执照名称一致）</w:t>
      </w:r>
    </w:p>
    <w:p w14:paraId="2730C9D7">
      <w:pPr>
        <w:spacing w:after="156" w:afterLines="50" w:line="288" w:lineRule="auto"/>
        <w:rPr>
          <w:rFonts w:eastAsia="黑体"/>
          <w:szCs w:val="22"/>
        </w:rPr>
      </w:pPr>
      <w:r>
        <w:rPr>
          <w:rFonts w:eastAsia="黑体"/>
          <w:szCs w:val="22"/>
        </w:rPr>
        <w:t>地址 ：</w:t>
      </w:r>
    </w:p>
    <w:p w14:paraId="02CAB7C3">
      <w:pPr>
        <w:spacing w:after="156" w:afterLines="50" w:line="288"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14:paraId="5A702980">
      <w:pPr>
        <w:spacing w:after="156" w:afterLines="50" w:line="288" w:lineRule="auto"/>
        <w:rPr>
          <w:rFonts w:eastAsia="黑体"/>
          <w:szCs w:val="22"/>
        </w:rPr>
      </w:pPr>
      <w:r>
        <w:rPr>
          <w:rFonts w:eastAsia="黑体"/>
          <w:szCs w:val="22"/>
        </w:rPr>
        <w:t>法定代表人：</w:t>
      </w:r>
    </w:p>
    <w:p w14:paraId="1BDB4541">
      <w:pPr>
        <w:spacing w:after="156" w:afterLines="50" w:line="288" w:lineRule="auto"/>
        <w:rPr>
          <w:rFonts w:eastAsia="黑体"/>
          <w:szCs w:val="22"/>
        </w:rPr>
      </w:pPr>
    </w:p>
    <w:p w14:paraId="7B89D7D1">
      <w:pPr>
        <w:spacing w:after="156" w:afterLines="50" w:line="288" w:lineRule="auto"/>
        <w:rPr>
          <w:rFonts w:eastAsia="黑体"/>
          <w:szCs w:val="22"/>
        </w:rPr>
      </w:pPr>
      <w:r>
        <w:rPr>
          <w:rFonts w:eastAsia="黑体"/>
          <w:szCs w:val="22"/>
        </w:rPr>
        <w:t>特此证明。</w:t>
      </w:r>
    </w:p>
    <w:p w14:paraId="42B3594B">
      <w:pPr>
        <w:spacing w:after="156" w:afterLines="50" w:line="288" w:lineRule="auto"/>
        <w:rPr>
          <w:rFonts w:hint="eastAsia" w:eastAsia="黑体"/>
          <w:szCs w:val="22"/>
        </w:rPr>
      </w:pPr>
    </w:p>
    <w:p w14:paraId="229BBEB5">
      <w:pPr>
        <w:pStyle w:val="3"/>
        <w:rPr>
          <w:rFonts w:hint="eastAsia"/>
        </w:rPr>
      </w:pPr>
    </w:p>
    <w:p w14:paraId="563177F4">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14:paraId="490DB9D4">
      <w:pPr>
        <w:spacing w:after="156" w:afterLines="50" w:line="288"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14:paraId="2BB604A9">
      <w:pPr>
        <w:spacing w:after="156" w:afterLines="50" w:line="288" w:lineRule="auto"/>
        <w:rPr>
          <w:rFonts w:eastAsia="黑体"/>
          <w:szCs w:val="22"/>
        </w:rPr>
      </w:pPr>
    </w:p>
    <w:p w14:paraId="0774934A">
      <w:pPr>
        <w:spacing w:after="156" w:afterLines="50" w:line="288"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4B541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noWrap w:val="0"/>
            <w:vAlign w:val="center"/>
          </w:tcPr>
          <w:p w14:paraId="7C7682DB">
            <w:pPr>
              <w:spacing w:after="156" w:afterLines="50" w:line="288" w:lineRule="auto"/>
              <w:rPr>
                <w:rFonts w:eastAsia="黑体"/>
                <w:szCs w:val="22"/>
              </w:rPr>
            </w:pPr>
            <w:r>
              <w:rPr>
                <w:rFonts w:eastAsia="黑体"/>
                <w:szCs w:val="22"/>
              </w:rPr>
              <w:t>身份证明材料（正面）粘贴处</w:t>
            </w:r>
          </w:p>
        </w:tc>
        <w:tc>
          <w:tcPr>
            <w:tcW w:w="4876" w:type="dxa"/>
            <w:noWrap w:val="0"/>
            <w:vAlign w:val="center"/>
          </w:tcPr>
          <w:p w14:paraId="12E39469">
            <w:pPr>
              <w:spacing w:after="156" w:afterLines="50" w:line="288" w:lineRule="auto"/>
              <w:rPr>
                <w:rFonts w:eastAsia="黑体"/>
                <w:szCs w:val="22"/>
              </w:rPr>
            </w:pPr>
            <w:r>
              <w:rPr>
                <w:rFonts w:eastAsia="黑体"/>
                <w:szCs w:val="22"/>
              </w:rPr>
              <w:t>身份证明材料（反面）粘贴处</w:t>
            </w:r>
          </w:p>
        </w:tc>
      </w:tr>
    </w:tbl>
    <w:p w14:paraId="16476969">
      <w:pPr>
        <w:spacing w:line="360" w:lineRule="auto"/>
        <w:rPr>
          <w:rFonts w:ascii="仿宋_GB2312" w:hAnsi="仿宋" w:eastAsia="仿宋_GB2312"/>
          <w:bCs/>
          <w:sz w:val="30"/>
          <w:szCs w:val="30"/>
        </w:rPr>
        <w:sectPr>
          <w:pgSz w:w="11906" w:h="16838"/>
          <w:pgMar w:top="1304" w:right="1587" w:bottom="1304" w:left="1587" w:header="851" w:footer="992" w:gutter="0"/>
          <w:cols w:space="720" w:num="1"/>
          <w:docGrid w:type="lines" w:linePitch="312" w:charSpace="0"/>
        </w:sectPr>
      </w:pPr>
    </w:p>
    <w:p w14:paraId="0DAAD807">
      <w:pPr>
        <w:keepNext/>
        <w:keepLines/>
        <w:spacing w:before="360" w:after="156" w:afterLines="50" w:line="288" w:lineRule="auto"/>
        <w:jc w:val="center"/>
        <w:outlineLvl w:val="1"/>
        <w:rPr>
          <w:rFonts w:eastAsia="黑体"/>
          <w:b/>
          <w:bCs/>
          <w:smallCaps/>
          <w:sz w:val="30"/>
          <w:szCs w:val="32"/>
        </w:rPr>
      </w:pPr>
      <w:bookmarkStart w:id="1" w:name="_Toc21802"/>
      <w:r>
        <w:rPr>
          <w:rFonts w:eastAsia="黑体"/>
          <w:b/>
          <w:bCs/>
          <w:smallCaps/>
          <w:sz w:val="30"/>
          <w:szCs w:val="32"/>
        </w:rPr>
        <w:t>法定代表人授权委托书</w:t>
      </w:r>
      <w:bookmarkEnd w:id="1"/>
    </w:p>
    <w:p w14:paraId="0799E069">
      <w:pPr>
        <w:spacing w:after="156" w:afterLines="50" w:line="288" w:lineRule="auto"/>
        <w:rPr>
          <w:rFonts w:eastAsia="黑体"/>
          <w:szCs w:val="22"/>
        </w:rPr>
      </w:pPr>
      <w:r>
        <w:rPr>
          <w:rFonts w:eastAsia="黑体"/>
          <w:szCs w:val="22"/>
        </w:rPr>
        <w:t>本授权委托书声明：</w:t>
      </w:r>
      <w:r>
        <w:rPr>
          <w:rFonts w:eastAsia="黑体"/>
          <w:szCs w:val="22"/>
          <w:u w:val="single"/>
        </w:rPr>
        <w:t>（姓名）</w:t>
      </w:r>
      <w:r>
        <w:rPr>
          <w:rFonts w:eastAsia="黑体"/>
          <w:szCs w:val="22"/>
        </w:rPr>
        <w:t>系</w:t>
      </w:r>
      <w:r>
        <w:rPr>
          <w:rFonts w:eastAsia="黑体"/>
          <w:szCs w:val="22"/>
          <w:u w:val="single"/>
        </w:rPr>
        <w:t>（投标人名称）</w:t>
      </w:r>
      <w:r>
        <w:rPr>
          <w:rFonts w:eastAsia="黑体"/>
          <w:szCs w:val="22"/>
        </w:rPr>
        <w:t>的法定代表人，现授权委托</w:t>
      </w:r>
      <w:r>
        <w:rPr>
          <w:rFonts w:eastAsia="黑体"/>
          <w:szCs w:val="22"/>
          <w:u w:val="single"/>
        </w:rPr>
        <w:t>（单位名称）</w:t>
      </w:r>
      <w:r>
        <w:rPr>
          <w:rFonts w:eastAsia="黑体"/>
          <w:szCs w:val="22"/>
        </w:rPr>
        <w:t>的</w:t>
      </w:r>
      <w:r>
        <w:rPr>
          <w:rFonts w:eastAsia="黑体"/>
          <w:szCs w:val="22"/>
          <w:u w:val="single"/>
        </w:rPr>
        <w:t>（姓名及职务）</w:t>
      </w:r>
      <w:r>
        <w:rPr>
          <w:rFonts w:eastAsia="黑体"/>
          <w:szCs w:val="22"/>
        </w:rPr>
        <w:t>为我公司签署</w:t>
      </w:r>
      <w:r>
        <w:rPr>
          <w:rFonts w:hint="eastAsia" w:eastAsia="黑体"/>
          <w:szCs w:val="22"/>
          <w:u w:val="single"/>
        </w:rPr>
        <w:t>（工程名称）</w:t>
      </w:r>
      <w:r>
        <w:rPr>
          <w:rFonts w:hint="eastAsia" w:eastAsia="黑体"/>
          <w:szCs w:val="22"/>
        </w:rPr>
        <w:t>投标</w:t>
      </w:r>
      <w:r>
        <w:rPr>
          <w:rFonts w:eastAsia="黑体"/>
          <w:szCs w:val="22"/>
        </w:rPr>
        <w:t>文件</w:t>
      </w:r>
      <w:r>
        <w:rPr>
          <w:rFonts w:hint="eastAsia" w:eastAsia="黑体"/>
          <w:szCs w:val="22"/>
        </w:rPr>
        <w:t>及开标相关文件</w:t>
      </w:r>
      <w:r>
        <w:rPr>
          <w:rFonts w:eastAsia="黑体"/>
          <w:szCs w:val="22"/>
        </w:rPr>
        <w:t>的法定代表人的授权委托代理人，我承认代理人全权代表我所签署的文件的内容。</w:t>
      </w:r>
    </w:p>
    <w:p w14:paraId="7C0AC371">
      <w:pPr>
        <w:spacing w:after="156" w:afterLines="50" w:line="288" w:lineRule="auto"/>
        <w:rPr>
          <w:rFonts w:eastAsia="黑体"/>
          <w:szCs w:val="22"/>
        </w:rPr>
      </w:pPr>
      <w:r>
        <w:rPr>
          <w:rFonts w:eastAsia="黑体"/>
          <w:szCs w:val="22"/>
        </w:rPr>
        <w:t>代理人无转委托权，特此委托。</w:t>
      </w:r>
    </w:p>
    <w:p w14:paraId="6A8B96AA">
      <w:pPr>
        <w:spacing w:after="156" w:afterLines="50" w:line="288" w:lineRule="auto"/>
        <w:rPr>
          <w:rFonts w:eastAsia="黑体"/>
          <w:szCs w:val="22"/>
        </w:rPr>
      </w:pPr>
    </w:p>
    <w:p w14:paraId="57045D18">
      <w:pPr>
        <w:spacing w:after="156" w:afterLines="50" w:line="288" w:lineRule="auto"/>
        <w:rPr>
          <w:rFonts w:eastAsia="黑体"/>
          <w:szCs w:val="22"/>
        </w:rPr>
      </w:pPr>
      <w:r>
        <w:rPr>
          <w:rFonts w:eastAsia="黑体"/>
          <w:szCs w:val="22"/>
        </w:rPr>
        <w:t>代理人：</w:t>
      </w:r>
      <w:r>
        <w:rPr>
          <w:rFonts w:hint="eastAsia" w:eastAsia="黑体"/>
          <w:szCs w:val="22"/>
        </w:rPr>
        <w:t xml:space="preserve">                 </w:t>
      </w:r>
      <w:r>
        <w:rPr>
          <w:rFonts w:eastAsia="黑体"/>
          <w:szCs w:val="22"/>
        </w:rPr>
        <w:t>性别：</w:t>
      </w:r>
      <w:r>
        <w:rPr>
          <w:rFonts w:hint="eastAsia" w:eastAsia="黑体"/>
          <w:szCs w:val="22"/>
        </w:rPr>
        <w:t xml:space="preserve">                </w:t>
      </w:r>
      <w:r>
        <w:rPr>
          <w:rFonts w:eastAsia="黑体"/>
          <w:szCs w:val="22"/>
        </w:rPr>
        <w:t>年龄：</w:t>
      </w:r>
    </w:p>
    <w:p w14:paraId="45CD8AE4">
      <w:pPr>
        <w:spacing w:after="156" w:afterLines="50" w:line="288" w:lineRule="auto"/>
        <w:rPr>
          <w:rFonts w:eastAsia="黑体"/>
          <w:szCs w:val="22"/>
        </w:rPr>
      </w:pPr>
      <w:r>
        <w:rPr>
          <w:rFonts w:eastAsia="黑体"/>
          <w:szCs w:val="22"/>
        </w:rPr>
        <w:t>身份证号码：</w:t>
      </w:r>
      <w:r>
        <w:rPr>
          <w:rFonts w:hint="eastAsia" w:eastAsia="黑体"/>
          <w:szCs w:val="22"/>
        </w:rPr>
        <w:t xml:space="preserve">                            </w:t>
      </w:r>
      <w:r>
        <w:rPr>
          <w:rFonts w:eastAsia="黑体"/>
          <w:szCs w:val="22"/>
        </w:rPr>
        <w:t>职务：</w:t>
      </w:r>
    </w:p>
    <w:p w14:paraId="11EB6992">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（盖章）：</w:t>
      </w:r>
    </w:p>
    <w:p w14:paraId="32D723DA">
      <w:pPr>
        <w:spacing w:after="156" w:afterLines="50" w:line="288" w:lineRule="auto"/>
        <w:rPr>
          <w:rFonts w:eastAsia="黑体"/>
          <w:szCs w:val="22"/>
        </w:rPr>
      </w:pPr>
      <w:r>
        <w:rPr>
          <w:rFonts w:eastAsia="黑体"/>
          <w:szCs w:val="22"/>
        </w:rPr>
        <w:t>法定代表人（签字或盖章）：</w:t>
      </w:r>
    </w:p>
    <w:p w14:paraId="108C1794">
      <w:pPr>
        <w:spacing w:after="156" w:afterLines="50" w:line="288" w:lineRule="auto"/>
        <w:rPr>
          <w:rFonts w:eastAsia="黑体"/>
          <w:szCs w:val="22"/>
        </w:rPr>
      </w:pPr>
      <w:r>
        <w:rPr>
          <w:rFonts w:eastAsia="黑体"/>
          <w:szCs w:val="22"/>
        </w:rPr>
        <w:t>授权委托日期：</w:t>
      </w:r>
      <w:r>
        <w:rPr>
          <w:rFonts w:hint="eastAsia" w:eastAsia="黑体"/>
          <w:szCs w:val="22"/>
        </w:rPr>
        <w:t xml:space="preserve">     </w:t>
      </w:r>
      <w:r>
        <w:rPr>
          <w:rFonts w:eastAsia="黑体"/>
          <w:szCs w:val="22"/>
        </w:rPr>
        <w:t>年</w:t>
      </w:r>
      <w:r>
        <w:rPr>
          <w:rFonts w:hint="eastAsia" w:eastAsia="黑体"/>
          <w:szCs w:val="22"/>
        </w:rPr>
        <w:t xml:space="preserve">     </w:t>
      </w:r>
      <w:r>
        <w:rPr>
          <w:rFonts w:eastAsia="黑体"/>
          <w:szCs w:val="22"/>
        </w:rPr>
        <w:t xml:space="preserve">月 </w:t>
      </w:r>
      <w:r>
        <w:rPr>
          <w:rFonts w:hint="eastAsia" w:eastAsia="黑体"/>
          <w:szCs w:val="22"/>
        </w:rPr>
        <w:t xml:space="preserve">    </w:t>
      </w:r>
      <w:r>
        <w:rPr>
          <w:rFonts w:eastAsia="黑体"/>
          <w:szCs w:val="22"/>
        </w:rPr>
        <w:t>日</w:t>
      </w:r>
    </w:p>
    <w:p w14:paraId="35D59732">
      <w:pPr>
        <w:spacing w:after="156" w:afterLines="50" w:line="288" w:lineRule="auto"/>
        <w:rPr>
          <w:rFonts w:eastAsia="黑体"/>
          <w:szCs w:val="22"/>
        </w:rPr>
      </w:pPr>
    </w:p>
    <w:p w14:paraId="6E428ADB">
      <w:pPr>
        <w:spacing w:after="156" w:afterLines="50" w:line="288" w:lineRule="auto"/>
        <w:rPr>
          <w:rFonts w:eastAsia="黑体"/>
          <w:szCs w:val="22"/>
        </w:rPr>
      </w:pPr>
      <w:r>
        <w:rPr>
          <w:rFonts w:eastAsia="黑体"/>
          <w:szCs w:val="22"/>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35890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noWrap w:val="0"/>
            <w:vAlign w:val="center"/>
          </w:tcPr>
          <w:p w14:paraId="5ED6EE9F">
            <w:pPr>
              <w:spacing w:after="156" w:afterLines="50" w:line="288" w:lineRule="auto"/>
              <w:rPr>
                <w:rFonts w:eastAsia="黑体"/>
                <w:szCs w:val="22"/>
              </w:rPr>
            </w:pPr>
            <w:r>
              <w:rPr>
                <w:rFonts w:eastAsia="黑体"/>
                <w:szCs w:val="22"/>
              </w:rPr>
              <w:t>身份证明材料（正面）粘贴处</w:t>
            </w:r>
          </w:p>
        </w:tc>
        <w:tc>
          <w:tcPr>
            <w:tcW w:w="4977" w:type="dxa"/>
            <w:noWrap w:val="0"/>
            <w:vAlign w:val="center"/>
          </w:tcPr>
          <w:p w14:paraId="3AAFA48C">
            <w:pPr>
              <w:spacing w:after="156" w:afterLines="50" w:line="288" w:lineRule="auto"/>
              <w:rPr>
                <w:rFonts w:eastAsia="黑体"/>
                <w:szCs w:val="22"/>
              </w:rPr>
            </w:pPr>
            <w:r>
              <w:rPr>
                <w:rFonts w:eastAsia="黑体"/>
                <w:szCs w:val="22"/>
              </w:rPr>
              <w:t>身份证明材料（反面）粘贴处</w:t>
            </w:r>
          </w:p>
        </w:tc>
      </w:tr>
    </w:tbl>
    <w:p w14:paraId="6FBE38A8">
      <w:pPr>
        <w:pStyle w:val="3"/>
        <w:ind w:firstLine="0" w:firstLineChars="0"/>
        <w:sectPr>
          <w:pgSz w:w="11906" w:h="16838"/>
          <w:pgMar w:top="1304" w:right="1587" w:bottom="1304" w:left="1587" w:header="851" w:footer="992" w:gutter="0"/>
          <w:cols w:space="720" w:num="1"/>
          <w:docGrid w:type="lines" w:linePitch="312" w:charSpace="0"/>
        </w:sectPr>
      </w:pPr>
    </w:p>
    <w:p w14:paraId="1A3EAB7C">
      <w:pPr>
        <w:spacing w:line="360" w:lineRule="auto"/>
        <w:rPr>
          <w:rFonts w:hint="eastAsia" w:ascii="宋体" w:hAnsi="宋体" w:cs="宋体"/>
          <w:sz w:val="28"/>
          <w:szCs w:val="28"/>
        </w:rPr>
      </w:pPr>
      <w:r>
        <w:rPr>
          <w:rFonts w:hint="eastAsia" w:ascii="宋体" w:hAnsi="宋体" w:cs="宋体"/>
          <w:sz w:val="28"/>
          <w:szCs w:val="28"/>
        </w:rPr>
        <w:t>附件3：</w:t>
      </w:r>
    </w:p>
    <w:p w14:paraId="5F484E17">
      <w:pPr>
        <w:spacing w:line="360" w:lineRule="auto"/>
        <w:rPr>
          <w:rFonts w:hint="eastAsia" w:ascii="宋体" w:hAnsi="宋体" w:cs="宋体"/>
          <w:b/>
          <w:bCs/>
          <w:sz w:val="24"/>
          <w:szCs w:val="32"/>
        </w:rPr>
      </w:pPr>
      <w:r>
        <w:rPr>
          <w:rFonts w:hint="eastAsia" w:ascii="宋体" w:hAnsi="宋体" w:cs="宋体"/>
          <w:b/>
          <w:bCs/>
          <w:sz w:val="24"/>
          <w:szCs w:val="32"/>
        </w:rPr>
        <w:t>说明：</w:t>
      </w:r>
    </w:p>
    <w:p w14:paraId="04812507">
      <w:pPr>
        <w:spacing w:line="360" w:lineRule="auto"/>
        <w:ind w:firstLine="480" w:firstLineChars="200"/>
        <w:rPr>
          <w:rFonts w:hint="eastAsia" w:ascii="宋体"/>
          <w:b/>
          <w:sz w:val="32"/>
        </w:rPr>
      </w:pPr>
      <w:r>
        <w:rPr>
          <w:rFonts w:hint="eastAsia" w:ascii="宋体" w:hAnsi="宋体" w:cs="宋体"/>
          <w:sz w:val="24"/>
          <w:szCs w:val="32"/>
        </w:rPr>
        <w:t>1.除项目总负责人、土建专业负责人、安装专业负责人按照要求配备外，其余工作人员的配备由投标人根据项目情况、公司发展战略、投标响应等因素综合考虑，合理增设专职或兼职工作人员的岗位及数量，满足本项目开展全过程造价咨询服务的需要；</w:t>
      </w:r>
    </w:p>
    <w:p w14:paraId="150A96DC">
      <w:pPr>
        <w:jc w:val="center"/>
        <w:rPr>
          <w:rFonts w:hint="eastAsia" w:ascii="宋体"/>
          <w:b/>
          <w:sz w:val="32"/>
        </w:rPr>
      </w:pPr>
    </w:p>
    <w:p w14:paraId="10A6AA83">
      <w:pPr>
        <w:jc w:val="center"/>
        <w:rPr>
          <w:rFonts w:hint="eastAsia" w:ascii="宋体"/>
          <w:bCs/>
          <w:sz w:val="22"/>
          <w:szCs w:val="20"/>
        </w:rPr>
      </w:pPr>
      <w:r>
        <w:rPr>
          <w:rFonts w:hint="eastAsia" w:ascii="宋体"/>
          <w:b/>
          <w:sz w:val="32"/>
        </w:rPr>
        <w:t>拟投入项目人员一览表</w:t>
      </w:r>
    </w:p>
    <w:p w14:paraId="6A627FBD">
      <w:pPr>
        <w:pStyle w:val="3"/>
        <w:ind w:firstLine="0" w:firstLineChars="0"/>
        <w:jc w:val="left"/>
        <w:rPr>
          <w:rFonts w:hint="eastAsia" w:ascii="宋体"/>
          <w:bCs/>
          <w:sz w:val="24"/>
          <w:szCs w:val="21"/>
        </w:rPr>
      </w:pPr>
    </w:p>
    <w:p w14:paraId="10B24844">
      <w:pPr>
        <w:pStyle w:val="3"/>
        <w:ind w:firstLine="0" w:firstLineChars="0"/>
        <w:jc w:val="left"/>
        <w:rPr>
          <w:u w:val="single"/>
        </w:rPr>
      </w:pPr>
      <w:r>
        <w:rPr>
          <w:rFonts w:hint="eastAsia" w:ascii="宋体"/>
          <w:bCs/>
          <w:sz w:val="22"/>
          <w:szCs w:val="20"/>
        </w:rPr>
        <w:t>项目名称：深圳市光明区人民检察院办案及专业技术用房建设工程项目全过程造价咨询</w:t>
      </w:r>
      <w:bookmarkStart w:id="2" w:name="_GoBack"/>
      <w:bookmarkEnd w:id="2"/>
    </w:p>
    <w:p w14:paraId="1CD93F4C">
      <w:pPr>
        <w:jc w:val="center"/>
        <w:rPr>
          <w:rFonts w:ascii="宋体"/>
          <w:b/>
          <w:sz w:val="19"/>
        </w:rPr>
      </w:pPr>
    </w:p>
    <w:tbl>
      <w:tblPr>
        <w:tblStyle w:val="6"/>
        <w:tblW w:w="13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0"/>
        <w:gridCol w:w="1350"/>
        <w:gridCol w:w="1125"/>
        <w:gridCol w:w="1620"/>
        <w:gridCol w:w="2280"/>
        <w:gridCol w:w="855"/>
        <w:gridCol w:w="4781"/>
      </w:tblGrid>
      <w:tr w14:paraId="2142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dxa"/>
            <w:noWrap w:val="0"/>
            <w:vAlign w:val="center"/>
          </w:tcPr>
          <w:p w14:paraId="2F0D7856">
            <w:pPr>
              <w:ind w:hanging="3"/>
              <w:jc w:val="center"/>
              <w:rPr>
                <w:rFonts w:ascii="宋体"/>
                <w:bCs/>
              </w:rPr>
            </w:pPr>
            <w:r>
              <w:rPr>
                <w:rFonts w:hint="eastAsia" w:ascii="宋体"/>
                <w:bCs/>
              </w:rPr>
              <w:t>序号</w:t>
            </w:r>
          </w:p>
        </w:tc>
        <w:tc>
          <w:tcPr>
            <w:tcW w:w="1080" w:type="dxa"/>
            <w:noWrap w:val="0"/>
            <w:vAlign w:val="center"/>
          </w:tcPr>
          <w:p w14:paraId="7D5AD87D">
            <w:pPr>
              <w:ind w:hanging="3"/>
              <w:jc w:val="center"/>
              <w:rPr>
                <w:rFonts w:ascii="宋体"/>
                <w:bCs/>
              </w:rPr>
            </w:pPr>
            <w:r>
              <w:rPr>
                <w:rFonts w:hint="eastAsia" w:ascii="宋体"/>
                <w:bCs/>
              </w:rPr>
              <w:t>姓名</w:t>
            </w:r>
          </w:p>
        </w:tc>
        <w:tc>
          <w:tcPr>
            <w:tcW w:w="1350" w:type="dxa"/>
            <w:noWrap w:val="0"/>
            <w:vAlign w:val="center"/>
          </w:tcPr>
          <w:p w14:paraId="76736D90">
            <w:pPr>
              <w:ind w:hanging="3"/>
              <w:jc w:val="center"/>
              <w:rPr>
                <w:rFonts w:ascii="宋体"/>
                <w:bCs/>
              </w:rPr>
            </w:pPr>
            <w:r>
              <w:rPr>
                <w:rFonts w:hint="eastAsia" w:ascii="宋体"/>
                <w:bCs/>
              </w:rPr>
              <w:t>本项目岗位</w:t>
            </w:r>
          </w:p>
        </w:tc>
        <w:tc>
          <w:tcPr>
            <w:tcW w:w="1125" w:type="dxa"/>
            <w:noWrap w:val="0"/>
            <w:vAlign w:val="center"/>
          </w:tcPr>
          <w:p w14:paraId="7EE7B7A5">
            <w:pPr>
              <w:ind w:hanging="3"/>
              <w:jc w:val="center"/>
              <w:rPr>
                <w:rFonts w:ascii="宋体"/>
                <w:bCs/>
              </w:rPr>
            </w:pPr>
            <w:r>
              <w:rPr>
                <w:rFonts w:hint="eastAsia" w:ascii="宋体"/>
                <w:bCs/>
              </w:rPr>
              <w:t>学历</w:t>
            </w:r>
          </w:p>
        </w:tc>
        <w:tc>
          <w:tcPr>
            <w:tcW w:w="1620" w:type="dxa"/>
            <w:noWrap w:val="0"/>
            <w:vAlign w:val="center"/>
          </w:tcPr>
          <w:p w14:paraId="64F603A4">
            <w:pPr>
              <w:ind w:hanging="3"/>
              <w:jc w:val="center"/>
              <w:rPr>
                <w:rFonts w:ascii="宋体"/>
                <w:bCs/>
              </w:rPr>
            </w:pPr>
            <w:r>
              <w:rPr>
                <w:rFonts w:hint="eastAsia" w:ascii="宋体"/>
                <w:bCs/>
              </w:rPr>
              <w:t>职称</w:t>
            </w:r>
          </w:p>
        </w:tc>
        <w:tc>
          <w:tcPr>
            <w:tcW w:w="2280" w:type="dxa"/>
            <w:noWrap w:val="0"/>
            <w:vAlign w:val="center"/>
          </w:tcPr>
          <w:p w14:paraId="7E2BD3AB">
            <w:pPr>
              <w:ind w:hanging="3"/>
              <w:jc w:val="center"/>
              <w:rPr>
                <w:rFonts w:ascii="宋体"/>
                <w:bCs/>
              </w:rPr>
            </w:pPr>
            <w:r>
              <w:rPr>
                <w:rFonts w:hint="eastAsia" w:ascii="宋体"/>
                <w:bCs/>
              </w:rPr>
              <w:t>证书名称、资格等级</w:t>
            </w:r>
          </w:p>
        </w:tc>
        <w:tc>
          <w:tcPr>
            <w:tcW w:w="855" w:type="dxa"/>
            <w:noWrap w:val="0"/>
            <w:vAlign w:val="center"/>
          </w:tcPr>
          <w:p w14:paraId="52954C4E">
            <w:pPr>
              <w:ind w:hanging="3"/>
              <w:jc w:val="center"/>
              <w:rPr>
                <w:rFonts w:ascii="宋体"/>
                <w:bCs/>
              </w:rPr>
            </w:pPr>
            <w:r>
              <w:rPr>
                <w:rFonts w:hint="eastAsia" w:ascii="宋体"/>
                <w:bCs/>
              </w:rPr>
              <w:t>专职/兼职</w:t>
            </w:r>
          </w:p>
        </w:tc>
        <w:tc>
          <w:tcPr>
            <w:tcW w:w="4781" w:type="dxa"/>
            <w:noWrap w:val="0"/>
            <w:vAlign w:val="center"/>
          </w:tcPr>
          <w:p w14:paraId="2FA0FB18">
            <w:pPr>
              <w:ind w:hanging="3"/>
              <w:jc w:val="center"/>
              <w:rPr>
                <w:rFonts w:ascii="宋体"/>
                <w:bCs/>
              </w:rPr>
            </w:pPr>
            <w:r>
              <w:rPr>
                <w:rFonts w:hint="eastAsia" w:ascii="宋体"/>
                <w:bCs/>
              </w:rPr>
              <w:t>项目经验</w:t>
            </w:r>
          </w:p>
        </w:tc>
      </w:tr>
      <w:tr w14:paraId="2D2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7" w:type="dxa"/>
            <w:noWrap w:val="0"/>
            <w:vAlign w:val="center"/>
          </w:tcPr>
          <w:p w14:paraId="1292A614">
            <w:pPr>
              <w:keepNext/>
              <w:spacing w:line="360" w:lineRule="auto"/>
              <w:ind w:left="684"/>
              <w:outlineLvl w:val="0"/>
              <w:rPr>
                <w:rFonts w:ascii="宋体"/>
                <w:bCs/>
              </w:rPr>
            </w:pPr>
          </w:p>
        </w:tc>
        <w:tc>
          <w:tcPr>
            <w:tcW w:w="1080" w:type="dxa"/>
            <w:noWrap w:val="0"/>
            <w:vAlign w:val="center"/>
          </w:tcPr>
          <w:p w14:paraId="56FEE179">
            <w:pPr>
              <w:keepNext/>
              <w:spacing w:line="360" w:lineRule="auto"/>
              <w:ind w:left="327"/>
              <w:jc w:val="center"/>
              <w:outlineLvl w:val="0"/>
              <w:rPr>
                <w:rFonts w:ascii="宋体"/>
                <w:bCs/>
              </w:rPr>
            </w:pPr>
          </w:p>
        </w:tc>
        <w:tc>
          <w:tcPr>
            <w:tcW w:w="1350" w:type="dxa"/>
            <w:noWrap w:val="0"/>
            <w:vAlign w:val="center"/>
          </w:tcPr>
          <w:p w14:paraId="31C0BAE5">
            <w:pPr>
              <w:keepNext/>
              <w:spacing w:line="360" w:lineRule="auto"/>
              <w:ind w:left="327"/>
              <w:jc w:val="center"/>
              <w:outlineLvl w:val="0"/>
              <w:rPr>
                <w:rFonts w:ascii="宋体"/>
                <w:bCs/>
              </w:rPr>
            </w:pPr>
          </w:p>
        </w:tc>
        <w:tc>
          <w:tcPr>
            <w:tcW w:w="1125" w:type="dxa"/>
            <w:noWrap w:val="0"/>
            <w:vAlign w:val="center"/>
          </w:tcPr>
          <w:p w14:paraId="7ABDB740">
            <w:pPr>
              <w:keepNext/>
              <w:spacing w:line="360" w:lineRule="auto"/>
              <w:ind w:left="327"/>
              <w:jc w:val="center"/>
              <w:outlineLvl w:val="0"/>
              <w:rPr>
                <w:rFonts w:ascii="宋体"/>
                <w:bCs/>
              </w:rPr>
            </w:pPr>
          </w:p>
        </w:tc>
        <w:tc>
          <w:tcPr>
            <w:tcW w:w="1620" w:type="dxa"/>
            <w:noWrap w:val="0"/>
            <w:vAlign w:val="center"/>
          </w:tcPr>
          <w:p w14:paraId="296D66C4">
            <w:pPr>
              <w:keepNext/>
              <w:spacing w:line="360" w:lineRule="auto"/>
              <w:ind w:left="684"/>
              <w:outlineLvl w:val="0"/>
              <w:rPr>
                <w:rFonts w:ascii="宋体"/>
                <w:bCs/>
              </w:rPr>
            </w:pPr>
          </w:p>
        </w:tc>
        <w:tc>
          <w:tcPr>
            <w:tcW w:w="2280" w:type="dxa"/>
            <w:noWrap w:val="0"/>
            <w:vAlign w:val="center"/>
          </w:tcPr>
          <w:p w14:paraId="4CA68D43">
            <w:pPr>
              <w:keepNext/>
              <w:spacing w:line="360" w:lineRule="auto"/>
              <w:ind w:left="684"/>
              <w:outlineLvl w:val="0"/>
              <w:rPr>
                <w:rFonts w:ascii="宋体"/>
                <w:bCs/>
              </w:rPr>
            </w:pPr>
          </w:p>
        </w:tc>
        <w:tc>
          <w:tcPr>
            <w:tcW w:w="855" w:type="dxa"/>
            <w:noWrap w:val="0"/>
            <w:vAlign w:val="center"/>
          </w:tcPr>
          <w:p w14:paraId="3100D8B2">
            <w:pPr>
              <w:keepNext/>
              <w:spacing w:line="360" w:lineRule="auto"/>
              <w:ind w:left="327"/>
              <w:jc w:val="center"/>
              <w:outlineLvl w:val="0"/>
              <w:rPr>
                <w:rFonts w:ascii="宋体"/>
                <w:bCs/>
              </w:rPr>
            </w:pPr>
          </w:p>
        </w:tc>
        <w:tc>
          <w:tcPr>
            <w:tcW w:w="4781" w:type="dxa"/>
            <w:noWrap w:val="0"/>
            <w:vAlign w:val="center"/>
          </w:tcPr>
          <w:p w14:paraId="1BCD612F">
            <w:pPr>
              <w:keepNext/>
              <w:spacing w:line="360" w:lineRule="auto"/>
              <w:ind w:left="684"/>
              <w:outlineLvl w:val="0"/>
              <w:rPr>
                <w:rFonts w:ascii="宋体"/>
                <w:bCs/>
              </w:rPr>
            </w:pPr>
          </w:p>
        </w:tc>
      </w:tr>
      <w:tr w14:paraId="10E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7" w:type="dxa"/>
            <w:noWrap w:val="0"/>
            <w:vAlign w:val="center"/>
          </w:tcPr>
          <w:p w14:paraId="21C322BF">
            <w:pPr>
              <w:keepNext/>
              <w:spacing w:line="360" w:lineRule="auto"/>
              <w:ind w:left="684"/>
              <w:outlineLvl w:val="0"/>
              <w:rPr>
                <w:rFonts w:ascii="宋体"/>
                <w:bCs/>
              </w:rPr>
            </w:pPr>
          </w:p>
        </w:tc>
        <w:tc>
          <w:tcPr>
            <w:tcW w:w="1080" w:type="dxa"/>
            <w:noWrap w:val="0"/>
            <w:vAlign w:val="center"/>
          </w:tcPr>
          <w:p w14:paraId="7EDAE4E8">
            <w:pPr>
              <w:keepNext/>
              <w:spacing w:line="360" w:lineRule="auto"/>
              <w:ind w:left="327"/>
              <w:jc w:val="center"/>
              <w:outlineLvl w:val="0"/>
              <w:rPr>
                <w:rFonts w:ascii="宋体"/>
                <w:bCs/>
              </w:rPr>
            </w:pPr>
          </w:p>
        </w:tc>
        <w:tc>
          <w:tcPr>
            <w:tcW w:w="1350" w:type="dxa"/>
            <w:noWrap w:val="0"/>
            <w:vAlign w:val="center"/>
          </w:tcPr>
          <w:p w14:paraId="3201694F">
            <w:pPr>
              <w:keepNext/>
              <w:spacing w:line="360" w:lineRule="auto"/>
              <w:ind w:left="327"/>
              <w:jc w:val="center"/>
              <w:outlineLvl w:val="0"/>
              <w:rPr>
                <w:rFonts w:ascii="宋体"/>
                <w:bCs/>
              </w:rPr>
            </w:pPr>
          </w:p>
        </w:tc>
        <w:tc>
          <w:tcPr>
            <w:tcW w:w="1125" w:type="dxa"/>
            <w:noWrap w:val="0"/>
            <w:vAlign w:val="center"/>
          </w:tcPr>
          <w:p w14:paraId="678BCDCE">
            <w:pPr>
              <w:keepNext/>
              <w:spacing w:line="360" w:lineRule="auto"/>
              <w:ind w:left="327"/>
              <w:jc w:val="center"/>
              <w:outlineLvl w:val="0"/>
              <w:rPr>
                <w:rFonts w:ascii="宋体"/>
                <w:bCs/>
              </w:rPr>
            </w:pPr>
          </w:p>
        </w:tc>
        <w:tc>
          <w:tcPr>
            <w:tcW w:w="1620" w:type="dxa"/>
            <w:noWrap w:val="0"/>
            <w:vAlign w:val="center"/>
          </w:tcPr>
          <w:p w14:paraId="79E7D2F8">
            <w:pPr>
              <w:keepNext/>
              <w:spacing w:line="360" w:lineRule="auto"/>
              <w:ind w:left="684"/>
              <w:outlineLvl w:val="0"/>
              <w:rPr>
                <w:rFonts w:ascii="宋体"/>
                <w:bCs/>
              </w:rPr>
            </w:pPr>
          </w:p>
        </w:tc>
        <w:tc>
          <w:tcPr>
            <w:tcW w:w="2280" w:type="dxa"/>
            <w:noWrap w:val="0"/>
            <w:vAlign w:val="center"/>
          </w:tcPr>
          <w:p w14:paraId="6E23D9B2">
            <w:pPr>
              <w:keepNext/>
              <w:spacing w:line="360" w:lineRule="auto"/>
              <w:ind w:left="684"/>
              <w:outlineLvl w:val="0"/>
              <w:rPr>
                <w:rFonts w:ascii="宋体"/>
                <w:bCs/>
              </w:rPr>
            </w:pPr>
          </w:p>
        </w:tc>
        <w:tc>
          <w:tcPr>
            <w:tcW w:w="855" w:type="dxa"/>
            <w:noWrap w:val="0"/>
            <w:vAlign w:val="center"/>
          </w:tcPr>
          <w:p w14:paraId="1DA1C0B1">
            <w:pPr>
              <w:keepNext/>
              <w:spacing w:line="360" w:lineRule="auto"/>
              <w:ind w:left="327"/>
              <w:jc w:val="center"/>
              <w:outlineLvl w:val="0"/>
              <w:rPr>
                <w:rFonts w:ascii="宋体"/>
                <w:bCs/>
              </w:rPr>
            </w:pPr>
          </w:p>
        </w:tc>
        <w:tc>
          <w:tcPr>
            <w:tcW w:w="4781" w:type="dxa"/>
            <w:noWrap w:val="0"/>
            <w:vAlign w:val="center"/>
          </w:tcPr>
          <w:p w14:paraId="5DF58AD0">
            <w:pPr>
              <w:keepNext/>
              <w:spacing w:line="360" w:lineRule="auto"/>
              <w:ind w:left="684"/>
              <w:outlineLvl w:val="0"/>
              <w:rPr>
                <w:rFonts w:ascii="宋体"/>
                <w:bCs/>
              </w:rPr>
            </w:pPr>
          </w:p>
        </w:tc>
      </w:tr>
      <w:tr w14:paraId="0F77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7" w:type="dxa"/>
            <w:noWrap w:val="0"/>
            <w:vAlign w:val="center"/>
          </w:tcPr>
          <w:p w14:paraId="550F71E4">
            <w:pPr>
              <w:keepNext/>
              <w:spacing w:line="360" w:lineRule="auto"/>
              <w:ind w:left="684"/>
              <w:outlineLvl w:val="0"/>
              <w:rPr>
                <w:rFonts w:ascii="宋体"/>
                <w:bCs/>
              </w:rPr>
            </w:pPr>
          </w:p>
        </w:tc>
        <w:tc>
          <w:tcPr>
            <w:tcW w:w="1080" w:type="dxa"/>
            <w:noWrap w:val="0"/>
            <w:vAlign w:val="center"/>
          </w:tcPr>
          <w:p w14:paraId="6BB4E99A">
            <w:pPr>
              <w:keepNext/>
              <w:spacing w:line="360" w:lineRule="auto"/>
              <w:ind w:left="327"/>
              <w:jc w:val="center"/>
              <w:outlineLvl w:val="0"/>
              <w:rPr>
                <w:rFonts w:ascii="宋体"/>
                <w:bCs/>
              </w:rPr>
            </w:pPr>
          </w:p>
        </w:tc>
        <w:tc>
          <w:tcPr>
            <w:tcW w:w="1350" w:type="dxa"/>
            <w:noWrap w:val="0"/>
            <w:vAlign w:val="center"/>
          </w:tcPr>
          <w:p w14:paraId="0791B504">
            <w:pPr>
              <w:keepNext/>
              <w:spacing w:line="360" w:lineRule="auto"/>
              <w:ind w:left="327"/>
              <w:jc w:val="center"/>
              <w:outlineLvl w:val="0"/>
              <w:rPr>
                <w:rFonts w:ascii="宋体"/>
                <w:bCs/>
              </w:rPr>
            </w:pPr>
          </w:p>
        </w:tc>
        <w:tc>
          <w:tcPr>
            <w:tcW w:w="1125" w:type="dxa"/>
            <w:noWrap w:val="0"/>
            <w:vAlign w:val="center"/>
          </w:tcPr>
          <w:p w14:paraId="676EE61C">
            <w:pPr>
              <w:keepNext/>
              <w:spacing w:line="360" w:lineRule="auto"/>
              <w:ind w:left="327"/>
              <w:jc w:val="center"/>
              <w:outlineLvl w:val="0"/>
              <w:rPr>
                <w:rFonts w:ascii="宋体"/>
                <w:bCs/>
              </w:rPr>
            </w:pPr>
          </w:p>
        </w:tc>
        <w:tc>
          <w:tcPr>
            <w:tcW w:w="1620" w:type="dxa"/>
            <w:noWrap w:val="0"/>
            <w:vAlign w:val="center"/>
          </w:tcPr>
          <w:p w14:paraId="07CFDB9A">
            <w:pPr>
              <w:keepNext/>
              <w:spacing w:line="360" w:lineRule="auto"/>
              <w:ind w:left="684"/>
              <w:outlineLvl w:val="0"/>
              <w:rPr>
                <w:rFonts w:ascii="宋体"/>
                <w:bCs/>
              </w:rPr>
            </w:pPr>
          </w:p>
        </w:tc>
        <w:tc>
          <w:tcPr>
            <w:tcW w:w="2280" w:type="dxa"/>
            <w:noWrap w:val="0"/>
            <w:vAlign w:val="center"/>
          </w:tcPr>
          <w:p w14:paraId="2DBCB211">
            <w:pPr>
              <w:keepNext/>
              <w:spacing w:line="360" w:lineRule="auto"/>
              <w:ind w:left="684"/>
              <w:outlineLvl w:val="0"/>
              <w:rPr>
                <w:rFonts w:ascii="宋体"/>
                <w:bCs/>
              </w:rPr>
            </w:pPr>
          </w:p>
        </w:tc>
        <w:tc>
          <w:tcPr>
            <w:tcW w:w="855" w:type="dxa"/>
            <w:noWrap w:val="0"/>
            <w:vAlign w:val="center"/>
          </w:tcPr>
          <w:p w14:paraId="2A665451">
            <w:pPr>
              <w:keepNext/>
              <w:spacing w:line="360" w:lineRule="auto"/>
              <w:ind w:left="327"/>
              <w:jc w:val="center"/>
              <w:outlineLvl w:val="0"/>
              <w:rPr>
                <w:rFonts w:ascii="宋体"/>
                <w:bCs/>
              </w:rPr>
            </w:pPr>
          </w:p>
        </w:tc>
        <w:tc>
          <w:tcPr>
            <w:tcW w:w="4781" w:type="dxa"/>
            <w:noWrap w:val="0"/>
            <w:vAlign w:val="center"/>
          </w:tcPr>
          <w:p w14:paraId="0F60647D">
            <w:pPr>
              <w:keepNext/>
              <w:spacing w:line="360" w:lineRule="auto"/>
              <w:ind w:left="684"/>
              <w:outlineLvl w:val="0"/>
              <w:rPr>
                <w:rFonts w:ascii="宋体"/>
                <w:bCs/>
              </w:rPr>
            </w:pPr>
          </w:p>
        </w:tc>
      </w:tr>
      <w:tr w14:paraId="176E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7" w:type="dxa"/>
            <w:noWrap w:val="0"/>
            <w:vAlign w:val="center"/>
          </w:tcPr>
          <w:p w14:paraId="1713F353">
            <w:pPr>
              <w:keepNext/>
              <w:spacing w:line="360" w:lineRule="auto"/>
              <w:ind w:left="684"/>
              <w:outlineLvl w:val="0"/>
              <w:rPr>
                <w:rFonts w:ascii="宋体"/>
                <w:bCs/>
              </w:rPr>
            </w:pPr>
          </w:p>
        </w:tc>
        <w:tc>
          <w:tcPr>
            <w:tcW w:w="1080" w:type="dxa"/>
            <w:noWrap w:val="0"/>
            <w:vAlign w:val="center"/>
          </w:tcPr>
          <w:p w14:paraId="32302296">
            <w:pPr>
              <w:keepNext/>
              <w:spacing w:line="360" w:lineRule="auto"/>
              <w:ind w:left="327"/>
              <w:jc w:val="center"/>
              <w:outlineLvl w:val="0"/>
              <w:rPr>
                <w:rFonts w:ascii="宋体"/>
                <w:bCs/>
              </w:rPr>
            </w:pPr>
          </w:p>
        </w:tc>
        <w:tc>
          <w:tcPr>
            <w:tcW w:w="1350" w:type="dxa"/>
            <w:noWrap w:val="0"/>
            <w:vAlign w:val="center"/>
          </w:tcPr>
          <w:p w14:paraId="67506814">
            <w:pPr>
              <w:keepNext/>
              <w:spacing w:line="360" w:lineRule="auto"/>
              <w:ind w:left="327"/>
              <w:jc w:val="center"/>
              <w:outlineLvl w:val="0"/>
              <w:rPr>
                <w:rFonts w:ascii="宋体"/>
                <w:bCs/>
              </w:rPr>
            </w:pPr>
          </w:p>
        </w:tc>
        <w:tc>
          <w:tcPr>
            <w:tcW w:w="1125" w:type="dxa"/>
            <w:noWrap w:val="0"/>
            <w:vAlign w:val="center"/>
          </w:tcPr>
          <w:p w14:paraId="2B2EAB08">
            <w:pPr>
              <w:keepNext/>
              <w:spacing w:line="360" w:lineRule="auto"/>
              <w:ind w:left="327"/>
              <w:jc w:val="center"/>
              <w:outlineLvl w:val="0"/>
              <w:rPr>
                <w:rFonts w:ascii="宋体"/>
                <w:bCs/>
              </w:rPr>
            </w:pPr>
          </w:p>
        </w:tc>
        <w:tc>
          <w:tcPr>
            <w:tcW w:w="1620" w:type="dxa"/>
            <w:noWrap w:val="0"/>
            <w:vAlign w:val="center"/>
          </w:tcPr>
          <w:p w14:paraId="2260B5D7">
            <w:pPr>
              <w:keepNext/>
              <w:spacing w:line="360" w:lineRule="auto"/>
              <w:ind w:left="684"/>
              <w:outlineLvl w:val="0"/>
              <w:rPr>
                <w:rFonts w:ascii="宋体"/>
                <w:bCs/>
              </w:rPr>
            </w:pPr>
          </w:p>
        </w:tc>
        <w:tc>
          <w:tcPr>
            <w:tcW w:w="2280" w:type="dxa"/>
            <w:noWrap w:val="0"/>
            <w:vAlign w:val="center"/>
          </w:tcPr>
          <w:p w14:paraId="08284F82">
            <w:pPr>
              <w:keepNext/>
              <w:spacing w:line="360" w:lineRule="auto"/>
              <w:ind w:left="684"/>
              <w:outlineLvl w:val="0"/>
              <w:rPr>
                <w:rFonts w:ascii="宋体"/>
                <w:bCs/>
              </w:rPr>
            </w:pPr>
          </w:p>
        </w:tc>
        <w:tc>
          <w:tcPr>
            <w:tcW w:w="855" w:type="dxa"/>
            <w:noWrap w:val="0"/>
            <w:vAlign w:val="center"/>
          </w:tcPr>
          <w:p w14:paraId="27C64136">
            <w:pPr>
              <w:keepNext/>
              <w:spacing w:line="360" w:lineRule="auto"/>
              <w:ind w:left="327"/>
              <w:jc w:val="center"/>
              <w:outlineLvl w:val="0"/>
              <w:rPr>
                <w:rFonts w:ascii="宋体"/>
                <w:bCs/>
              </w:rPr>
            </w:pPr>
          </w:p>
        </w:tc>
        <w:tc>
          <w:tcPr>
            <w:tcW w:w="4781" w:type="dxa"/>
            <w:noWrap w:val="0"/>
            <w:vAlign w:val="center"/>
          </w:tcPr>
          <w:p w14:paraId="70B9EB36">
            <w:pPr>
              <w:keepNext/>
              <w:spacing w:line="360" w:lineRule="auto"/>
              <w:ind w:left="684"/>
              <w:outlineLvl w:val="0"/>
              <w:rPr>
                <w:rFonts w:ascii="宋体"/>
                <w:bCs/>
              </w:rPr>
            </w:pPr>
          </w:p>
        </w:tc>
      </w:tr>
      <w:tr w14:paraId="43AD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7" w:type="dxa"/>
            <w:noWrap w:val="0"/>
            <w:vAlign w:val="center"/>
          </w:tcPr>
          <w:p w14:paraId="53414CE0">
            <w:pPr>
              <w:keepNext/>
              <w:spacing w:line="360" w:lineRule="auto"/>
              <w:ind w:left="684"/>
              <w:outlineLvl w:val="0"/>
              <w:rPr>
                <w:rFonts w:ascii="宋体"/>
                <w:bCs/>
              </w:rPr>
            </w:pPr>
          </w:p>
        </w:tc>
        <w:tc>
          <w:tcPr>
            <w:tcW w:w="1080" w:type="dxa"/>
            <w:noWrap w:val="0"/>
            <w:vAlign w:val="center"/>
          </w:tcPr>
          <w:p w14:paraId="1A61AB2E">
            <w:pPr>
              <w:keepNext/>
              <w:spacing w:line="360" w:lineRule="auto"/>
              <w:ind w:left="327"/>
              <w:jc w:val="center"/>
              <w:outlineLvl w:val="0"/>
              <w:rPr>
                <w:rFonts w:ascii="宋体"/>
                <w:bCs/>
              </w:rPr>
            </w:pPr>
          </w:p>
        </w:tc>
        <w:tc>
          <w:tcPr>
            <w:tcW w:w="1350" w:type="dxa"/>
            <w:noWrap w:val="0"/>
            <w:vAlign w:val="center"/>
          </w:tcPr>
          <w:p w14:paraId="095FCD68">
            <w:pPr>
              <w:keepNext/>
              <w:spacing w:line="360" w:lineRule="auto"/>
              <w:ind w:left="327"/>
              <w:jc w:val="center"/>
              <w:outlineLvl w:val="0"/>
              <w:rPr>
                <w:rFonts w:ascii="宋体"/>
                <w:bCs/>
              </w:rPr>
            </w:pPr>
          </w:p>
        </w:tc>
        <w:tc>
          <w:tcPr>
            <w:tcW w:w="1125" w:type="dxa"/>
            <w:noWrap w:val="0"/>
            <w:vAlign w:val="center"/>
          </w:tcPr>
          <w:p w14:paraId="5206A278">
            <w:pPr>
              <w:keepNext/>
              <w:spacing w:line="360" w:lineRule="auto"/>
              <w:ind w:left="327"/>
              <w:jc w:val="center"/>
              <w:outlineLvl w:val="0"/>
              <w:rPr>
                <w:rFonts w:ascii="宋体"/>
                <w:bCs/>
              </w:rPr>
            </w:pPr>
          </w:p>
        </w:tc>
        <w:tc>
          <w:tcPr>
            <w:tcW w:w="1620" w:type="dxa"/>
            <w:noWrap w:val="0"/>
            <w:vAlign w:val="center"/>
          </w:tcPr>
          <w:p w14:paraId="73D1B52D">
            <w:pPr>
              <w:keepNext/>
              <w:spacing w:line="360" w:lineRule="auto"/>
              <w:ind w:left="684"/>
              <w:outlineLvl w:val="0"/>
              <w:rPr>
                <w:rFonts w:ascii="宋体"/>
                <w:bCs/>
              </w:rPr>
            </w:pPr>
          </w:p>
        </w:tc>
        <w:tc>
          <w:tcPr>
            <w:tcW w:w="2280" w:type="dxa"/>
            <w:noWrap w:val="0"/>
            <w:vAlign w:val="center"/>
          </w:tcPr>
          <w:p w14:paraId="23E3CFBA">
            <w:pPr>
              <w:keepNext/>
              <w:spacing w:line="360" w:lineRule="auto"/>
              <w:ind w:left="684"/>
              <w:outlineLvl w:val="0"/>
              <w:rPr>
                <w:rFonts w:ascii="宋体"/>
                <w:bCs/>
              </w:rPr>
            </w:pPr>
          </w:p>
        </w:tc>
        <w:tc>
          <w:tcPr>
            <w:tcW w:w="855" w:type="dxa"/>
            <w:noWrap w:val="0"/>
            <w:vAlign w:val="center"/>
          </w:tcPr>
          <w:p w14:paraId="631CCAC9">
            <w:pPr>
              <w:keepNext/>
              <w:spacing w:line="360" w:lineRule="auto"/>
              <w:ind w:left="327"/>
              <w:jc w:val="center"/>
              <w:outlineLvl w:val="0"/>
              <w:rPr>
                <w:rFonts w:ascii="宋体"/>
                <w:bCs/>
              </w:rPr>
            </w:pPr>
          </w:p>
        </w:tc>
        <w:tc>
          <w:tcPr>
            <w:tcW w:w="4781" w:type="dxa"/>
            <w:noWrap w:val="0"/>
            <w:vAlign w:val="center"/>
          </w:tcPr>
          <w:p w14:paraId="0D575FE3">
            <w:pPr>
              <w:keepNext/>
              <w:spacing w:line="360" w:lineRule="auto"/>
              <w:ind w:left="684"/>
              <w:outlineLvl w:val="0"/>
              <w:rPr>
                <w:rFonts w:ascii="宋体"/>
                <w:bCs/>
              </w:rPr>
            </w:pPr>
          </w:p>
        </w:tc>
      </w:tr>
    </w:tbl>
    <w:p w14:paraId="2F51B573">
      <w:pPr>
        <w:pStyle w:val="4"/>
        <w:adjustRightInd w:val="0"/>
        <w:snapToGrid w:val="0"/>
        <w:spacing w:line="300" w:lineRule="auto"/>
        <w:jc w:val="left"/>
        <w:rPr>
          <w:rFonts w:hint="eastAsia" w:hAnsi="宋体" w:cs="宋体"/>
          <w:bCs/>
          <w:sz w:val="24"/>
          <w:szCs w:val="24"/>
          <w:lang w:eastAsia="zh-TW"/>
        </w:rPr>
      </w:pPr>
    </w:p>
    <w:p w14:paraId="35D65A78">
      <w:pPr>
        <w:pStyle w:val="4"/>
        <w:adjustRightInd w:val="0"/>
        <w:snapToGrid w:val="0"/>
        <w:spacing w:line="300" w:lineRule="auto"/>
        <w:jc w:val="left"/>
        <w:rPr>
          <w:rFonts w:hint="eastAsia" w:hAnsi="宋体" w:cs="宋体"/>
          <w:bCs/>
          <w:sz w:val="24"/>
          <w:szCs w:val="24"/>
          <w:lang w:eastAsia="zh-TW"/>
        </w:rPr>
      </w:pPr>
      <w:r>
        <w:rPr>
          <w:rFonts w:hint="eastAsia" w:hAnsi="宋体" w:cs="宋体"/>
          <w:bCs/>
          <w:sz w:val="24"/>
          <w:szCs w:val="24"/>
          <w:lang w:eastAsia="zh-TW"/>
        </w:rPr>
        <w:t>注：项目经验列举1-2项即可</w:t>
      </w:r>
    </w:p>
    <w:p w14:paraId="7FB9745E">
      <w:pPr>
        <w:pStyle w:val="3"/>
        <w:ind w:firstLine="600"/>
        <w:rPr>
          <w:rFonts w:ascii="仿宋_GB2312" w:hAnsi="仿宋" w:eastAsia="仿宋_GB2312"/>
          <w:bCs/>
          <w:sz w:val="30"/>
          <w:szCs w:val="30"/>
          <w:lang w:eastAsia="zh-TW"/>
        </w:rPr>
      </w:pPr>
    </w:p>
    <w:p w14:paraId="300AE18C">
      <w:pPr>
        <w:pStyle w:val="3"/>
        <w:ind w:firstLine="0" w:firstLineChars="0"/>
        <w:rPr>
          <w:rFonts w:ascii="仿宋_GB2312" w:hAnsi="仿宋" w:eastAsia="仿宋_GB2312"/>
          <w:bCs/>
          <w:sz w:val="30"/>
          <w:szCs w:val="30"/>
          <w:lang w:eastAsia="zh-TW"/>
        </w:rPr>
        <w:sectPr>
          <w:pgSz w:w="16838" w:h="11906" w:orient="landscape"/>
          <w:pgMar w:top="1440" w:right="1080" w:bottom="1440" w:left="1080" w:header="851" w:footer="992" w:gutter="0"/>
          <w:cols w:space="720" w:num="1"/>
          <w:docGrid w:type="lines" w:linePitch="312" w:charSpace="0"/>
        </w:sectPr>
      </w:pPr>
    </w:p>
    <w:tbl>
      <w:tblPr>
        <w:tblStyle w:val="6"/>
        <w:tblW w:w="14701" w:type="dxa"/>
        <w:tblInd w:w="44" w:type="dxa"/>
        <w:tblLayout w:type="fixed"/>
        <w:tblCellMar>
          <w:top w:w="0" w:type="dxa"/>
          <w:left w:w="108" w:type="dxa"/>
          <w:bottom w:w="0" w:type="dxa"/>
          <w:right w:w="108" w:type="dxa"/>
        </w:tblCellMar>
      </w:tblPr>
      <w:tblGrid>
        <w:gridCol w:w="491"/>
        <w:gridCol w:w="707"/>
        <w:gridCol w:w="6902"/>
        <w:gridCol w:w="4606"/>
        <w:gridCol w:w="1995"/>
      </w:tblGrid>
      <w:tr w14:paraId="0B2800C5">
        <w:tblPrEx>
          <w:tblCellMar>
            <w:top w:w="0" w:type="dxa"/>
            <w:left w:w="108" w:type="dxa"/>
            <w:bottom w:w="0" w:type="dxa"/>
            <w:right w:w="108" w:type="dxa"/>
          </w:tblCellMar>
        </w:tblPrEx>
        <w:trPr>
          <w:trHeight w:val="375" w:hRule="atLeast"/>
        </w:trPr>
        <w:tc>
          <w:tcPr>
            <w:tcW w:w="14701" w:type="dxa"/>
            <w:gridSpan w:val="5"/>
            <w:tcBorders>
              <w:top w:val="nil"/>
              <w:left w:val="nil"/>
              <w:bottom w:val="single" w:color="auto" w:sz="4" w:space="0"/>
              <w:right w:val="nil"/>
            </w:tcBorders>
            <w:noWrap w:val="0"/>
            <w:vAlign w:val="center"/>
          </w:tcPr>
          <w:p w14:paraId="2C849FA1">
            <w:pPr>
              <w:spacing w:line="360" w:lineRule="auto"/>
              <w:rPr>
                <w:rFonts w:hint="eastAsia" w:ascii="宋体" w:hAnsi="宋体" w:cs="宋体"/>
                <w:sz w:val="28"/>
                <w:szCs w:val="28"/>
              </w:rPr>
            </w:pPr>
            <w:r>
              <w:rPr>
                <w:rFonts w:hint="eastAsia" w:ascii="宋体" w:hAnsi="宋体" w:cs="宋体"/>
                <w:sz w:val="28"/>
                <w:szCs w:val="28"/>
              </w:rPr>
              <w:t>附件4：</w:t>
            </w:r>
          </w:p>
          <w:p w14:paraId="78B4B2DE">
            <w:pPr>
              <w:widowControl/>
              <w:jc w:val="center"/>
              <w:rPr>
                <w:rFonts w:ascii="等线" w:hAnsi="等线" w:eastAsia="等线" w:cs="宋体"/>
                <w:b/>
                <w:bCs/>
                <w:kern w:val="0"/>
                <w:sz w:val="36"/>
                <w:szCs w:val="36"/>
              </w:rPr>
            </w:pPr>
            <w:r>
              <w:rPr>
                <w:rFonts w:hint="eastAsia" w:ascii="宋体" w:hAnsi="宋体" w:cs="宋体"/>
                <w:b/>
                <w:bCs/>
                <w:kern w:val="0"/>
                <w:sz w:val="32"/>
                <w:szCs w:val="32"/>
              </w:rPr>
              <w:t>投标人业绩汇总表</w:t>
            </w:r>
          </w:p>
        </w:tc>
      </w:tr>
      <w:tr w14:paraId="5EBC99F0">
        <w:tblPrEx>
          <w:tblCellMar>
            <w:top w:w="0" w:type="dxa"/>
            <w:left w:w="108" w:type="dxa"/>
            <w:bottom w:w="0" w:type="dxa"/>
            <w:right w:w="108" w:type="dxa"/>
          </w:tblCellMar>
        </w:tblPrEx>
        <w:trPr>
          <w:trHeight w:val="683" w:hRule="atLeast"/>
        </w:trPr>
        <w:tc>
          <w:tcPr>
            <w:tcW w:w="491" w:type="dxa"/>
            <w:tcBorders>
              <w:top w:val="nil"/>
              <w:left w:val="single" w:color="auto" w:sz="4" w:space="0"/>
              <w:bottom w:val="single" w:color="auto" w:sz="4" w:space="0"/>
              <w:right w:val="single" w:color="auto" w:sz="4" w:space="0"/>
            </w:tcBorders>
            <w:noWrap w:val="0"/>
            <w:vAlign w:val="center"/>
          </w:tcPr>
          <w:p w14:paraId="5986AB0E">
            <w:pPr>
              <w:widowControl/>
              <w:jc w:val="center"/>
              <w:rPr>
                <w:rFonts w:ascii="宋体" w:hAnsi="宋体" w:cs="宋体"/>
                <w:kern w:val="0"/>
                <w:szCs w:val="21"/>
              </w:rPr>
            </w:pPr>
            <w:r>
              <w:rPr>
                <w:rFonts w:hint="eastAsia" w:ascii="宋体" w:hAnsi="宋体" w:cs="宋体"/>
                <w:kern w:val="0"/>
                <w:szCs w:val="21"/>
              </w:rPr>
              <w:t>序号</w:t>
            </w:r>
          </w:p>
        </w:tc>
        <w:tc>
          <w:tcPr>
            <w:tcW w:w="707" w:type="dxa"/>
            <w:tcBorders>
              <w:top w:val="nil"/>
              <w:left w:val="nil"/>
              <w:bottom w:val="single" w:color="auto" w:sz="4" w:space="0"/>
              <w:right w:val="single" w:color="auto" w:sz="4" w:space="0"/>
            </w:tcBorders>
            <w:noWrap w:val="0"/>
            <w:vAlign w:val="center"/>
          </w:tcPr>
          <w:p w14:paraId="53E50854">
            <w:pPr>
              <w:widowControl/>
              <w:jc w:val="center"/>
              <w:rPr>
                <w:rFonts w:ascii="宋体" w:hAnsi="宋体" w:cs="宋体"/>
                <w:kern w:val="0"/>
                <w:szCs w:val="21"/>
              </w:rPr>
            </w:pPr>
            <w:r>
              <w:rPr>
                <w:rFonts w:hint="eastAsia" w:ascii="宋体" w:hAnsi="宋体" w:cs="宋体"/>
                <w:kern w:val="0"/>
                <w:szCs w:val="21"/>
              </w:rPr>
              <w:t>指标名称</w:t>
            </w:r>
          </w:p>
        </w:tc>
        <w:tc>
          <w:tcPr>
            <w:tcW w:w="6902" w:type="dxa"/>
            <w:tcBorders>
              <w:top w:val="nil"/>
              <w:left w:val="nil"/>
              <w:bottom w:val="single" w:color="auto" w:sz="4" w:space="0"/>
              <w:right w:val="single" w:color="auto" w:sz="4" w:space="0"/>
            </w:tcBorders>
            <w:noWrap w:val="0"/>
            <w:vAlign w:val="center"/>
          </w:tcPr>
          <w:p w14:paraId="2E8B7478">
            <w:pPr>
              <w:widowControl/>
              <w:jc w:val="center"/>
              <w:rPr>
                <w:rFonts w:ascii="宋体" w:hAnsi="宋体" w:cs="宋体"/>
                <w:kern w:val="0"/>
                <w:szCs w:val="21"/>
              </w:rPr>
            </w:pPr>
            <w:r>
              <w:rPr>
                <w:rFonts w:hint="eastAsia" w:ascii="宋体" w:hAnsi="宋体" w:cs="宋体"/>
                <w:kern w:val="0"/>
                <w:szCs w:val="21"/>
              </w:rPr>
              <w:t>有关要求或说明</w:t>
            </w:r>
          </w:p>
        </w:tc>
        <w:tc>
          <w:tcPr>
            <w:tcW w:w="4606" w:type="dxa"/>
            <w:tcBorders>
              <w:top w:val="nil"/>
              <w:left w:val="nil"/>
              <w:bottom w:val="single" w:color="auto" w:sz="4" w:space="0"/>
              <w:right w:val="single" w:color="auto" w:sz="4" w:space="0"/>
            </w:tcBorders>
            <w:noWrap w:val="0"/>
            <w:vAlign w:val="center"/>
          </w:tcPr>
          <w:p w14:paraId="5F1DB7E4">
            <w:pPr>
              <w:widowControl/>
              <w:jc w:val="center"/>
              <w:rPr>
                <w:rFonts w:ascii="宋体" w:hAnsi="宋体" w:cs="宋体"/>
                <w:kern w:val="0"/>
                <w:szCs w:val="21"/>
              </w:rPr>
            </w:pPr>
            <w:r>
              <w:rPr>
                <w:rFonts w:hint="eastAsia" w:ascii="宋体" w:hAnsi="宋体" w:cs="宋体"/>
                <w:kern w:val="0"/>
                <w:szCs w:val="21"/>
              </w:rPr>
              <w:t>资信条目指标数据</w:t>
            </w:r>
          </w:p>
        </w:tc>
        <w:tc>
          <w:tcPr>
            <w:tcW w:w="1995" w:type="dxa"/>
            <w:tcBorders>
              <w:top w:val="nil"/>
              <w:left w:val="nil"/>
              <w:bottom w:val="single" w:color="auto" w:sz="4" w:space="0"/>
              <w:right w:val="single" w:color="auto" w:sz="4" w:space="0"/>
            </w:tcBorders>
            <w:noWrap w:val="0"/>
            <w:vAlign w:val="center"/>
          </w:tcPr>
          <w:p w14:paraId="2AA90671">
            <w:pPr>
              <w:widowControl/>
              <w:jc w:val="center"/>
              <w:rPr>
                <w:rFonts w:ascii="宋体" w:hAnsi="宋体" w:cs="宋体"/>
                <w:strike/>
                <w:kern w:val="0"/>
                <w:szCs w:val="21"/>
              </w:rPr>
            </w:pPr>
            <w:r>
              <w:rPr>
                <w:rFonts w:hint="eastAsia" w:ascii="宋体" w:hAnsi="宋体" w:cs="宋体"/>
                <w:kern w:val="0"/>
                <w:szCs w:val="21"/>
              </w:rPr>
              <w:t>证明资料</w:t>
            </w:r>
          </w:p>
        </w:tc>
      </w:tr>
      <w:tr w14:paraId="2E8F1EBE">
        <w:tblPrEx>
          <w:tblCellMar>
            <w:top w:w="0" w:type="dxa"/>
            <w:left w:w="108" w:type="dxa"/>
            <w:bottom w:w="0" w:type="dxa"/>
            <w:right w:w="108" w:type="dxa"/>
          </w:tblCellMar>
        </w:tblPrEx>
        <w:trPr>
          <w:trHeight w:val="4915" w:hRule="atLeast"/>
        </w:trPr>
        <w:tc>
          <w:tcPr>
            <w:tcW w:w="491" w:type="dxa"/>
            <w:tcBorders>
              <w:top w:val="nil"/>
              <w:left w:val="single" w:color="auto" w:sz="4" w:space="0"/>
              <w:bottom w:val="single" w:color="auto" w:sz="4" w:space="0"/>
              <w:right w:val="single" w:color="auto" w:sz="4" w:space="0"/>
            </w:tcBorders>
            <w:noWrap w:val="0"/>
            <w:vAlign w:val="center"/>
          </w:tcPr>
          <w:p w14:paraId="241C5909">
            <w:pPr>
              <w:widowControl/>
              <w:jc w:val="left"/>
              <w:rPr>
                <w:rFonts w:ascii="宋体" w:hAnsi="宋体" w:cs="宋体"/>
                <w:kern w:val="0"/>
                <w:szCs w:val="21"/>
              </w:rPr>
            </w:pPr>
            <w:r>
              <w:rPr>
                <w:rFonts w:hint="eastAsia" w:ascii="宋体" w:hAnsi="宋体" w:cs="宋体"/>
                <w:kern w:val="0"/>
                <w:szCs w:val="21"/>
              </w:rPr>
              <w:t>1</w:t>
            </w:r>
          </w:p>
        </w:tc>
        <w:tc>
          <w:tcPr>
            <w:tcW w:w="707" w:type="dxa"/>
            <w:tcBorders>
              <w:top w:val="nil"/>
              <w:left w:val="single" w:color="auto" w:sz="4" w:space="0"/>
              <w:bottom w:val="single" w:color="auto" w:sz="4" w:space="0"/>
              <w:right w:val="single" w:color="auto" w:sz="4" w:space="0"/>
            </w:tcBorders>
            <w:noWrap w:val="0"/>
            <w:vAlign w:val="center"/>
          </w:tcPr>
          <w:p w14:paraId="0D4A2F1D">
            <w:pPr>
              <w:widowControl/>
              <w:jc w:val="center"/>
              <w:rPr>
                <w:rFonts w:ascii="宋体" w:hAnsi="宋体" w:cs="宋体"/>
                <w:kern w:val="0"/>
                <w:szCs w:val="21"/>
              </w:rPr>
            </w:pPr>
            <w:r>
              <w:rPr>
                <w:rFonts w:hint="eastAsia" w:ascii="宋体" w:hAnsi="宋体" w:cs="宋体"/>
                <w:kern w:val="0"/>
                <w:szCs w:val="21"/>
              </w:rPr>
              <w:t>投标人业绩</w:t>
            </w:r>
          </w:p>
        </w:tc>
        <w:tc>
          <w:tcPr>
            <w:tcW w:w="6902" w:type="dxa"/>
            <w:tcBorders>
              <w:top w:val="nil"/>
              <w:left w:val="nil"/>
              <w:bottom w:val="single" w:color="auto" w:sz="4" w:space="0"/>
              <w:right w:val="single" w:color="auto" w:sz="4" w:space="0"/>
            </w:tcBorders>
            <w:noWrap w:val="0"/>
            <w:vAlign w:val="center"/>
          </w:tcPr>
          <w:p w14:paraId="4A39AA01">
            <w:pPr>
              <w:adjustRightInd w:val="0"/>
              <w:snapToGrid w:val="0"/>
              <w:ind w:firstLine="440" w:firstLineChars="200"/>
              <w:rPr>
                <w:rFonts w:hint="eastAsia" w:ascii="仿宋" w:hAnsi="仿宋"/>
                <w:sz w:val="22"/>
                <w:szCs w:val="22"/>
              </w:rPr>
            </w:pPr>
            <w:r>
              <w:rPr>
                <w:rFonts w:hint="eastAsia" w:ascii="仿宋" w:hAnsi="仿宋"/>
                <w:sz w:val="22"/>
                <w:szCs w:val="22"/>
              </w:rPr>
              <w:t>提供近5年（2019年1月1日起至今）一项全过程造价咨询服务业绩。项目类型：公共建筑工程。</w:t>
            </w:r>
          </w:p>
          <w:p w14:paraId="460FF256">
            <w:pPr>
              <w:adjustRightInd w:val="0"/>
              <w:snapToGrid w:val="0"/>
              <w:ind w:firstLine="440" w:firstLineChars="200"/>
              <w:rPr>
                <w:rFonts w:hint="eastAsia" w:ascii="仿宋" w:hAnsi="仿宋"/>
                <w:sz w:val="22"/>
                <w:szCs w:val="22"/>
              </w:rPr>
            </w:pPr>
            <w:r>
              <w:rPr>
                <w:rFonts w:hint="eastAsia" w:ascii="仿宋" w:hAnsi="仿宋"/>
                <w:sz w:val="22"/>
                <w:szCs w:val="22"/>
              </w:rPr>
              <w:t>注：</w:t>
            </w:r>
          </w:p>
          <w:p w14:paraId="2B7DF42D">
            <w:pPr>
              <w:adjustRightInd w:val="0"/>
              <w:snapToGrid w:val="0"/>
              <w:ind w:firstLine="440" w:firstLineChars="200"/>
              <w:rPr>
                <w:rFonts w:hint="eastAsia" w:ascii="仿宋" w:hAnsi="仿宋"/>
                <w:sz w:val="22"/>
                <w:szCs w:val="22"/>
              </w:rPr>
            </w:pPr>
            <w:r>
              <w:rPr>
                <w:rFonts w:hint="eastAsia" w:ascii="仿宋" w:hAnsi="仿宋"/>
                <w:sz w:val="22"/>
                <w:szCs w:val="22"/>
              </w:rPr>
              <w:t>1、合同需提供关键页扫描件，包含合同封面、项目名称、承发包人名称、服务内容、合同签订时间、签章页等；造价咨询成果文件指施工类工程预算书（招标控制价、预算审核）封面或施工类工程结算书封面，造价成果文件应当有编制人、复核人和批准人的签名，加盖编制人和复核人的注册造价工程师执业专用章和所在单位公章。</w:t>
            </w:r>
          </w:p>
          <w:p w14:paraId="117C000C">
            <w:pPr>
              <w:adjustRightInd w:val="0"/>
              <w:snapToGrid w:val="0"/>
              <w:ind w:firstLine="440" w:firstLineChars="200"/>
              <w:rPr>
                <w:rFonts w:hint="eastAsia" w:ascii="仿宋" w:hAnsi="仿宋"/>
                <w:sz w:val="22"/>
                <w:szCs w:val="22"/>
              </w:rPr>
            </w:pPr>
            <w:r>
              <w:rPr>
                <w:rFonts w:hint="eastAsia" w:ascii="仿宋" w:hAnsi="仿宋"/>
                <w:sz w:val="22"/>
                <w:szCs w:val="22"/>
              </w:rPr>
              <w:t>2、业绩认定时间以造价咨询成果文件时间为准，如造价咨询成果文件未体现时间，则以合同签订时间为准。</w:t>
            </w:r>
          </w:p>
          <w:p w14:paraId="7E68C07E">
            <w:pPr>
              <w:adjustRightInd w:val="0"/>
              <w:snapToGrid w:val="0"/>
              <w:ind w:firstLine="440" w:firstLineChars="200"/>
              <w:rPr>
                <w:rFonts w:hint="eastAsia" w:ascii="仿宋" w:hAnsi="仿宋"/>
                <w:sz w:val="22"/>
                <w:szCs w:val="22"/>
              </w:rPr>
            </w:pPr>
            <w:r>
              <w:rPr>
                <w:rFonts w:hint="eastAsia" w:ascii="仿宋" w:hAnsi="仿宋"/>
                <w:sz w:val="22"/>
                <w:szCs w:val="22"/>
              </w:rPr>
              <w:t>3、证明资料中的承包单位名称需与企业投标名称一致；如企业名称不一致，则须提供工商部门出具的变更证明。</w:t>
            </w:r>
          </w:p>
          <w:p w14:paraId="7650176F">
            <w:pPr>
              <w:adjustRightInd w:val="0"/>
              <w:snapToGrid w:val="0"/>
              <w:ind w:firstLine="440" w:firstLineChars="200"/>
              <w:rPr>
                <w:rFonts w:hint="eastAsia" w:ascii="仿宋" w:hAnsi="仿宋"/>
                <w:sz w:val="22"/>
                <w:szCs w:val="22"/>
              </w:rPr>
            </w:pPr>
            <w:r>
              <w:rPr>
                <w:rFonts w:hint="eastAsia" w:ascii="仿宋" w:hAnsi="仿宋"/>
                <w:sz w:val="22"/>
                <w:szCs w:val="22"/>
              </w:rPr>
              <w:t>4、全过程造价咨询需包含：可研、概算、预算（招标控制价、预算审核）、实施阶段、结算阶段中的三个或以上的阶段。</w:t>
            </w:r>
          </w:p>
        </w:tc>
        <w:tc>
          <w:tcPr>
            <w:tcW w:w="4606" w:type="dxa"/>
            <w:tcBorders>
              <w:top w:val="nil"/>
              <w:left w:val="nil"/>
              <w:bottom w:val="single" w:color="auto" w:sz="4" w:space="0"/>
              <w:right w:val="single" w:color="auto" w:sz="4" w:space="0"/>
            </w:tcBorders>
            <w:noWrap w:val="0"/>
            <w:vAlign w:val="center"/>
          </w:tcPr>
          <w:p w14:paraId="7C1129FE">
            <w:pPr>
              <w:adjustRightInd w:val="0"/>
              <w:snapToGrid w:val="0"/>
              <w:ind w:firstLine="440" w:firstLineChars="200"/>
              <w:rPr>
                <w:rFonts w:hint="eastAsia" w:ascii="仿宋" w:hAnsi="仿宋"/>
                <w:sz w:val="22"/>
                <w:szCs w:val="22"/>
              </w:rPr>
            </w:pPr>
            <w:r>
              <w:rPr>
                <w:rFonts w:hint="eastAsia" w:ascii="仿宋" w:hAnsi="仿宋"/>
                <w:sz w:val="22"/>
                <w:szCs w:val="22"/>
              </w:rPr>
              <w:t>提供近5年（2019年1月1日起至今）一项全过程造价咨询服务业绩。</w:t>
            </w:r>
          </w:p>
          <w:p w14:paraId="4F905E9E">
            <w:pPr>
              <w:adjustRightInd w:val="0"/>
              <w:snapToGrid w:val="0"/>
              <w:rPr>
                <w:rFonts w:hint="eastAsia" w:ascii="仿宋" w:hAnsi="仿宋"/>
                <w:sz w:val="22"/>
                <w:szCs w:val="22"/>
              </w:rPr>
            </w:pPr>
            <w:r>
              <w:rPr>
                <w:rFonts w:hint="eastAsia" w:ascii="仿宋" w:hAnsi="仿宋"/>
                <w:sz w:val="22"/>
                <w:szCs w:val="22"/>
              </w:rPr>
              <w:t>项目1：</w:t>
            </w:r>
          </w:p>
          <w:p w14:paraId="050EB36C">
            <w:pPr>
              <w:adjustRightInd w:val="0"/>
              <w:snapToGrid w:val="0"/>
              <w:rPr>
                <w:rFonts w:hint="eastAsia" w:ascii="仿宋" w:hAnsi="仿宋"/>
                <w:sz w:val="22"/>
                <w:szCs w:val="22"/>
                <w:u w:val="single"/>
              </w:rPr>
            </w:pPr>
            <w:r>
              <w:rPr>
                <w:rFonts w:hint="eastAsia" w:ascii="仿宋" w:hAnsi="仿宋"/>
                <w:sz w:val="22"/>
                <w:szCs w:val="22"/>
              </w:rPr>
              <w:t>业绩名称：</w:t>
            </w:r>
            <w:r>
              <w:rPr>
                <w:rFonts w:hint="eastAsia" w:ascii="仿宋" w:hAnsi="仿宋"/>
                <w:sz w:val="22"/>
                <w:szCs w:val="22"/>
                <w:u w:val="single"/>
              </w:rPr>
              <w:t xml:space="preserve">                      </w:t>
            </w:r>
            <w:r>
              <w:rPr>
                <w:rFonts w:hint="eastAsia" w:ascii="仿宋" w:hAnsi="仿宋"/>
                <w:sz w:val="22"/>
                <w:szCs w:val="22"/>
              </w:rPr>
              <w:t>；</w:t>
            </w:r>
          </w:p>
          <w:p w14:paraId="11E8CA0F">
            <w:pPr>
              <w:adjustRightInd w:val="0"/>
              <w:snapToGrid w:val="0"/>
              <w:rPr>
                <w:rFonts w:hint="eastAsia" w:ascii="仿宋" w:hAnsi="仿宋"/>
                <w:sz w:val="22"/>
                <w:szCs w:val="22"/>
              </w:rPr>
            </w:pPr>
            <w:r>
              <w:rPr>
                <w:rFonts w:hint="eastAsia" w:ascii="仿宋" w:hAnsi="仿宋"/>
                <w:sz w:val="22"/>
                <w:szCs w:val="22"/>
              </w:rPr>
              <w:t>服务内容：</w:t>
            </w:r>
            <w:r>
              <w:rPr>
                <w:rFonts w:hint="eastAsia" w:ascii="仿宋" w:hAnsi="仿宋"/>
                <w:sz w:val="22"/>
                <w:szCs w:val="22"/>
                <w:u w:val="single"/>
              </w:rPr>
              <w:t xml:space="preserve">                      </w:t>
            </w:r>
            <w:r>
              <w:rPr>
                <w:rFonts w:hint="eastAsia" w:ascii="仿宋" w:hAnsi="仿宋"/>
                <w:sz w:val="22"/>
                <w:szCs w:val="22"/>
              </w:rPr>
              <w:t>；</w:t>
            </w:r>
          </w:p>
          <w:p w14:paraId="35475DDF">
            <w:pPr>
              <w:adjustRightInd w:val="0"/>
              <w:snapToGrid w:val="0"/>
              <w:rPr>
                <w:rFonts w:hint="eastAsia" w:ascii="仿宋" w:hAnsi="仿宋"/>
                <w:sz w:val="22"/>
                <w:szCs w:val="22"/>
              </w:rPr>
            </w:pPr>
            <w:r>
              <w:rPr>
                <w:rFonts w:hint="eastAsia" w:ascii="仿宋" w:hAnsi="仿宋"/>
                <w:sz w:val="22"/>
                <w:szCs w:val="22"/>
              </w:rPr>
              <w:t>合同金额：</w:t>
            </w:r>
            <w:r>
              <w:rPr>
                <w:rFonts w:hint="eastAsia" w:ascii="仿宋" w:hAnsi="仿宋"/>
                <w:sz w:val="22"/>
                <w:szCs w:val="22"/>
                <w:u w:val="single"/>
              </w:rPr>
              <w:t xml:space="preserve">                      </w:t>
            </w:r>
            <w:r>
              <w:rPr>
                <w:rFonts w:hint="eastAsia" w:ascii="仿宋" w:hAnsi="仿宋"/>
                <w:sz w:val="22"/>
                <w:szCs w:val="22"/>
              </w:rPr>
              <w:t>；</w:t>
            </w:r>
          </w:p>
          <w:p w14:paraId="7D025742">
            <w:pPr>
              <w:adjustRightInd w:val="0"/>
              <w:snapToGrid w:val="0"/>
              <w:rPr>
                <w:rFonts w:hint="eastAsia" w:ascii="仿宋" w:hAnsi="仿宋"/>
                <w:sz w:val="22"/>
                <w:szCs w:val="22"/>
              </w:rPr>
            </w:pPr>
            <w:r>
              <w:rPr>
                <w:rFonts w:hint="eastAsia" w:ascii="仿宋" w:hAnsi="仿宋"/>
                <w:sz w:val="22"/>
                <w:szCs w:val="22"/>
              </w:rPr>
              <w:t>合同签订时间：</w:t>
            </w:r>
            <w:r>
              <w:rPr>
                <w:rFonts w:hint="eastAsia" w:ascii="仿宋" w:hAnsi="仿宋"/>
                <w:sz w:val="22"/>
                <w:szCs w:val="22"/>
                <w:u w:val="single"/>
              </w:rPr>
              <w:t xml:space="preserve">                  </w:t>
            </w:r>
            <w:r>
              <w:rPr>
                <w:rFonts w:hint="eastAsia" w:ascii="仿宋" w:hAnsi="仿宋"/>
                <w:sz w:val="22"/>
                <w:szCs w:val="22"/>
              </w:rPr>
              <w:t>；</w:t>
            </w:r>
          </w:p>
          <w:p w14:paraId="09FB53BE">
            <w:pPr>
              <w:adjustRightInd w:val="0"/>
              <w:snapToGrid w:val="0"/>
              <w:rPr>
                <w:rFonts w:ascii="仿宋" w:hAnsi="仿宋"/>
                <w:sz w:val="22"/>
                <w:szCs w:val="22"/>
              </w:rPr>
            </w:pPr>
            <w:r>
              <w:rPr>
                <w:rFonts w:hint="eastAsia" w:ascii="仿宋" w:hAnsi="仿宋"/>
                <w:sz w:val="22"/>
                <w:szCs w:val="22"/>
              </w:rPr>
              <w:t>造价咨询成果文件时间：</w:t>
            </w:r>
            <w:r>
              <w:rPr>
                <w:rFonts w:hint="eastAsia" w:ascii="仿宋" w:hAnsi="仿宋"/>
                <w:sz w:val="22"/>
                <w:szCs w:val="22"/>
                <w:u w:val="single"/>
              </w:rPr>
              <w:t xml:space="preserve">          </w:t>
            </w:r>
            <w:r>
              <w:rPr>
                <w:rFonts w:hint="eastAsia" w:ascii="仿宋" w:hAnsi="仿宋"/>
                <w:sz w:val="22"/>
                <w:szCs w:val="22"/>
              </w:rPr>
              <w:t>。</w:t>
            </w:r>
          </w:p>
        </w:tc>
        <w:tc>
          <w:tcPr>
            <w:tcW w:w="1995" w:type="dxa"/>
            <w:tcBorders>
              <w:top w:val="nil"/>
              <w:left w:val="nil"/>
              <w:bottom w:val="single" w:color="auto" w:sz="4" w:space="0"/>
              <w:right w:val="single" w:color="auto" w:sz="4" w:space="0"/>
            </w:tcBorders>
            <w:noWrap w:val="0"/>
            <w:vAlign w:val="center"/>
          </w:tcPr>
          <w:p w14:paraId="0FBD0C0E">
            <w:pPr>
              <w:widowControl/>
              <w:jc w:val="left"/>
              <w:rPr>
                <w:rFonts w:ascii="等线" w:hAnsi="等线" w:eastAsia="等线" w:cs="宋体"/>
                <w:strike/>
                <w:kern w:val="0"/>
                <w:szCs w:val="21"/>
              </w:rPr>
            </w:pPr>
            <w:r>
              <w:rPr>
                <w:rFonts w:hint="eastAsia" w:ascii="宋体" w:hAnsi="宋体" w:cs="宋体"/>
                <w:kern w:val="0"/>
                <w:szCs w:val="21"/>
              </w:rPr>
              <w:t>合同（必须提供）、造价咨询成果文件（必须提供）</w:t>
            </w:r>
          </w:p>
        </w:tc>
      </w:tr>
      <w:tr w14:paraId="739ED9A3">
        <w:tblPrEx>
          <w:tblCellMar>
            <w:top w:w="0" w:type="dxa"/>
            <w:left w:w="108" w:type="dxa"/>
            <w:bottom w:w="0" w:type="dxa"/>
            <w:right w:w="108" w:type="dxa"/>
          </w:tblCellMar>
        </w:tblPrEx>
        <w:trPr>
          <w:trHeight w:val="314" w:hRule="atLeast"/>
        </w:trPr>
        <w:tc>
          <w:tcPr>
            <w:tcW w:w="14701" w:type="dxa"/>
            <w:gridSpan w:val="5"/>
            <w:tcBorders>
              <w:top w:val="nil"/>
              <w:left w:val="nil"/>
              <w:bottom w:val="nil"/>
              <w:right w:val="nil"/>
            </w:tcBorders>
            <w:noWrap w:val="0"/>
            <w:vAlign w:val="center"/>
          </w:tcPr>
          <w:p w14:paraId="2744D524">
            <w:pPr>
              <w:widowControl/>
              <w:jc w:val="left"/>
              <w:rPr>
                <w:rFonts w:hint="eastAsia" w:ascii="宋体" w:cs="Courier New"/>
                <w:b/>
                <w:sz w:val="22"/>
                <w:szCs w:val="22"/>
              </w:rPr>
            </w:pPr>
            <w:r>
              <w:rPr>
                <w:rFonts w:hint="eastAsia" w:ascii="宋体" w:cs="Courier New"/>
                <w:b/>
                <w:sz w:val="22"/>
                <w:szCs w:val="22"/>
              </w:rPr>
              <w:t>重要提示：</w:t>
            </w:r>
          </w:p>
          <w:p w14:paraId="75416DCE">
            <w:pPr>
              <w:widowControl/>
              <w:jc w:val="left"/>
              <w:rPr>
                <w:rFonts w:hint="eastAsia" w:ascii="宋体" w:hAnsi="宋体" w:cs="宋体"/>
                <w:kern w:val="0"/>
                <w:sz w:val="22"/>
                <w:szCs w:val="22"/>
              </w:rPr>
            </w:pPr>
            <w:r>
              <w:rPr>
                <w:rFonts w:hint="eastAsia" w:ascii="宋体" w:hAnsi="宋体" w:cs="宋体"/>
                <w:kern w:val="0"/>
                <w:sz w:val="22"/>
                <w:szCs w:val="22"/>
              </w:rPr>
              <w:t>1.投标人需准确填写业绩文件汇总表，业绩文件汇总表中未填报的业绩，不予认定；</w:t>
            </w:r>
          </w:p>
          <w:p w14:paraId="23EAA172">
            <w:pPr>
              <w:widowControl/>
              <w:jc w:val="left"/>
              <w:rPr>
                <w:rFonts w:hint="eastAsia" w:ascii="宋体" w:hAnsi="宋体" w:cs="宋体"/>
                <w:kern w:val="0"/>
                <w:sz w:val="22"/>
                <w:szCs w:val="22"/>
              </w:rPr>
            </w:pPr>
            <w:r>
              <w:rPr>
                <w:rFonts w:hint="eastAsia" w:ascii="宋体" w:hAnsi="宋体" w:cs="宋体"/>
                <w:kern w:val="0"/>
                <w:sz w:val="22"/>
                <w:szCs w:val="22"/>
              </w:rPr>
              <w:t>2.指标数据务必准确，如填报有误，可能影响投标人业绩认定情况；</w:t>
            </w:r>
          </w:p>
          <w:p w14:paraId="5FEE3395">
            <w:pPr>
              <w:widowControl/>
              <w:jc w:val="left"/>
              <w:rPr>
                <w:rFonts w:hint="eastAsia" w:ascii="宋体" w:hAnsi="宋体" w:cs="宋体"/>
                <w:kern w:val="0"/>
                <w:sz w:val="22"/>
                <w:szCs w:val="22"/>
              </w:rPr>
            </w:pPr>
            <w:r>
              <w:rPr>
                <w:rFonts w:hint="eastAsia" w:ascii="宋体" w:hAnsi="宋体" w:cs="宋体"/>
                <w:kern w:val="0"/>
                <w:sz w:val="22"/>
                <w:szCs w:val="22"/>
              </w:rPr>
              <w:t>3.如投标人填报业绩多于要求业绩的上限，仅取要求业绩上限的前1项予以评审（前1项业绩经审核不符合规定不再向后递补）；</w:t>
            </w:r>
          </w:p>
          <w:p w14:paraId="7ED5F25A">
            <w:pPr>
              <w:widowControl/>
              <w:jc w:val="left"/>
              <w:rPr>
                <w:rFonts w:ascii="等线" w:hAnsi="等线" w:eastAsia="等线" w:cs="宋体"/>
                <w:kern w:val="0"/>
                <w:sz w:val="18"/>
                <w:szCs w:val="18"/>
              </w:rPr>
            </w:pPr>
            <w:r>
              <w:rPr>
                <w:rFonts w:hint="eastAsia" w:ascii="宋体" w:hAnsi="宋体" w:cs="宋体"/>
                <w:kern w:val="0"/>
                <w:sz w:val="22"/>
                <w:szCs w:val="22"/>
              </w:rPr>
              <w:t>4.合同签订前中标候选人有义务配合招标人进行投标真实性核查，未能按要求配合招标人复核投标真实性的或复核投标存在不真实情况的，招标人有权取消其中标资格。</w:t>
            </w:r>
          </w:p>
        </w:tc>
      </w:tr>
    </w:tbl>
    <w:p w14:paraId="1C48EF5E"/>
    <w:sectPr>
      <w:footerReference r:id="rId6" w:type="first"/>
      <w:footerReference r:id="rId4" w:type="default"/>
      <w:footerReference r:id="rId5" w:type="even"/>
      <w:pgSz w:w="16838" w:h="11906" w:orient="landscape"/>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B60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317ED">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37317E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2A87">
    <w:pPr>
      <w:pStyle w:val="5"/>
      <w:ind w:right="360"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CDF4F">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CCDF4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E29C">
    <w:pPr>
      <w:pStyle w:val="5"/>
      <w:framePr w:wrap="around" w:vAnchor="text" w:hAnchor="margin" w:xAlign="inside" w:y="1"/>
      <w:rPr>
        <w:rStyle w:val="8"/>
      </w:rPr>
    </w:pPr>
    <w:r>
      <w:rPr>
        <w:rStyle w:val="8"/>
      </w:rPr>
      <w:fldChar w:fldCharType="begin"/>
    </w:r>
    <w:r>
      <w:rPr>
        <w:rStyle w:val="8"/>
      </w:rPr>
      <w:instrText xml:space="preserve">PAGE  </w:instrText>
    </w:r>
    <w:r>
      <w:rPr>
        <w:rStyle w:val="8"/>
      </w:rPr>
      <w:fldChar w:fldCharType="end"/>
    </w:r>
  </w:p>
  <w:p w14:paraId="58070FBF">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DC83">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C4191">
                          <w:pPr>
                            <w:pStyle w:val="5"/>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1C4191">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484743F0"/>
    <w:rsid w:val="07D843EB"/>
    <w:rsid w:val="4847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Normal Indent"/>
    <w:basedOn w:val="1"/>
    <w:next w:val="1"/>
    <w:qFormat/>
    <w:uiPriority w:val="0"/>
    <w:pPr>
      <w:ind w:firstLine="420" w:firstLineChars="200"/>
    </w:pPr>
  </w:style>
  <w:style w:type="paragraph" w:styleId="4">
    <w:name w:val="Plain Text"/>
    <w:basedOn w:val="1"/>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uiPriority w:val="0"/>
  </w:style>
  <w:style w:type="paragraph" w:styleId="9">
    <w:name w:val="List Paragraph"/>
    <w:basedOn w:val="1"/>
    <w:qFormat/>
    <w:uiPriority w:val="0"/>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2024-09-04T00:48:00Z</dcterms:created>
  <dc:creator>张怡楠</dc:creator>
  <cp:lastModifiedBy>张怡楠</cp:lastModifiedBy>
  <dcterms:modified xsi:type="dcterms:W3CDTF">2024-09-04T01:08:43Z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74EF71DD1F9C4214BD310E72A85E7E3E_11</vt:lpwstr>
  </property>
</Properties>
</file>