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s="宋体"/>
        </w:rPr>
      </w:pPr>
      <w:r>
        <w:rPr>
          <w:rFonts w:hint="eastAsia" w:ascii="宋体" w:hAnsi="宋体" w:cs="宋体"/>
          <w:sz w:val="28"/>
          <w:szCs w:val="28"/>
        </w:rPr>
        <w:t>附件1：</w:t>
      </w:r>
    </w:p>
    <w:p>
      <w:pPr>
        <w:jc w:val="center"/>
        <w:rPr>
          <w:rFonts w:hint="eastAsia" w:ascii="仿宋" w:hAnsi="仿宋"/>
          <w:b/>
          <w:sz w:val="32"/>
          <w:szCs w:val="32"/>
        </w:rPr>
      </w:pPr>
      <w:r>
        <w:rPr>
          <w:rFonts w:hint="eastAsia" w:ascii="仿宋" w:hAnsi="仿宋"/>
          <w:b/>
          <w:sz w:val="32"/>
          <w:szCs w:val="32"/>
        </w:rPr>
        <w:t>投标报价书</w:t>
      </w:r>
    </w:p>
    <w:tbl>
      <w:tblPr>
        <w:tblStyle w:val="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5103"/>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jc w:val="center"/>
              <w:rPr>
                <w:rFonts w:ascii="仿宋" w:hAnsi="仿宋"/>
                <w:b/>
              </w:rPr>
            </w:pPr>
            <w:r>
              <w:rPr>
                <w:rFonts w:hint="eastAsia" w:ascii="仿宋" w:hAnsi="仿宋"/>
                <w:b/>
              </w:rPr>
              <w:t>编号</w:t>
            </w:r>
          </w:p>
        </w:tc>
        <w:tc>
          <w:tcPr>
            <w:tcW w:w="5103" w:type="dxa"/>
            <w:noWrap w:val="0"/>
            <w:vAlign w:val="center"/>
          </w:tcPr>
          <w:p>
            <w:pPr>
              <w:jc w:val="center"/>
              <w:rPr>
                <w:rFonts w:ascii="仿宋" w:hAnsi="仿宋"/>
                <w:b/>
              </w:rPr>
            </w:pPr>
            <w:r>
              <w:rPr>
                <w:rFonts w:hint="eastAsia" w:ascii="仿宋" w:hAnsi="仿宋"/>
                <w:b/>
              </w:rPr>
              <w:t>工程名称</w:t>
            </w:r>
          </w:p>
        </w:tc>
        <w:tc>
          <w:tcPr>
            <w:tcW w:w="1559" w:type="dxa"/>
            <w:tcBorders>
              <w:right w:val="single" w:color="auto" w:sz="4" w:space="0"/>
            </w:tcBorders>
            <w:noWrap w:val="0"/>
            <w:vAlign w:val="center"/>
          </w:tcPr>
          <w:p>
            <w:pPr>
              <w:jc w:val="center"/>
              <w:rPr>
                <w:rFonts w:hint="eastAsia" w:ascii="宋体" w:hAnsi="宋体" w:cs="宋体"/>
                <w:b/>
              </w:rPr>
            </w:pPr>
            <w:r>
              <w:rPr>
                <w:rFonts w:hint="eastAsia" w:ascii="宋体" w:hAnsi="宋体" w:cs="宋体"/>
                <w:b/>
              </w:rPr>
              <w:t>投标上限价（万元）</w:t>
            </w:r>
          </w:p>
        </w:tc>
        <w:tc>
          <w:tcPr>
            <w:tcW w:w="1843" w:type="dxa"/>
            <w:tcBorders>
              <w:left w:val="single" w:color="auto" w:sz="4" w:space="0"/>
            </w:tcBorders>
            <w:noWrap w:val="0"/>
            <w:vAlign w:val="center"/>
          </w:tcPr>
          <w:p>
            <w:pPr>
              <w:jc w:val="center"/>
              <w:rPr>
                <w:rFonts w:ascii="仿宋" w:hAnsi="仿宋"/>
                <w:b/>
              </w:rPr>
            </w:pPr>
            <w:r>
              <w:rPr>
                <w:rFonts w:hint="eastAsia" w:ascii="仿宋" w:hAnsi="仿宋"/>
                <w:b/>
              </w:rPr>
              <w:t>报价（万元）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52" w:type="dxa"/>
            <w:noWrap w:val="0"/>
            <w:vAlign w:val="center"/>
          </w:tcPr>
          <w:p>
            <w:pPr>
              <w:jc w:val="center"/>
              <w:rPr>
                <w:rFonts w:hint="eastAsia" w:ascii="仿宋" w:hAnsi="仿宋"/>
              </w:rPr>
            </w:pPr>
            <w:r>
              <w:rPr>
                <w:rFonts w:hint="eastAsia" w:ascii="宋体" w:hAnsi="宋体" w:cs="宋体"/>
              </w:rPr>
              <w:t>1</w:t>
            </w:r>
          </w:p>
        </w:tc>
        <w:tc>
          <w:tcPr>
            <w:tcW w:w="5103" w:type="dxa"/>
            <w:noWrap w:val="0"/>
            <w:vAlign w:val="center"/>
          </w:tcPr>
          <w:p>
            <w:pPr>
              <w:adjustRightInd w:val="0"/>
              <w:snapToGrid w:val="0"/>
              <w:rPr>
                <w:rFonts w:ascii="仿宋" w:hAnsi="仿宋"/>
                <w:szCs w:val="21"/>
              </w:rPr>
            </w:pPr>
            <w:r>
              <w:rPr>
                <w:rFonts w:hint="eastAsia" w:ascii="宋体" w:hAnsi="宋体" w:eastAsia="宋体" w:cs="宋体"/>
                <w:sz w:val="24"/>
                <w:szCs w:val="24"/>
                <w:lang w:val="en-US" w:eastAsia="zh-CN"/>
              </w:rPr>
              <w:t>深圳大学总医院二期建设项目</w:t>
            </w:r>
            <w:r>
              <w:rPr>
                <w:rFonts w:hint="eastAsia" w:ascii="宋体" w:hAnsi="宋体" w:cs="宋体"/>
                <w:bCs/>
                <w:sz w:val="24"/>
              </w:rPr>
              <w:t>水土保持验收</w:t>
            </w:r>
          </w:p>
        </w:tc>
        <w:tc>
          <w:tcPr>
            <w:tcW w:w="1559" w:type="dxa"/>
            <w:tcBorders>
              <w:right w:val="single" w:color="auto" w:sz="4" w:space="0"/>
            </w:tcBorders>
            <w:noWrap w:val="0"/>
            <w:vAlign w:val="center"/>
          </w:tcPr>
          <w:p>
            <w:pPr>
              <w:adjustRightInd w:val="0"/>
              <w:snapToGrid w:val="0"/>
              <w:jc w:val="both"/>
              <w:rPr>
                <w:rFonts w:hint="default" w:ascii="宋体" w:hAnsi="宋体" w:eastAsia="宋体" w:cs="宋体"/>
                <w:sz w:val="24"/>
                <w:lang w:val="en-US" w:eastAsia="zh-CN"/>
              </w:rPr>
            </w:pPr>
            <w:r>
              <w:rPr>
                <w:rFonts w:hint="eastAsia" w:ascii="宋体" w:hAnsi="宋体" w:cs="宋体"/>
                <w:sz w:val="24"/>
                <w:highlight w:val="none"/>
                <w:lang w:val="en-US" w:eastAsia="zh-CN"/>
              </w:rPr>
              <w:t xml:space="preserve">    4.91</w:t>
            </w:r>
          </w:p>
        </w:tc>
        <w:tc>
          <w:tcPr>
            <w:tcW w:w="1843" w:type="dxa"/>
            <w:tcBorders>
              <w:left w:val="single" w:color="auto" w:sz="4" w:space="0"/>
            </w:tcBorders>
            <w:noWrap w:val="0"/>
            <w:vAlign w:val="center"/>
          </w:tcPr>
          <w:p>
            <w:pPr>
              <w:adjustRightInd w:val="0"/>
              <w:snapToGrid w:val="0"/>
              <w:spacing w:line="360" w:lineRule="auto"/>
              <w:jc w:val="center"/>
              <w:rPr>
                <w:rFonts w:hint="eastAsia" w:ascii="仿宋" w:hAnsi="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7" w:type="dxa"/>
            <w:gridSpan w:val="4"/>
            <w:noWrap w:val="0"/>
            <w:vAlign w:val="top"/>
          </w:tcPr>
          <w:p>
            <w:pPr>
              <w:adjustRightInd w:val="0"/>
              <w:snapToGrid w:val="0"/>
              <w:spacing w:line="360" w:lineRule="auto"/>
              <w:ind w:firstLine="482" w:firstLineChars="200"/>
              <w:rPr>
                <w:rFonts w:hint="eastAsia" w:ascii="仿宋" w:hAnsi="仿宋" w:eastAsia="仿宋"/>
                <w:sz w:val="24"/>
                <w:shd w:val="clear" w:color="auto" w:fill="FFFFFF"/>
              </w:rPr>
            </w:pPr>
            <w:r>
              <w:rPr>
                <w:rFonts w:hint="eastAsia" w:ascii="仿宋" w:hAnsi="仿宋"/>
                <w:b/>
                <w:sz w:val="24"/>
              </w:rPr>
              <w:t xml:space="preserve">本次服务具体要求： </w:t>
            </w:r>
          </w:p>
          <w:p>
            <w:pPr>
              <w:widowControl/>
              <w:spacing w:line="360" w:lineRule="auto"/>
              <w:ind w:firstLine="480" w:firstLineChars="200"/>
              <w:jc w:val="left"/>
              <w:rPr>
                <w:rFonts w:hint="eastAsia" w:ascii="宋体" w:hAnsi="宋体" w:cs="宋体"/>
                <w:bCs/>
                <w:sz w:val="24"/>
              </w:rPr>
            </w:pPr>
            <w:r>
              <w:rPr>
                <w:rFonts w:hint="eastAsia" w:ascii="宋体" w:hAnsi="宋体" w:cs="宋体"/>
                <w:bCs/>
                <w:sz w:val="24"/>
              </w:rPr>
              <w:t>1、按照相关法律法规、水务主管部门批复文件的要求，依据水土保持方案报告及工程相关设计文件，编制项目水土保持设施验收报告、水土保持验收鉴定书、水土保持设施验收备案表等；</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2、由</w:t>
            </w:r>
            <w:r>
              <w:rPr>
                <w:rFonts w:hint="eastAsia" w:ascii="宋体" w:hAnsi="宋体" w:cs="宋体"/>
                <w:sz w:val="24"/>
              </w:rPr>
              <w:t>投标人</w:t>
            </w:r>
            <w:r>
              <w:rPr>
                <w:rFonts w:hint="eastAsia" w:ascii="宋体" w:hAnsi="宋体" w:cs="宋体"/>
                <w:bCs/>
                <w:sz w:val="24"/>
              </w:rPr>
              <w:t>委派的水土保持验收咨询人员必须尽职尽责，认真履行职责。项目水土保持设施验收报告、水土保持验收鉴定书、水土保持设施验收备案表等应符合国家、省、市主管部门的有关规范要求，达到水务主管部门水土保持专项验收的要求。</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3、在本项目提供完整基础资料及工程现场达到水土保持验收标准后三个月内，代理</w:t>
            </w:r>
            <w:r>
              <w:rPr>
                <w:rFonts w:hint="eastAsia" w:ascii="宋体" w:hAnsi="宋体" w:cs="宋体"/>
                <w:sz w:val="24"/>
                <w:szCs w:val="32"/>
              </w:rPr>
              <w:t>招标人</w:t>
            </w:r>
            <w:r>
              <w:rPr>
                <w:rFonts w:hint="eastAsia" w:ascii="宋体" w:hAnsi="宋体" w:cs="宋体"/>
                <w:bCs/>
                <w:sz w:val="24"/>
              </w:rPr>
              <w:t>完成项目的水土保持专项验收备案。</w:t>
            </w:r>
          </w:p>
          <w:p>
            <w:pPr>
              <w:adjustRightInd w:val="0"/>
              <w:snapToGrid w:val="0"/>
              <w:spacing w:line="360" w:lineRule="auto"/>
              <w:ind w:firstLine="480" w:firstLineChars="200"/>
              <w:rPr>
                <w:rFonts w:hint="eastAsia" w:ascii="仿宋" w:hAnsi="仿宋"/>
                <w:sz w:val="24"/>
                <w:szCs w:val="24"/>
              </w:rPr>
            </w:pPr>
            <w:r>
              <w:rPr>
                <w:rFonts w:hint="eastAsia" w:ascii="仿宋" w:hAnsi="仿宋"/>
                <w:sz w:val="24"/>
                <w:szCs w:val="24"/>
              </w:rPr>
              <w:t>本合同价格为总价包干，该合同价为</w:t>
            </w:r>
            <w:r>
              <w:rPr>
                <w:rFonts w:hint="eastAsia" w:ascii="仿宋" w:hAnsi="仿宋"/>
                <w:bCs/>
                <w:sz w:val="24"/>
                <w:szCs w:val="24"/>
              </w:rPr>
              <w:t>投标人</w:t>
            </w:r>
            <w:r>
              <w:rPr>
                <w:rFonts w:hint="eastAsia" w:ascii="仿宋" w:hAnsi="仿宋"/>
                <w:sz w:val="24"/>
                <w:szCs w:val="24"/>
              </w:rPr>
              <w:t>完成本合同工作内容所需的全部费用。</w:t>
            </w:r>
          </w:p>
          <w:p>
            <w:pPr>
              <w:adjustRightInd w:val="0"/>
              <w:snapToGrid w:val="0"/>
              <w:spacing w:line="360" w:lineRule="auto"/>
              <w:ind w:firstLine="480" w:firstLineChars="200"/>
              <w:rPr>
                <w:rFonts w:hint="eastAsia" w:ascii="仿宋" w:hAnsi="仿宋"/>
                <w:sz w:val="24"/>
                <w:szCs w:val="24"/>
              </w:rPr>
            </w:pPr>
            <w:r>
              <w:rPr>
                <w:rFonts w:hint="eastAsia" w:ascii="仿宋" w:hAnsi="仿宋"/>
                <w:sz w:val="24"/>
                <w:szCs w:val="24"/>
              </w:rPr>
              <w:t>由于下列情况造成工作量的变化，均不调整合同价款：</w:t>
            </w:r>
          </w:p>
          <w:p>
            <w:pPr>
              <w:adjustRightInd w:val="0"/>
              <w:snapToGrid w:val="0"/>
              <w:spacing w:line="360" w:lineRule="auto"/>
              <w:ind w:left="480"/>
              <w:rPr>
                <w:rFonts w:hint="eastAsia" w:ascii="仿宋" w:hAnsi="仿宋"/>
                <w:sz w:val="24"/>
                <w:szCs w:val="24"/>
              </w:rPr>
            </w:pPr>
            <w:r>
              <w:rPr>
                <w:rFonts w:hint="eastAsia" w:ascii="仿宋" w:hAnsi="仿宋"/>
                <w:sz w:val="24"/>
                <w:szCs w:val="24"/>
              </w:rPr>
              <w:t>1、工程分批验收可能导致的水土保持专项验收分批进行，多次出具报告等情况；</w:t>
            </w:r>
          </w:p>
          <w:p>
            <w:pPr>
              <w:adjustRightInd w:val="0"/>
              <w:snapToGrid w:val="0"/>
              <w:spacing w:line="360" w:lineRule="auto"/>
              <w:ind w:left="480"/>
              <w:rPr>
                <w:rFonts w:hint="eastAsia" w:ascii="仿宋" w:hAnsi="仿宋"/>
                <w:sz w:val="24"/>
                <w:szCs w:val="24"/>
              </w:rPr>
            </w:pPr>
            <w:r>
              <w:rPr>
                <w:rFonts w:hint="eastAsia" w:ascii="仿宋" w:hAnsi="仿宋"/>
                <w:sz w:val="24"/>
                <w:szCs w:val="24"/>
              </w:rPr>
              <w:t xml:space="preserve">2、由于水务主管部门要求，调整总结报告或反复办理验收及备案等情况；                          </w:t>
            </w:r>
          </w:p>
          <w:p>
            <w:pPr>
              <w:adjustRightInd w:val="0"/>
              <w:snapToGrid w:val="0"/>
              <w:spacing w:line="360" w:lineRule="auto"/>
              <w:ind w:firstLine="480" w:firstLineChars="200"/>
              <w:rPr>
                <w:rFonts w:hint="eastAsia" w:ascii="仿宋" w:hAnsi="仿宋"/>
                <w:sz w:val="24"/>
                <w:szCs w:val="24"/>
              </w:rPr>
            </w:pPr>
            <w:r>
              <w:rPr>
                <w:rFonts w:hint="eastAsia" w:ascii="仿宋" w:hAnsi="仿宋"/>
                <w:sz w:val="24"/>
                <w:szCs w:val="24"/>
              </w:rPr>
              <w:t>工程结算报送政府财政投资评审，以评审结果或发包人指定的具有法定资质的第三方机构出具的审定（审核）结论作为工程结算的依据。</w:t>
            </w:r>
            <w:r>
              <w:rPr>
                <w:rFonts w:ascii="仿宋" w:hAnsi="仿宋"/>
                <w:sz w:val="24"/>
                <w:szCs w:val="24"/>
              </w:rPr>
              <w:t>本工程采用小型简易工程，</w:t>
            </w:r>
            <w:r>
              <w:rPr>
                <w:rFonts w:hint="eastAsia" w:ascii="仿宋" w:hAnsi="仿宋"/>
                <w:sz w:val="24"/>
                <w:szCs w:val="24"/>
              </w:rPr>
              <w:t>最终结算价服务类限额不得超过（含）100万元。</w:t>
            </w:r>
          </w:p>
          <w:p>
            <w:pPr>
              <w:adjustRightInd w:val="0"/>
              <w:snapToGrid w:val="0"/>
              <w:spacing w:line="360" w:lineRule="auto"/>
              <w:ind w:firstLine="482" w:firstLineChars="200"/>
              <w:rPr>
                <w:rFonts w:ascii="仿宋" w:hAnsi="仿宋"/>
                <w:b/>
                <w:bCs/>
                <w:sz w:val="24"/>
                <w:szCs w:val="24"/>
              </w:rPr>
            </w:pPr>
            <w:r>
              <w:rPr>
                <w:rFonts w:hint="eastAsia" w:ascii="仿宋" w:hAnsi="仿宋"/>
                <w:b/>
                <w:bCs/>
                <w:sz w:val="24"/>
                <w:szCs w:val="24"/>
              </w:rPr>
              <w:t>付款方式：</w:t>
            </w:r>
          </w:p>
          <w:p>
            <w:pPr>
              <w:adjustRightInd w:val="0"/>
              <w:snapToGrid w:val="0"/>
              <w:spacing w:line="360" w:lineRule="auto"/>
              <w:ind w:firstLine="480" w:firstLineChars="200"/>
              <w:rPr>
                <w:rFonts w:hint="eastAsia" w:ascii="仿宋" w:hAnsi="仿宋"/>
                <w:sz w:val="24"/>
              </w:rPr>
            </w:pPr>
            <w:r>
              <w:rPr>
                <w:rFonts w:hint="eastAsia" w:ascii="仿宋" w:hAnsi="仿宋"/>
                <w:sz w:val="24"/>
                <w:szCs w:val="24"/>
              </w:rPr>
              <w:t>合同签订后，完成水土保持验收后将合格的成果及有关资料提交给甲方后，招标人（甲方）支付至合同款的90%；经深圳市市财政投资评审中心审核完毕后，支付余款。</w:t>
            </w:r>
          </w:p>
        </w:tc>
      </w:tr>
    </w:tbl>
    <w:p>
      <w:pPr>
        <w:rPr>
          <w:rFonts w:ascii="仿宋" w:hAnsi="仿宋"/>
          <w:sz w:val="28"/>
          <w:szCs w:val="28"/>
        </w:rPr>
      </w:pPr>
      <w:r>
        <w:rPr>
          <w:rFonts w:hint="eastAsia" w:ascii="仿宋" w:hAnsi="仿宋"/>
          <w:sz w:val="28"/>
          <w:szCs w:val="28"/>
        </w:rPr>
        <w:t>投标人法定代表签名：              投标单位（署名并盖章）：</w:t>
      </w:r>
    </w:p>
    <w:p>
      <w:pPr>
        <w:ind w:firstLine="4760" w:firstLineChars="1700"/>
        <w:rPr>
          <w:rFonts w:hint="eastAsia" w:ascii="仿宋" w:hAnsi="仿宋"/>
          <w:sz w:val="28"/>
          <w:szCs w:val="28"/>
        </w:rPr>
      </w:pPr>
      <w:r>
        <w:rPr>
          <w:rFonts w:hint="eastAsia" w:ascii="仿宋" w:hAnsi="仿宋"/>
          <w:sz w:val="28"/>
          <w:szCs w:val="28"/>
        </w:rPr>
        <w:t>日期：</w:t>
      </w:r>
      <w:bookmarkStart w:id="0" w:name="Bookmark36"/>
      <w:bookmarkEnd w:id="0"/>
      <w:bookmarkStart w:id="1" w:name="Bookmark37"/>
      <w:bookmarkEnd w:id="1"/>
      <w:bookmarkStart w:id="2" w:name="Bookmark39"/>
      <w:bookmarkEnd w:id="2"/>
      <w:bookmarkStart w:id="3" w:name="Bookmark40"/>
      <w:bookmarkEnd w:id="3"/>
      <w:bookmarkStart w:id="4" w:name="Bookmark34"/>
      <w:bookmarkEnd w:id="4"/>
      <w:bookmarkStart w:id="5" w:name="Bookmark38"/>
      <w:bookmarkEnd w:id="5"/>
      <w:bookmarkStart w:id="6" w:name="Bookmark44"/>
      <w:bookmarkEnd w:id="6"/>
      <w:bookmarkStart w:id="7" w:name="Bookmark35"/>
      <w:bookmarkEnd w:id="7"/>
    </w:p>
    <w:p>
      <w:bookmarkStart w:id="8" w:name="_GoBack"/>
      <w:bookmarkEnd w:id="8"/>
    </w:p>
    <w:sectPr>
      <w:footerReference r:id="rId3" w:type="default"/>
      <w:footerReference r:id="rId4" w:type="even"/>
      <w:pgSz w:w="11906" w:h="16838"/>
      <w:pgMar w:top="1440" w:right="1078"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46D943D0"/>
    <w:rsid w:val="04C66C1A"/>
    <w:rsid w:val="46D943D0"/>
    <w:rsid w:val="53B7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2024-05-16T01:00:00Z</dcterms:created>
  <dc:creator>张大老板</dc:creator>
  <cp:lastModifiedBy>张大老板</cp:lastModifiedBy>
  <dcterms:modified xsi:type="dcterms:W3CDTF">2024-05-16T01:25:12Z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0B2D71ABB33E410294E7ACEF5FDD3F38_13</vt:lpwstr>
  </property>
</Properties>
</file>