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rPr>
          <w:highlight w:val="none"/>
        </w:rPr>
      </w:pPr>
      <w:r>
        <w:rPr>
          <w:rFonts w:hint="eastAsia" w:ascii="仿宋" w:hAnsi="仿宋"/>
          <w:szCs w:val="28"/>
          <w:highlight w:val="none"/>
        </w:rPr>
        <w:t>附</w:t>
      </w:r>
      <w:r>
        <w:rPr>
          <w:rFonts w:hint="eastAsia" w:ascii="等线" w:hAnsi="等线" w:eastAsia="等线"/>
          <w:szCs w:val="28"/>
          <w:highlight w:val="none"/>
        </w:rPr>
        <w:t>件1</w:t>
      </w:r>
      <w:r>
        <w:rPr>
          <w:rFonts w:hint="eastAsia" w:ascii="仿宋" w:hAnsi="仿宋"/>
          <w:szCs w:val="28"/>
          <w:highlight w:val="none"/>
        </w:rPr>
        <w:t>：</w:t>
      </w:r>
    </w:p>
    <w:p>
      <w:pPr>
        <w:jc w:val="center"/>
        <w:rPr>
          <w:rFonts w:ascii="仿宋" w:hAnsi="仿宋"/>
          <w:b/>
          <w:sz w:val="32"/>
          <w:szCs w:val="32"/>
          <w:highlight w:val="none"/>
        </w:rPr>
      </w:pPr>
      <w:r>
        <w:rPr>
          <w:rFonts w:hint="eastAsia" w:ascii="仿宋" w:hAnsi="仿宋"/>
          <w:b/>
          <w:sz w:val="32"/>
          <w:szCs w:val="32"/>
          <w:highlight w:val="none"/>
        </w:rPr>
        <w:t>投标报价书</w:t>
      </w:r>
    </w:p>
    <w:tbl>
      <w:tblPr>
        <w:tblStyle w:val="3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103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编号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工程名称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投标上限价（元）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深圳国际农业食品创新中心项目乔木采伐施工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421034.01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szCs w:val="24"/>
                <w:highlight w:val="none"/>
              </w:rPr>
              <w:t>招标内容：</w:t>
            </w:r>
          </w:p>
          <w:p>
            <w:pPr>
              <w:tabs>
                <w:tab w:val="left" w:pos="886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（1）清除地被杂灌草等植物；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/>
              </w:rPr>
              <w:t>负责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树干残枝、地被植物外运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/>
              </w:rPr>
              <w:t>及地面铺设覆盖绿网；</w:t>
            </w:r>
          </w:p>
          <w:p>
            <w:pPr>
              <w:tabs>
                <w:tab w:val="left" w:pos="886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（2）负责项目范围内乔木的采伐，直至取得相关行政许可或批复文件；</w:t>
            </w:r>
          </w:p>
          <w:p>
            <w:pPr>
              <w:tabs>
                <w:tab w:val="left" w:pos="886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（3）发包人不承诺为承包人提供现场临时办公用地。承包人临时驻地（包括办公、住宿用房等）由其自行解决；</w:t>
            </w:r>
          </w:p>
          <w:p>
            <w:pPr>
              <w:tabs>
                <w:tab w:val="left" w:pos="886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（4）承包人应保证完成本合同规定的所有工作内容合法合规，并满足相关行政主管部门的要求，若因工作失误（林木误伐等）所产生的一切后果，均由承包人承担。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szCs w:val="24"/>
                <w:highlight w:val="none"/>
              </w:rPr>
              <w:t>付款方式：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highlight w:val="none"/>
                <w:lang w:eastAsia="zh-TW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总价包干合同。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1、分为基本酬金（占90%）和绩效酬金（占10%）两部分。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2、基本酬金支付：本合同不设预付款，合同签订后，乙方根据甲方要求开展工作，完成全部工作，经甲方确认后，甲方在收到乙方付款申请报告及相应有效发票后支付基本酬金的90%。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3、绩效酬金支付：乙方工作完成后，甲方对乙方履约情况进行最终履约评价，并根据最终履约评价结果支付绩效酬金。履约评价评分采用百分制，综合考评结果分为优秀（评分≥90分）、良好（80≤评分&lt;90分）、中等（70≤评分&lt;80分）、合格（60≤评分&lt;70分）、不合格(评分&lt;60分)五个等级，对应的绩效酬金支付比例分别为100%、100%、70%、50%、0%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4、上述费用均须政府发改及财政部门划拨款项到位后支付，甲方不承担因财政或发改审批或拨款延迟造成延迟付款的违约责任。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5、本合同最终结算价格以《深圳市财政预算和投资评审中心评审报告》的评审结论为准, 余款待审计后一次性付清。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6、支付方式：每次付款前，乙方需提交符合甲方要求的付款申请资料，并提供等额合法有效的发票，在收到乙方提供的付款申请资料和发票后，所有费用以银行转账的方式予以支付。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  <w:highlight w:val="none"/>
              </w:rPr>
              <w:t>投标人资质要求：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中华人民共和国独立企业法人资格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  <w:highlight w:val="none"/>
              </w:rPr>
              <w:t>联合体投标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本项目不接受联合体投标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rPr>
          <w:rFonts w:hint="eastAsia" w:ascii="仿宋" w:hAnsi="仿宋"/>
          <w:sz w:val="28"/>
          <w:szCs w:val="28"/>
          <w:highlight w:val="none"/>
        </w:rPr>
      </w:pPr>
    </w:p>
    <w:p>
      <w:pPr>
        <w:rPr>
          <w:rFonts w:hint="eastAsia"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 xml:space="preserve">投标人法定代表签名：              </w:t>
      </w:r>
    </w:p>
    <w:p>
      <w:pPr>
        <w:rPr>
          <w:rFonts w:hint="eastAsia" w:ascii="仿宋" w:hAnsi="仿宋"/>
          <w:sz w:val="28"/>
          <w:szCs w:val="28"/>
          <w:highlight w:val="none"/>
        </w:rPr>
      </w:pPr>
    </w:p>
    <w:p>
      <w:pPr>
        <w:rPr>
          <w:rFonts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投标单位（署名并盖章）：</w:t>
      </w:r>
    </w:p>
    <w:p>
      <w:pPr>
        <w:ind w:firstLine="0" w:firstLineChars="0"/>
        <w:rPr>
          <w:rFonts w:hint="eastAsia" w:ascii="仿宋" w:hAnsi="仿宋"/>
          <w:sz w:val="28"/>
          <w:szCs w:val="28"/>
          <w:highlight w:val="none"/>
        </w:rPr>
      </w:pPr>
    </w:p>
    <w:p>
      <w:pPr>
        <w:ind w:firstLine="0" w:firstLineChars="0"/>
        <w:rPr>
          <w:rFonts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日期：</w:t>
      </w:r>
      <w:bookmarkStart w:id="0" w:name="Bookmark44"/>
      <w:bookmarkEnd w:id="0"/>
      <w:bookmarkStart w:id="1" w:name="Bookmark38"/>
      <w:bookmarkEnd w:id="1"/>
      <w:bookmarkStart w:id="2" w:name="Bookmark40"/>
      <w:bookmarkEnd w:id="2"/>
      <w:bookmarkStart w:id="3" w:name="Bookmark39"/>
      <w:bookmarkEnd w:id="3"/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c3ODg1NGRjZTIxYWRiZWY0MDg5ZWE0MmU2YjgifQ=="/>
  </w:docVars>
  <w:rsids>
    <w:rsidRoot w:val="00000000"/>
    <w:rsid w:val="0B5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5">
    <w:name w:val="样式 样式 正文缩进 + 首行缩进:  2 字符 + 首行缩进:  2 字符"/>
    <w:basedOn w:val="1"/>
    <w:qFormat/>
    <w:uiPriority w:val="0"/>
    <w:pPr>
      <w:adjustRightInd w:val="0"/>
      <w:ind w:firstLine="200"/>
      <w:textAlignment w:val="baseline"/>
    </w:pPr>
    <w:rPr>
      <w:rFonts w:cs="宋体"/>
      <w:sz w:val="28"/>
    </w:rPr>
  </w:style>
  <w:style w:type="paragraph" w:customStyle="1" w:styleId="6">
    <w:name w:val="Body text|1"/>
    <w:basedOn w:val="1"/>
    <w:qFormat/>
    <w:uiPriority w:val="0"/>
    <w:pPr>
      <w:tabs>
        <w:tab w:val="left" w:pos="886"/>
      </w:tabs>
      <w:adjustRightInd w:val="0"/>
      <w:snapToGrid w:val="0"/>
      <w:spacing w:line="360" w:lineRule="auto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2024-03-22T01:46:28Z</dcterms:created>
  <dc:creator>thunderobot</dc:creator>
  <cp:lastModifiedBy>梁广明</cp:lastModifiedBy>
  <dcterms:modified xsi:type="dcterms:W3CDTF">2024-03-22T01:46:35Z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C59E796C32C4492BB3C67225602B0F00_12</vt:lpwstr>
  </property>
</Properties>
</file>