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AB1A" w14:textId="77777777" w:rsidR="006169A7" w:rsidRDefault="006169A7" w:rsidP="006169A7">
      <w:pPr>
        <w:pStyle w:val="a4"/>
        <w:rPr>
          <w:rFonts w:ascii="仿宋_GB2312" w:eastAsia="仿宋_GB2312"/>
        </w:rPr>
      </w:pPr>
      <w:bookmarkStart w:id="0" w:name="_Toc121928992"/>
      <w:bookmarkStart w:id="1" w:name="_Toc21714"/>
      <w:bookmarkStart w:id="2" w:name="_Toc124109910"/>
      <w:bookmarkStart w:id="3" w:name="_Toc120115996"/>
      <w:bookmarkStart w:id="4" w:name="_Toc120690296"/>
      <w:r>
        <w:rPr>
          <w:rFonts w:ascii="仿宋_GB2312" w:eastAsia="仿宋_GB2312" w:hint="eastAsia"/>
        </w:rPr>
        <w:t>附件1</w:t>
      </w:r>
      <w:bookmarkEnd w:id="0"/>
      <w:bookmarkEnd w:id="1"/>
      <w:bookmarkEnd w:id="2"/>
      <w:bookmarkEnd w:id="3"/>
      <w:bookmarkEnd w:id="4"/>
      <w:r>
        <w:rPr>
          <w:rFonts w:ascii="仿宋_GB2312" w:eastAsia="仿宋_GB2312" w:hint="eastAsia"/>
        </w:rPr>
        <w:t xml:space="preserve"> </w:t>
      </w:r>
    </w:p>
    <w:p w14:paraId="603BC9AD" w14:textId="77777777" w:rsidR="006169A7" w:rsidRDefault="006169A7" w:rsidP="006169A7">
      <w:pPr>
        <w:jc w:val="center"/>
        <w:rPr>
          <w:rFonts w:ascii="FZXiaoBiaoSong-B05S" w:eastAsia="FZXiaoBiaoSong-B05S" w:hAnsi="FZXiaoBiaoSong-B05S"/>
          <w:sz w:val="40"/>
          <w:szCs w:val="40"/>
        </w:rPr>
      </w:pPr>
      <w:bookmarkStart w:id="5" w:name="_Toc530991007"/>
      <w:bookmarkStart w:id="6" w:name="_Toc530664894"/>
      <w:r>
        <w:rPr>
          <w:rFonts w:ascii="FZXiaoBiaoSong-B05S" w:eastAsia="FZXiaoBiaoSong-B05S" w:hAnsi="FZXiaoBiaoSong-B05S" w:hint="eastAsia"/>
          <w:sz w:val="40"/>
          <w:szCs w:val="40"/>
        </w:rPr>
        <w:t>结构用钢材（钢板）供应</w:t>
      </w:r>
      <w:proofErr w:type="gramStart"/>
      <w:r>
        <w:rPr>
          <w:rFonts w:ascii="FZXiaoBiaoSong-B05S" w:eastAsia="FZXiaoBiaoSong-B05S" w:hAnsi="FZXiaoBiaoSong-B05S" w:hint="eastAsia"/>
          <w:sz w:val="40"/>
          <w:szCs w:val="40"/>
        </w:rPr>
        <w:t>商</w:t>
      </w:r>
      <w:bookmarkEnd w:id="5"/>
      <w:bookmarkEnd w:id="6"/>
      <w:r>
        <w:rPr>
          <w:rFonts w:ascii="FZXiaoBiaoSong-B05S" w:eastAsia="FZXiaoBiaoSong-B05S" w:hAnsi="FZXiaoBiaoSong-B05S" w:hint="eastAsia"/>
          <w:sz w:val="40"/>
          <w:szCs w:val="40"/>
        </w:rPr>
        <w:t>文件</w:t>
      </w:r>
      <w:proofErr w:type="gramEnd"/>
      <w:r>
        <w:rPr>
          <w:rFonts w:ascii="FZXiaoBiaoSong-B05S" w:eastAsia="FZXiaoBiaoSong-B05S" w:hAnsi="FZXiaoBiaoSong-B05S" w:hint="eastAsia"/>
          <w:sz w:val="40"/>
          <w:szCs w:val="40"/>
        </w:rPr>
        <w:t>评审表</w:t>
      </w:r>
    </w:p>
    <w:p w14:paraId="70B4EBC1" w14:textId="77777777" w:rsidR="006169A7" w:rsidRDefault="006169A7" w:rsidP="006169A7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（注：</w:t>
      </w:r>
    </w:p>
    <w:p w14:paraId="67C53941" w14:textId="77777777" w:rsidR="006169A7" w:rsidRDefault="006169A7" w:rsidP="006169A7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1. 申报产品同一品牌只允许对应一个供应商申报； </w:t>
      </w:r>
    </w:p>
    <w:p w14:paraId="1432736B" w14:textId="77777777" w:rsidR="006169A7" w:rsidRDefault="006169A7" w:rsidP="006169A7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2.申报产品必须满足该产品国家标准、行业标准等有关要求；</w:t>
      </w:r>
    </w:p>
    <w:p w14:paraId="6E828C8F" w14:textId="77777777" w:rsidR="006169A7" w:rsidRDefault="006169A7" w:rsidP="006169A7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3.同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一供应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商拥有多个品牌，只允许申报一个品牌</w:t>
      </w:r>
    </w:p>
    <w:p w14:paraId="21574F19" w14:textId="77777777" w:rsidR="006169A7" w:rsidRDefault="006169A7" w:rsidP="006169A7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4</w:t>
      </w:r>
      <w:r>
        <w:rPr>
          <w:rFonts w:ascii="仿宋_GB2312" w:eastAsia="仿宋_GB2312" w:hAnsi="仿宋"/>
          <w:sz w:val="24"/>
          <w:szCs w:val="24"/>
        </w:rPr>
        <w:t>.</w:t>
      </w:r>
      <w:r>
        <w:rPr>
          <w:rFonts w:ascii="仿宋_GB2312" w:eastAsia="仿宋_GB2312" w:hAnsi="仿宋" w:hint="eastAsia"/>
          <w:sz w:val="24"/>
          <w:szCs w:val="24"/>
        </w:rPr>
        <w:t>申报品牌的产品须在中国境内生产，由该品牌持有人或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经品牌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持有人唯一授权参与此次征集的代理商提出申请；</w:t>
      </w:r>
    </w:p>
    <w:p w14:paraId="2D824361" w14:textId="77777777" w:rsidR="006169A7" w:rsidRDefault="006169A7" w:rsidP="006169A7">
      <w:pPr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5</w:t>
      </w:r>
      <w:r>
        <w:rPr>
          <w:rFonts w:ascii="仿宋_GB2312" w:eastAsia="仿宋_GB2312" w:hAnsi="仿宋"/>
          <w:sz w:val="24"/>
          <w:szCs w:val="24"/>
        </w:rPr>
        <w:t>.</w:t>
      </w:r>
      <w:r>
        <w:rPr>
          <w:rFonts w:ascii="仿宋_GB2312" w:eastAsia="仿宋_GB2312" w:hAnsi="仿宋" w:hint="eastAsia"/>
          <w:sz w:val="24"/>
          <w:szCs w:val="24"/>
        </w:rPr>
        <w:t>申报产品的品牌持有人和代理商同时提出申请，则只接受品牌持有人的申请</w:t>
      </w:r>
      <w:r>
        <w:rPr>
          <w:rFonts w:ascii="仿宋_GB2312" w:eastAsia="仿宋_GB2312" w:hAnsi="仿宋" w:cs="仿宋" w:hint="eastAsia"/>
          <w:sz w:val="24"/>
          <w:szCs w:val="24"/>
        </w:rPr>
        <w:t>。）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119"/>
        <w:gridCol w:w="708"/>
        <w:gridCol w:w="709"/>
        <w:gridCol w:w="1418"/>
        <w:gridCol w:w="1134"/>
        <w:gridCol w:w="850"/>
        <w:gridCol w:w="856"/>
      </w:tblGrid>
      <w:tr w:rsidR="006169A7" w:rsidRPr="0044288D" w14:paraId="29FDC017" w14:textId="77777777" w:rsidTr="00592BFB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BD25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3DA2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602C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评分点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362D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2D0B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自评得分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F0E3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企业报名</w:t>
            </w:r>
          </w:p>
          <w:p w14:paraId="26B411E7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提供资料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91CC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38DF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核计分数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7CDB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佐证资料页码</w:t>
            </w:r>
          </w:p>
        </w:tc>
      </w:tr>
      <w:tr w:rsidR="006169A7" w:rsidRPr="0044288D" w14:paraId="6A37FF65" w14:textId="77777777" w:rsidTr="00592BFB">
        <w:trPr>
          <w:trHeight w:val="95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06BB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D546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企业成立时间</w:t>
            </w:r>
          </w:p>
          <w:p w14:paraId="4F0FD81D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A9C7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□成立时间≥10年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F794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1E320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0DEE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企业营业执照等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A2BFF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cs="仿宋" w:hint="eastAsia"/>
                <w:sz w:val="24"/>
              </w:rPr>
              <w:t>以征集公告发布月份的月底计算。</w:t>
            </w:r>
          </w:p>
          <w:p w14:paraId="25A68285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单选，需核计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9FA96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F3744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7D96CB5E" w14:textId="77777777" w:rsidTr="00592BFB">
        <w:trPr>
          <w:trHeight w:val="83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C1C7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9AFA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3EB1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□5年≤成立时间＜10年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D16C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F882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7455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9CA4E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6D2DB9E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5240089A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30EF0405" w14:textId="77777777" w:rsidTr="00592BFB">
        <w:trPr>
          <w:trHeight w:val="83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C3AC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4DF6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C436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□成立时间＜5年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3066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785E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9AA4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8661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1A5F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6DE7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26FC0575" w14:textId="77777777" w:rsidTr="00592BFB">
        <w:trPr>
          <w:trHeight w:val="851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A0A22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39DC8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企业注册资金</w:t>
            </w:r>
          </w:p>
          <w:p w14:paraId="4728DCEB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065B" w14:textId="77777777" w:rsidR="006169A7" w:rsidRPr="0044288D" w:rsidRDefault="006169A7" w:rsidP="00592BFB">
            <w:pPr>
              <w:spacing w:line="40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□注册资金≥50亿元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8283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BB0EF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F9665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企业营业执照等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964CE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单选</w:t>
            </w: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，需核计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0ACEA95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74B0355C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04988224" w14:textId="77777777" w:rsidTr="00592BFB">
        <w:trPr>
          <w:trHeight w:val="85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A16DF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C39C8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A684" w14:textId="77777777" w:rsidR="006169A7" w:rsidRPr="0044288D" w:rsidRDefault="006169A7" w:rsidP="00592BFB">
            <w:pPr>
              <w:spacing w:line="40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□20亿元≤注册资金＜50亿元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EF45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0F152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6CD07" w14:textId="77777777" w:rsidR="006169A7" w:rsidRPr="0044288D" w:rsidRDefault="006169A7" w:rsidP="00592BF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4514B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23F9C96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4D670786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69A7" w:rsidRPr="0044288D" w14:paraId="67FA430D" w14:textId="77777777" w:rsidTr="00592BFB">
        <w:trPr>
          <w:trHeight w:val="85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461D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B8BA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8A83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□注册资金＜20亿元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C6B7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2F85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07BC" w14:textId="77777777" w:rsidR="006169A7" w:rsidRPr="0044288D" w:rsidRDefault="006169A7" w:rsidP="00592BF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9B267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B0E03F7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73BAFFF5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69A7" w:rsidRPr="0044288D" w14:paraId="0388C6FE" w14:textId="77777777" w:rsidTr="00592BFB">
        <w:trPr>
          <w:trHeight w:val="85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B3D0B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17104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44288D">
              <w:rPr>
                <w:rFonts w:ascii="仿宋_GB2312" w:eastAsia="仿宋_GB2312" w:hAnsi="仿宋" w:cs="仿宋" w:hint="eastAsia"/>
                <w:sz w:val="24"/>
              </w:rPr>
              <w:t>企业营业额</w:t>
            </w:r>
          </w:p>
          <w:p w14:paraId="2BA96BC3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（18分）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F25B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□年均</w:t>
            </w:r>
            <w:r w:rsidRPr="0044288D">
              <w:rPr>
                <w:rFonts w:ascii="仿宋_GB2312" w:eastAsia="仿宋_GB2312" w:hAnsi="仿宋" w:cs="仿宋" w:hint="eastAsia"/>
                <w:sz w:val="24"/>
              </w:rPr>
              <w:t>营业额</w:t>
            </w: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≥50亿元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50B7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DA7D82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DB5D4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cs="仿宋" w:hint="eastAsia"/>
                <w:sz w:val="24"/>
              </w:rPr>
              <w:t>近三年财务审计报告证明。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53214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cs="仿宋" w:hint="eastAsia"/>
                <w:sz w:val="24"/>
              </w:rPr>
              <w:t>单选</w:t>
            </w: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，需核计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ED53F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7C3A2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2135AABC" w14:textId="77777777" w:rsidTr="00592BFB">
        <w:trPr>
          <w:trHeight w:val="85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6A709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82D6E9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B641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sym w:font="Wingdings 2" w:char="00A3"/>
            </w: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20亿元</w:t>
            </w: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≤</w:t>
            </w: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年均</w:t>
            </w:r>
            <w:r w:rsidRPr="0044288D">
              <w:rPr>
                <w:rFonts w:ascii="仿宋_GB2312" w:eastAsia="仿宋_GB2312" w:hAnsi="仿宋" w:cs="仿宋" w:hint="eastAsia"/>
                <w:sz w:val="24"/>
              </w:rPr>
              <w:t>营业额</w:t>
            </w: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＜50亿元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E781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D1E80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47D7C9" w14:textId="77777777" w:rsidR="006169A7" w:rsidRPr="0044288D" w:rsidRDefault="006169A7" w:rsidP="00592BF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2E1834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36917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38E45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69A7" w:rsidRPr="0044288D" w14:paraId="2E3BA097" w14:textId="77777777" w:rsidTr="00592BFB">
        <w:trPr>
          <w:trHeight w:val="85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3B495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37A25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91E3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□年均</w:t>
            </w:r>
            <w:r w:rsidRPr="0044288D">
              <w:rPr>
                <w:rFonts w:ascii="仿宋_GB2312" w:eastAsia="仿宋_GB2312" w:hAnsi="仿宋" w:cs="仿宋" w:hint="eastAsia"/>
                <w:sz w:val="24"/>
              </w:rPr>
              <w:t>营业额</w:t>
            </w: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＜20亿元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B75D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5350A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09AB3" w14:textId="77777777" w:rsidR="006169A7" w:rsidRPr="0044288D" w:rsidRDefault="006169A7" w:rsidP="00592BF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B853D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A33688D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113EB893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69A7" w:rsidRPr="0044288D" w14:paraId="18059DC7" w14:textId="77777777" w:rsidTr="00592BFB">
        <w:trPr>
          <w:trHeight w:val="665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C9BBE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FAE86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44288D">
              <w:rPr>
                <w:rFonts w:ascii="仿宋_GB2312" w:eastAsia="仿宋_GB2312" w:hAnsi="仿宋" w:cs="仿宋" w:hint="eastAsia"/>
                <w:sz w:val="24"/>
              </w:rPr>
              <w:t>申报的生产地的厂房占地面积</w:t>
            </w:r>
          </w:p>
          <w:p w14:paraId="3F17371A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（5分）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B3FD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□占地面积≥10km</w:t>
            </w:r>
            <w:r w:rsidRPr="0044288D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DF0F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BF687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D55BD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cs="仿宋" w:hint="eastAsia"/>
                <w:sz w:val="24"/>
              </w:rPr>
              <w:t>土地权属证明和厂区平面图等。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EEC14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</w:rPr>
            </w:pPr>
            <w:r w:rsidRPr="0044288D">
              <w:rPr>
                <w:rFonts w:ascii="仿宋_GB2312" w:eastAsia="仿宋_GB2312" w:hAnsi="仿宋" w:cs="仿宋" w:hint="eastAsia"/>
                <w:sz w:val="24"/>
              </w:rPr>
              <w:t>占地面积以申报的生产地址为准。</w:t>
            </w:r>
          </w:p>
          <w:p w14:paraId="22F3B2DA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cs="仿宋" w:hint="eastAsia"/>
                <w:sz w:val="24"/>
              </w:rPr>
              <w:t>单选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A212B23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6580C4AA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2BD50D69" w14:textId="77777777" w:rsidTr="00592BFB">
        <w:trPr>
          <w:trHeight w:val="71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82A3FA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968A3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259B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5km</w:t>
            </w:r>
            <w:r w:rsidRPr="0044288D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≤占地面积＜10km</w:t>
            </w:r>
            <w:r w:rsidRPr="0044288D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96D5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A35F4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4C3E8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C7533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A88D7CF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3ECBCF1B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71E9D200" w14:textId="77777777" w:rsidTr="00592BFB">
        <w:trPr>
          <w:trHeight w:val="62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03D61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F699D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686D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占地面积＜5km</w:t>
            </w:r>
            <w:r w:rsidRPr="0044288D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06DF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67AB7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EB94B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71A8F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122AF26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1AA61E6C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0934F3F3" w14:textId="77777777" w:rsidTr="00592BFB">
        <w:trPr>
          <w:trHeight w:val="480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A2FC1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6CC5E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申报工厂的绿色工厂称号</w:t>
            </w:r>
          </w:p>
          <w:p w14:paraId="438AF00A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8AD2" w14:textId="77777777" w:rsidR="006169A7" w:rsidRPr="0044288D" w:rsidRDefault="006169A7" w:rsidP="00592BFB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申报工厂在国家工信部“绿色工厂”名单的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5764D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843E9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2169D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相关证明文件且在有效期内。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A5E1F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单选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F59CA57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72B447D7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4906F5EE" w14:textId="77777777" w:rsidTr="00592BFB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F7A08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96D0E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9E5C" w14:textId="77777777" w:rsidR="006169A7" w:rsidRPr="0044288D" w:rsidRDefault="006169A7" w:rsidP="00592BFB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申报工厂不在国家工信部“绿色工厂”名单或未能提供有效证明的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CF4F5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E240F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A311C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ADAF6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E5ED666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5753E863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3D1249DB" w14:textId="77777777" w:rsidTr="00592BFB">
        <w:trPr>
          <w:trHeight w:val="824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58EBE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1DC59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sz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lang w:val="en-GB"/>
              </w:rPr>
              <w:t>实验室资质</w:t>
            </w:r>
          </w:p>
          <w:p w14:paraId="493F2D8E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（3分）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77BB" w14:textId="77777777" w:rsidR="006169A7" w:rsidRPr="0044288D" w:rsidRDefault="006169A7" w:rsidP="00592BFB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□获得国家实验室认可CNAS证书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FDED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E4164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F806F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生产工厂实验室的</w:t>
            </w: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CNAS资质证书等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ED366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单选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FF0EF49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7918877A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0719215A" w14:textId="77777777" w:rsidTr="00592BFB">
        <w:trPr>
          <w:trHeight w:val="8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83E30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672EF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F6D8" w14:textId="77777777" w:rsidR="006169A7" w:rsidRPr="0044288D" w:rsidRDefault="006169A7" w:rsidP="00592BFB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□无CNAS资质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8E67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0E404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84079" w14:textId="77777777" w:rsidR="006169A7" w:rsidRPr="0044288D" w:rsidRDefault="006169A7" w:rsidP="00592BF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E45B0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08441B7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3CD9B59D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69A7" w:rsidRPr="0044288D" w14:paraId="6EE3BA77" w14:textId="77777777" w:rsidTr="00592BFB">
        <w:trPr>
          <w:trHeight w:val="56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140F3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5A084" w14:textId="77777777" w:rsidR="006169A7" w:rsidRPr="0044288D" w:rsidRDefault="006169A7" w:rsidP="00592BFB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高新技术</w:t>
            </w:r>
          </w:p>
          <w:p w14:paraId="70ABB38E" w14:textId="77777777" w:rsidR="006169A7" w:rsidRPr="0044288D" w:rsidRDefault="006169A7" w:rsidP="00592BFB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企业证书</w:t>
            </w:r>
          </w:p>
          <w:p w14:paraId="061432FE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4FD09" w14:textId="77777777" w:rsidR="006169A7" w:rsidRPr="0044288D" w:rsidRDefault="006169A7" w:rsidP="00592BFB">
            <w:pPr>
              <w:spacing w:line="40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□有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9C160B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65A51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3C9B7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高新技术企业证书等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E47B9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单选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BB260AB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15335F82" w14:textId="77777777" w:rsidR="006169A7" w:rsidRPr="0044288D" w:rsidRDefault="006169A7" w:rsidP="00592BF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169A7" w:rsidRPr="0044288D" w14:paraId="781BCB37" w14:textId="77777777" w:rsidTr="00592BFB">
        <w:trPr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568EF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75C7D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3DBB6" w14:textId="77777777" w:rsidR="006169A7" w:rsidRPr="0044288D" w:rsidRDefault="006169A7" w:rsidP="00592BFB">
            <w:pPr>
              <w:spacing w:line="40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□无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B00A6B8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89B49" w14:textId="77777777" w:rsidR="006169A7" w:rsidRPr="0044288D" w:rsidRDefault="006169A7" w:rsidP="00592BF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A3370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40317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87540E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29B0A0F6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3A393077" w14:textId="77777777" w:rsidTr="00592BFB">
        <w:trPr>
          <w:trHeight w:val="13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D4FF29E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F1B7821" w14:textId="77777777" w:rsidR="006169A7" w:rsidRPr="0044288D" w:rsidRDefault="006169A7" w:rsidP="00592BFB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申报供应商的管理体系认证证书</w:t>
            </w:r>
          </w:p>
          <w:p w14:paraId="3BDC76EF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（15分）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B8CB6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□获得质量管理体系ISO 9001认证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1EC73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8B273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2A1E0" w14:textId="77777777" w:rsidR="006169A7" w:rsidRPr="0044288D" w:rsidRDefault="006169A7" w:rsidP="00592BF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1.证书复印件等</w:t>
            </w:r>
          </w:p>
          <w:p w14:paraId="6DA8CC6A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2.相应的管理体系文件等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B6E7A1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多选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105B3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46165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577953C4" w14:textId="77777777" w:rsidTr="00592BFB">
        <w:trPr>
          <w:trHeight w:val="1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517BA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C13E3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3B2B8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□获得环境管理体系ISO 14001认证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C3315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0783C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153D6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A21DE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8F2157E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0A2F666F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69A7" w:rsidRPr="0044288D" w14:paraId="4427E40F" w14:textId="77777777" w:rsidTr="00592BFB">
        <w:trPr>
          <w:trHeight w:val="1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F5CD1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8BD3A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04B35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□获得职业健康安全管理体系OHSAS 18001或ISO 45001认证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23B3E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7B7A0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C69F1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8FCD8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408D073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6131877E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69A7" w:rsidRPr="0044288D" w14:paraId="68866BA5" w14:textId="77777777" w:rsidTr="00592BFB">
        <w:trPr>
          <w:trHeight w:val="1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4F3E2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CF62D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CE45A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□获得能源管理体系认证</w:t>
            </w:r>
            <w:r w:rsidRPr="0044288D">
              <w:rPr>
                <w:rFonts w:ascii="仿宋_GB2312" w:eastAsia="仿宋_GB2312" w:hint="eastAsia"/>
              </w:rPr>
              <w:t xml:space="preserve"> </w:t>
            </w: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ISO50001认证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13FE3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CD696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0FA47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E6210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0D4EBB5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13636E2D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69A7" w:rsidRPr="0044288D" w14:paraId="519EDFBB" w14:textId="77777777" w:rsidTr="00592BFB">
        <w:trPr>
          <w:trHeight w:val="1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C74BB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6F0F8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71511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□获得测量管理体系认证ISO10012 的AAA认证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FDEC8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25B92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FEF3B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97DE8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13FEE18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7C9DED20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69A7" w:rsidRPr="0044288D" w14:paraId="37E1216D" w14:textId="77777777" w:rsidTr="00592BFB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9F38E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17AA2" w14:textId="77777777" w:rsidR="006169A7" w:rsidRPr="0044288D" w:rsidRDefault="006169A7" w:rsidP="00592BFB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产品认证证书</w:t>
            </w:r>
          </w:p>
          <w:p w14:paraId="29CA6FD8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186E3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□CE认证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08F00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AD95B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302D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入库产品认证证书等</w:t>
            </w:r>
            <w:r w:rsidRPr="0044288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22306C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885AA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C89D9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0A5DF140" w14:textId="77777777" w:rsidTr="00592BFB">
        <w:trPr>
          <w:trHeight w:val="56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1309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2233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3E7E0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36532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E33C9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9358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24AF9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272E82E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1D420F9E" w14:textId="77777777" w:rsidR="006169A7" w:rsidRPr="0044288D" w:rsidRDefault="006169A7" w:rsidP="00592BF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69A7" w:rsidRPr="0044288D" w14:paraId="5D8C9718" w14:textId="77777777" w:rsidTr="00592BFB">
        <w:trPr>
          <w:trHeight w:val="51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D75A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6CE4" w14:textId="77777777" w:rsidR="006169A7" w:rsidRPr="0044288D" w:rsidRDefault="006169A7" w:rsidP="00592BFB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供货机构地址</w:t>
            </w:r>
          </w:p>
          <w:p w14:paraId="06042E77" w14:textId="77777777" w:rsidR="006169A7" w:rsidRPr="0044288D" w:rsidRDefault="006169A7" w:rsidP="00592BF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（5分）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73138" w14:textId="77777777" w:rsidR="006169A7" w:rsidRPr="0044288D" w:rsidRDefault="006169A7" w:rsidP="00592BFB">
            <w:pPr>
              <w:spacing w:line="276" w:lineRule="auto"/>
              <w:ind w:left="240" w:hangingChars="100" w:hanging="24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□位于深圳市（含深</w:t>
            </w:r>
            <w:proofErr w:type="gramStart"/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汕</w:t>
            </w:r>
            <w:proofErr w:type="gramEnd"/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合作区）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80EB5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8F5AA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578A3" w14:textId="77777777" w:rsidR="006169A7" w:rsidRPr="0044288D" w:rsidRDefault="006169A7" w:rsidP="00592BF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售后服务机构授权书、营业执照及房屋租赁证明等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1E50D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单选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EECE369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20DD1C1F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22C0ABB6" w14:textId="77777777" w:rsidTr="00592BFB">
        <w:trPr>
          <w:trHeight w:val="51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58A5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A57B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F3D1E" w14:textId="77777777" w:rsidR="006169A7" w:rsidRPr="0044288D" w:rsidRDefault="006169A7" w:rsidP="00592BFB">
            <w:pPr>
              <w:spacing w:line="276" w:lineRule="auto"/>
              <w:ind w:left="240" w:hangingChars="100" w:hanging="24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□位于珠三角地区（不含深圳市）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89526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E7FD7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B14F3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F90CE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DD32992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68EE8DBE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7CD63316" w14:textId="77777777" w:rsidTr="00592BFB">
        <w:trPr>
          <w:trHeight w:val="51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17FE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51EE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CC518" w14:textId="77777777" w:rsidR="006169A7" w:rsidRPr="0044288D" w:rsidRDefault="006169A7" w:rsidP="00592BFB">
            <w:pPr>
              <w:spacing w:line="276" w:lineRule="auto"/>
              <w:ind w:left="240" w:hangingChars="100" w:hanging="24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□其他地区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1F4F3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CFD7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4279" w14:textId="77777777" w:rsidR="006169A7" w:rsidRPr="0044288D" w:rsidRDefault="006169A7" w:rsidP="00592BF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EDDB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B27E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4DA3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169A7" w:rsidRPr="0044288D" w14:paraId="13AFAF56" w14:textId="77777777" w:rsidTr="00592BFB">
        <w:trPr>
          <w:trHeight w:val="9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072E122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2339EDC" w14:textId="77777777" w:rsidR="006169A7" w:rsidRPr="0044288D" w:rsidRDefault="006169A7" w:rsidP="00592BFB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售后服务体系</w:t>
            </w:r>
          </w:p>
          <w:p w14:paraId="616218AA" w14:textId="77777777" w:rsidR="006169A7" w:rsidRPr="0044288D" w:rsidRDefault="006169A7" w:rsidP="00592BFB">
            <w:pPr>
              <w:jc w:val="left"/>
              <w:rPr>
                <w:rFonts w:ascii="仿宋_GB2312" w:eastAsia="仿宋_GB2312" w:hAnsi="仿宋" w:cs="仿宋" w:hint="eastAsia"/>
                <w:sz w:val="24"/>
                <w:szCs w:val="24"/>
                <w:lang w:val="en-GB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（6分）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91B2F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" w:hint="eastAsia"/>
                <w:sz w:val="24"/>
              </w:rPr>
              <w:t>□具备可操作性的售后服务体系的管理文件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4A35A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BA643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627D8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cs="仿宋" w:hint="eastAsia"/>
                <w:sz w:val="24"/>
                <w:szCs w:val="24"/>
              </w:rPr>
              <w:t>相关售后服务制度文件等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3323B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AD414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6EA85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5C4D2F40" w14:textId="77777777" w:rsidTr="00592BFB">
        <w:trPr>
          <w:trHeight w:val="143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E62080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879B96B" w14:textId="77777777" w:rsidR="006169A7" w:rsidRPr="0044288D" w:rsidRDefault="006169A7" w:rsidP="00592BFB">
            <w:pPr>
              <w:spacing w:line="276" w:lineRule="auto"/>
              <w:ind w:rightChars="-46" w:right="-97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B45CA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□产品追溯信息可通过信息化技术查询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14367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C3AB58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914283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可追溯产品信息</w:t>
            </w:r>
            <w:proofErr w:type="gramStart"/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的扫码图案</w:t>
            </w:r>
            <w:proofErr w:type="gramEnd"/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或证明产品信息的相关材料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B152AA" w14:textId="77777777" w:rsidR="006169A7" w:rsidRPr="0044288D" w:rsidRDefault="006169A7" w:rsidP="00592BF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产品追溯信息包括产品批号、产地等。</w:t>
            </w:r>
          </w:p>
          <w:p w14:paraId="40BD0AA4" w14:textId="77777777" w:rsidR="006169A7" w:rsidRPr="0044288D" w:rsidRDefault="006169A7" w:rsidP="00592BF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信息化技术包括使用小程序、移动APP</w:t>
            </w:r>
            <w:proofErr w:type="gramStart"/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扫码</w:t>
            </w:r>
            <w:proofErr w:type="gramEnd"/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手段</w:t>
            </w:r>
          </w:p>
          <w:p w14:paraId="2F4E08FA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BB18AA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AE144A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672DFBA2" w14:textId="77777777" w:rsidTr="00592BFB">
        <w:trPr>
          <w:trHeight w:val="127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81A9853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52551C" w14:textId="77777777" w:rsidR="006169A7" w:rsidRPr="0044288D" w:rsidRDefault="006169A7" w:rsidP="00592BFB">
            <w:pPr>
              <w:spacing w:line="276" w:lineRule="auto"/>
              <w:ind w:rightChars="-46" w:right="-97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7EC6A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□产品追溯信息可通过非信息化技术查询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55ECB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28C1B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5B31D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952811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EE76C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0EC81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6678DDFF" w14:textId="77777777" w:rsidTr="00592BFB">
        <w:trPr>
          <w:trHeight w:val="57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A1B6FD5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99E337E" w14:textId="77777777" w:rsidR="006169A7" w:rsidRPr="0044288D" w:rsidRDefault="006169A7" w:rsidP="00592BFB">
            <w:pPr>
              <w:spacing w:line="276" w:lineRule="auto"/>
              <w:ind w:rightChars="-46" w:right="-97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A3EF2" w14:textId="77777777" w:rsidR="006169A7" w:rsidRPr="0044288D" w:rsidRDefault="006169A7" w:rsidP="00592BFB">
            <w:pPr>
              <w:spacing w:line="276" w:lineRule="auto"/>
              <w:ind w:left="240" w:hangingChars="100" w:hanging="240"/>
              <w:rPr>
                <w:rFonts w:ascii="仿宋_GB2312" w:eastAsia="仿宋_GB2312" w:hAnsi="仿宋" w:cs="仿宋" w:hint="eastAsia"/>
                <w:sz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□无法查询产品追溯信息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D790B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97E80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6D6BC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8A2CA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A1DEF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B5216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67A018BC" w14:textId="77777777" w:rsidTr="00592BFB">
        <w:trPr>
          <w:trHeight w:val="57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E96ED5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74DAA23" w14:textId="77777777" w:rsidR="006169A7" w:rsidRPr="0044288D" w:rsidRDefault="006169A7" w:rsidP="00592BFB">
            <w:pPr>
              <w:spacing w:line="276" w:lineRule="auto"/>
              <w:ind w:rightChars="-46" w:right="-97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4C280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□售后服务人员为申报企业员工的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694C6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63576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DDDF49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相关人员清单、劳动合同、岗位证明或</w:t>
            </w:r>
            <w:proofErr w:type="gramStart"/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社保证明</w:t>
            </w:r>
            <w:proofErr w:type="gramEnd"/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等。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CBD12E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cs="仿宋" w:hint="eastAsia"/>
                <w:sz w:val="24"/>
                <w:szCs w:val="24"/>
              </w:rPr>
              <w:t>单选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24AD7F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20CE88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641FEF4A" w14:textId="77777777" w:rsidTr="00592BFB">
        <w:trPr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1E2A1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FF769" w14:textId="77777777" w:rsidR="006169A7" w:rsidRPr="0044288D" w:rsidRDefault="006169A7" w:rsidP="00592BFB">
            <w:pPr>
              <w:spacing w:line="276" w:lineRule="auto"/>
              <w:ind w:rightChars="-46" w:right="-97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31E1B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□售后服务外包的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6DD07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A52F9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DF6D9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394E2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7388D4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075507FB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051AE5C4" w14:textId="77777777" w:rsidTr="00592BFB">
        <w:trPr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BD22F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B28EC" w14:textId="77777777" w:rsidR="006169A7" w:rsidRPr="0044288D" w:rsidRDefault="006169A7" w:rsidP="00592BFB">
            <w:pPr>
              <w:spacing w:line="276" w:lineRule="auto"/>
              <w:ind w:rightChars="-46" w:right="-97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DA308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□售后专业技术人员≥2人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40D5A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0E5F3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27438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15320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B3EB0BE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7F0F32C0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5DD11697" w14:textId="77777777" w:rsidTr="00592BFB">
        <w:trPr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D46F9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8B631" w14:textId="77777777" w:rsidR="006169A7" w:rsidRPr="0044288D" w:rsidRDefault="006169A7" w:rsidP="00592BFB">
            <w:pPr>
              <w:spacing w:line="276" w:lineRule="auto"/>
              <w:ind w:rightChars="-46" w:right="-97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259D4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□售后专业技术人员1人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D06BC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849A4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DEF6D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6C9B7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55643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B1E96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0A271CB7" w14:textId="77777777" w:rsidTr="00592BFB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5C7E3D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63CCC4" w14:textId="77777777" w:rsidR="006169A7" w:rsidRPr="0044288D" w:rsidRDefault="006169A7" w:rsidP="00592BFB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响应时间</w:t>
            </w:r>
          </w:p>
          <w:p w14:paraId="0BB3568B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（3分）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BD614" w14:textId="77777777" w:rsidR="006169A7" w:rsidRPr="0044288D" w:rsidRDefault="006169A7" w:rsidP="00592BFB">
            <w:pPr>
              <w:spacing w:line="40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 xml:space="preserve">□响应时间≤6小时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0B753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5C0F3" w14:textId="77777777" w:rsidR="006169A7" w:rsidRPr="0044288D" w:rsidRDefault="006169A7" w:rsidP="00592BFB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7DCEF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企业售后承诺书等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36836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响应时间</w:t>
            </w:r>
            <w:proofErr w:type="gramStart"/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为接到</w:t>
            </w:r>
            <w:proofErr w:type="gramEnd"/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售后服务要求后人员到场时间。</w:t>
            </w:r>
          </w:p>
          <w:p w14:paraId="1911999D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" w:hint="eastAsia"/>
                <w:sz w:val="24"/>
                <w:szCs w:val="24"/>
              </w:rPr>
              <w:t>单选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EE623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FBF35" w14:textId="77777777" w:rsidR="006169A7" w:rsidRPr="0044288D" w:rsidRDefault="006169A7" w:rsidP="00592BFB">
            <w:pPr>
              <w:spacing w:line="276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372D5142" w14:textId="77777777" w:rsidTr="00592BFB">
        <w:trPr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53E66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77F16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33307" w14:textId="77777777" w:rsidR="006169A7" w:rsidRPr="0044288D" w:rsidRDefault="006169A7" w:rsidP="00592BFB">
            <w:pPr>
              <w:spacing w:line="40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□6小时＜响应时间≤12小时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96AAF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E9EEE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3E4C2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BA737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AC06C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4C819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71398EC0" w14:textId="77777777" w:rsidTr="00592BFB">
        <w:trPr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31336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4EE57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82C6A" w14:textId="77777777" w:rsidR="006169A7" w:rsidRPr="0044288D" w:rsidRDefault="006169A7" w:rsidP="00592BFB">
            <w:pPr>
              <w:spacing w:line="40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□12小时＜响应时间≤24小时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CA9D0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B5917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5C0F6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89601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F68EC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9074B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50B507EC" w14:textId="77777777" w:rsidTr="00592BFB">
        <w:trPr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5908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565C" w14:textId="77777777" w:rsidR="006169A7" w:rsidRPr="0044288D" w:rsidRDefault="006169A7" w:rsidP="00592BFB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7C1B7" w14:textId="77777777" w:rsidR="006169A7" w:rsidRPr="0044288D" w:rsidRDefault="006169A7" w:rsidP="00592BFB">
            <w:pPr>
              <w:spacing w:line="40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</w:rPr>
              <w:t>□响应时间＞24小时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F6F75" w14:textId="77777777" w:rsidR="006169A7" w:rsidRPr="0044288D" w:rsidRDefault="006169A7" w:rsidP="00592BF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428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3D483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C8CEB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6D95B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4490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C0D3E" w14:textId="77777777" w:rsidR="006169A7" w:rsidRPr="0044288D" w:rsidRDefault="006169A7" w:rsidP="00592BFB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6169A7" w:rsidRPr="0044288D" w14:paraId="62727583" w14:textId="77777777" w:rsidTr="00592BFB">
        <w:trPr>
          <w:trHeight w:val="393"/>
          <w:jc w:val="center"/>
        </w:trPr>
        <w:tc>
          <w:tcPr>
            <w:tcW w:w="18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DC113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4288D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总     分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E4D5A9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4288D">
              <w:rPr>
                <w:rFonts w:ascii="仿宋_GB2312" w:eastAsia="仿宋_GB2312" w:hAnsi="宋体" w:hint="eastAsia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5E5937A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579C6B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b/>
                <w:sz w:val="13"/>
                <w:szCs w:val="13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3187A55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b/>
                <w:sz w:val="13"/>
                <w:szCs w:val="13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7D19D0F6" w14:textId="77777777" w:rsidR="006169A7" w:rsidRPr="0044288D" w:rsidRDefault="006169A7" w:rsidP="00592BFB">
            <w:pPr>
              <w:jc w:val="center"/>
              <w:rPr>
                <w:rFonts w:ascii="仿宋_GB2312" w:eastAsia="仿宋_GB2312" w:hAnsi="宋体" w:hint="eastAsia"/>
                <w:b/>
                <w:sz w:val="13"/>
                <w:szCs w:val="13"/>
              </w:rPr>
            </w:pPr>
          </w:p>
        </w:tc>
      </w:tr>
    </w:tbl>
    <w:p w14:paraId="5C12FE13" w14:textId="77777777" w:rsidR="006169A7" w:rsidRDefault="006169A7" w:rsidP="006169A7">
      <w:pPr>
        <w:rPr>
          <w:rFonts w:ascii="仿宋_GB2312" w:eastAsia="仿宋_GB2312" w:hAnsi="仿宋" w:cs="仿宋"/>
          <w:sz w:val="24"/>
          <w:szCs w:val="24"/>
        </w:rPr>
      </w:pPr>
    </w:p>
    <w:p w14:paraId="612D6C57" w14:textId="4AF40833" w:rsidR="003F03DC" w:rsidRPr="006169A7" w:rsidRDefault="006169A7">
      <w:pPr>
        <w:rPr>
          <w:rFonts w:ascii="仿宋" w:eastAsia="仿宋" w:hAnsi="仿宋"/>
          <w:sz w:val="36"/>
          <w:szCs w:val="36"/>
        </w:rPr>
      </w:pPr>
      <w:r>
        <w:rPr>
          <w:rFonts w:hAnsiTheme="majorHAnsi" w:cstheme="majorBidi" w:hint="eastAsia"/>
          <w:bCs/>
          <w:szCs w:val="32"/>
        </w:rPr>
        <w:t xml:space="preserve"> </w:t>
      </w:r>
      <w:r>
        <w:rPr>
          <w:rFonts w:hAnsiTheme="majorHAnsi" w:cstheme="majorBidi"/>
          <w:bCs/>
          <w:szCs w:val="32"/>
        </w:rPr>
        <w:t xml:space="preserve">                        </w:t>
      </w:r>
      <w:r w:rsidRPr="006169A7">
        <w:rPr>
          <w:rFonts w:ascii="仿宋" w:eastAsia="仿宋" w:hAnsi="仿宋" w:cstheme="majorBidi"/>
          <w:bCs/>
          <w:sz w:val="36"/>
          <w:szCs w:val="36"/>
        </w:rPr>
        <w:t xml:space="preserve"> </w:t>
      </w:r>
      <w:r>
        <w:rPr>
          <w:rFonts w:ascii="仿宋" w:eastAsia="仿宋" w:hAnsi="仿宋" w:cstheme="majorBidi"/>
          <w:bCs/>
          <w:sz w:val="36"/>
          <w:szCs w:val="36"/>
        </w:rPr>
        <w:t xml:space="preserve">        </w:t>
      </w:r>
      <w:r w:rsidRPr="006169A7">
        <w:rPr>
          <w:rFonts w:ascii="仿宋" w:eastAsia="仿宋" w:hAnsi="仿宋" w:cstheme="majorBidi"/>
          <w:bCs/>
          <w:sz w:val="36"/>
          <w:szCs w:val="36"/>
        </w:rPr>
        <w:t>申报单位（签章）：</w:t>
      </w:r>
    </w:p>
    <w:sectPr w:rsidR="003F03DC" w:rsidRPr="0061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x0011_.痚哥..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FZXiaoBiaoSong-B05S">
    <w:altName w:val="宋体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D5123"/>
    <w:multiLevelType w:val="multilevel"/>
    <w:tmpl w:val="4F1D5123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16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3DC"/>
    <w:rsid w:val="003F03DC"/>
    <w:rsid w:val="004332D8"/>
    <w:rsid w:val="0044288D"/>
    <w:rsid w:val="006169A7"/>
    <w:rsid w:val="48B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30F30"/>
  <w15:docId w15:val="{0D7581B1-242D-4CE7-9BC9-22B7137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rFonts w:ascii="宋体" w:hAnsi="宋体" w:cs="宋体"/>
      <w:kern w:val="0"/>
      <w:szCs w:val="21"/>
    </w:rPr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x0011_.痚哥.." w:eastAsia="仿宋_x0011_.痚哥.." w:hAnsi="等线" w:cs="仿宋_x0011_.痚哥..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6169A7"/>
    <w:pPr>
      <w:jc w:val="left"/>
      <w:outlineLvl w:val="0"/>
    </w:pPr>
    <w:rPr>
      <w:rFonts w:ascii="仿宋" w:eastAsia="仿宋" w:hAnsiTheme="majorHAnsi" w:cstheme="majorBidi"/>
      <w:bCs/>
      <w:sz w:val="36"/>
      <w:szCs w:val="32"/>
    </w:rPr>
  </w:style>
  <w:style w:type="character" w:customStyle="1" w:styleId="a5">
    <w:name w:val="标题 字符"/>
    <w:basedOn w:val="a0"/>
    <w:link w:val="a4"/>
    <w:uiPriority w:val="99"/>
    <w:qFormat/>
    <w:rsid w:val="006169A7"/>
    <w:rPr>
      <w:rFonts w:ascii="仿宋" w:eastAsia="仿宋" w:hAnsiTheme="majorHAnsi" w:cstheme="majorBidi"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13686</dc:creator>
  <cp:lastModifiedBy>阿尔的太阳</cp:lastModifiedBy>
  <cp:revision>5</cp:revision>
  <dcterms:created xsi:type="dcterms:W3CDTF">2023-01-11T02:33:00Z</dcterms:created>
  <dcterms:modified xsi:type="dcterms:W3CDTF">2023-01-17T03:52:00Z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867BC44717D24279ADDC05E4CA5659B4</vt:lpwstr>
  </property>
</Properties>
</file>