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bCs/>
          <w:sz w:val="44"/>
          <w:szCs w:val="44"/>
          <w:lang w:bidi="ar"/>
        </w:rPr>
      </w:pPr>
      <w:bookmarkStart w:id="0" w:name="_GoBack"/>
      <w:bookmarkEnd w:id="0"/>
      <w:r>
        <w:rPr>
          <w:rFonts w:hint="eastAsia" w:asciiTheme="minorEastAsia" w:hAnsiTheme="minorEastAsia" w:eastAsiaTheme="minorEastAsia"/>
          <w:b/>
          <w:bCs/>
          <w:sz w:val="44"/>
          <w:szCs w:val="44"/>
          <w:lang w:bidi="ar"/>
        </w:rPr>
        <w:t>项目服务内容清单一</w:t>
      </w:r>
    </w:p>
    <w:p>
      <w:pPr>
        <w:spacing w:line="560" w:lineRule="exact"/>
        <w:jc w:val="center"/>
        <w:rPr>
          <w:rFonts w:ascii="方正小标宋_GBK" w:hAnsi="方正小标宋_GBK" w:eastAsia="方正小标宋_GBK"/>
          <w:sz w:val="36"/>
          <w:szCs w:val="36"/>
          <w:lang w:bidi="ar"/>
        </w:rPr>
      </w:pPr>
    </w:p>
    <w:p>
      <w:pPr>
        <w:spacing w:line="560" w:lineRule="exact"/>
        <w:rPr>
          <w:rFonts w:ascii="仿宋_GB2312" w:hAnsi="方正小标宋_GBK" w:eastAsia="仿宋_GB2312"/>
          <w:sz w:val="32"/>
          <w:szCs w:val="32"/>
          <w:lang w:bidi="ar"/>
        </w:rPr>
      </w:pPr>
      <w:r>
        <w:rPr>
          <w:rFonts w:hint="eastAsia" w:ascii="仿宋_GB2312" w:hAnsi="方正小标宋_GBK" w:eastAsia="仿宋_GB2312"/>
          <w:sz w:val="32"/>
          <w:szCs w:val="32"/>
          <w:lang w:bidi="ar"/>
        </w:rPr>
        <w:t>项目：新皇岗口岸联检大楼</w:t>
      </w:r>
    </w:p>
    <w:tbl>
      <w:tblPr>
        <w:tblStyle w:val="10"/>
        <w:tblW w:w="93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74"/>
        <w:gridCol w:w="3958"/>
        <w:gridCol w:w="709"/>
        <w:gridCol w:w="70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1" w:type="dxa"/>
            <w:noWrap/>
          </w:tcPr>
          <w:p>
            <w:pPr>
              <w:widowControl/>
              <w:spacing w:line="60" w:lineRule="auto"/>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类别</w:t>
            </w:r>
          </w:p>
        </w:tc>
        <w:tc>
          <w:tcPr>
            <w:tcW w:w="1174"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功能名称</w:t>
            </w:r>
          </w:p>
        </w:tc>
        <w:tc>
          <w:tcPr>
            <w:tcW w:w="3958" w:type="dxa"/>
            <w:noWrap/>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功能描述</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数量</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规格</w:t>
            </w:r>
          </w:p>
        </w:tc>
        <w:tc>
          <w:tcPr>
            <w:tcW w:w="1984"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1" w:type="dxa"/>
            <w:vMerge w:val="restart"/>
            <w:noWrap/>
          </w:tcPr>
          <w:p>
            <w:pPr>
              <w:widowControl/>
              <w:spacing w:line="60" w:lineRule="auto"/>
              <w:jc w:val="center"/>
              <w:rPr>
                <w:rFonts w:ascii="微软雅黑" w:hAnsi="微软雅黑" w:eastAsia="微软雅黑" w:cs="宋体"/>
                <w:b/>
                <w:bCs/>
                <w:color w:val="000000"/>
                <w:kern w:val="0"/>
                <w:szCs w:val="21"/>
              </w:rPr>
            </w:pPr>
            <w:r>
              <w:rPr>
                <w:rFonts w:hint="eastAsia" w:ascii="微软雅黑" w:hAnsi="微软雅黑" w:eastAsia="微软雅黑" w:cs="宋体"/>
                <w:color w:val="000000"/>
                <w:kern w:val="0"/>
                <w:szCs w:val="21"/>
              </w:rPr>
              <w:t>三维空间可视化应用系统设计</w:t>
            </w:r>
          </w:p>
        </w:tc>
        <w:tc>
          <w:tcPr>
            <w:tcW w:w="1174"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系统架构</w:t>
            </w:r>
          </w:p>
        </w:tc>
        <w:tc>
          <w:tcPr>
            <w:tcW w:w="3958" w:type="dxa"/>
            <w:noWrap/>
          </w:tcPr>
          <w:p>
            <w:pPr>
              <w:widowControl/>
              <w:spacing w:line="240" w:lineRule="auto"/>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r>
              <w:rPr>
                <w:rFonts w:hint="eastAsia" w:ascii="微软雅黑" w:hAnsi="微软雅黑" w:eastAsia="微软雅黑" w:cs="宋体"/>
                <w:color w:val="000000"/>
                <w:kern w:val="0"/>
                <w:szCs w:val="21"/>
              </w:rPr>
              <w:tab/>
            </w:r>
            <w:r>
              <w:rPr>
                <w:rFonts w:hint="eastAsia" w:ascii="微软雅黑" w:hAnsi="微软雅黑" w:eastAsia="微软雅黑" w:cs="宋体"/>
                <w:color w:val="000000"/>
                <w:kern w:val="0"/>
                <w:szCs w:val="21"/>
              </w:rPr>
              <w:t>根据甲方提供的三维空间可视化应用策划文案进行系统架构设计，包括但不限于模块设计、功能设计、UI设计、美术设计、演绎设计；</w:t>
            </w:r>
          </w:p>
          <w:p>
            <w:pPr>
              <w:widowControl/>
              <w:spacing w:line="240" w:lineRule="auto"/>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(2)</w:t>
            </w:r>
            <w:r>
              <w:rPr>
                <w:rFonts w:hint="eastAsia" w:ascii="微软雅黑" w:hAnsi="微软雅黑" w:eastAsia="微软雅黑" w:cs="宋体"/>
                <w:color w:val="000000"/>
                <w:kern w:val="0"/>
                <w:szCs w:val="21"/>
              </w:rPr>
              <w:tab/>
            </w:r>
            <w:r>
              <w:rPr>
                <w:rFonts w:hint="eastAsia" w:ascii="微软雅黑" w:hAnsi="微软雅黑" w:eastAsia="微软雅黑" w:cs="宋体"/>
                <w:color w:val="000000"/>
                <w:kern w:val="0"/>
                <w:szCs w:val="21"/>
              </w:rPr>
              <w:t>保证可视化应用各项功能运行流畅稳定无卡顿，满足甲方的展示需要；</w:t>
            </w:r>
          </w:p>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(3) 通过新一代实时图形引擎技术呈现三维空间可视化应用；</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1</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项</w:t>
            </w:r>
          </w:p>
        </w:tc>
        <w:tc>
          <w:tcPr>
            <w:tcW w:w="1984" w:type="dxa"/>
          </w:tcPr>
          <w:p>
            <w:pPr>
              <w:widowControl/>
              <w:spacing w:line="60" w:lineRule="auto"/>
              <w:jc w:val="center"/>
              <w:rPr>
                <w:rFonts w:ascii="微软雅黑" w:hAnsi="微软雅黑" w:eastAsia="微软雅黑"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1" w:type="dxa"/>
            <w:vMerge w:val="continue"/>
            <w:noWrap/>
          </w:tcPr>
          <w:p>
            <w:pPr>
              <w:widowControl/>
              <w:spacing w:line="60" w:lineRule="auto"/>
              <w:jc w:val="center"/>
              <w:rPr>
                <w:rFonts w:ascii="微软雅黑" w:hAnsi="微软雅黑" w:eastAsia="微软雅黑" w:cs="宋体"/>
                <w:b/>
                <w:bCs/>
                <w:color w:val="000000"/>
                <w:kern w:val="0"/>
                <w:szCs w:val="21"/>
              </w:rPr>
            </w:pPr>
          </w:p>
        </w:tc>
        <w:tc>
          <w:tcPr>
            <w:tcW w:w="1174"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用户管理</w:t>
            </w:r>
          </w:p>
        </w:tc>
        <w:tc>
          <w:tcPr>
            <w:tcW w:w="3958" w:type="dxa"/>
            <w:noWrap/>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通过人员基本信息管理和维护三维空间可视化应用的用户账号；</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1</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项</w:t>
            </w:r>
          </w:p>
        </w:tc>
        <w:tc>
          <w:tcPr>
            <w:tcW w:w="1984" w:type="dxa"/>
          </w:tcPr>
          <w:p>
            <w:pPr>
              <w:widowControl/>
              <w:spacing w:line="60" w:lineRule="auto"/>
              <w:jc w:val="center"/>
              <w:rPr>
                <w:rFonts w:ascii="微软雅黑" w:hAnsi="微软雅黑" w:eastAsia="微软雅黑"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1" w:type="dxa"/>
            <w:vMerge w:val="continue"/>
            <w:noWrap/>
          </w:tcPr>
          <w:p>
            <w:pPr>
              <w:widowControl/>
              <w:spacing w:line="60" w:lineRule="auto"/>
              <w:jc w:val="center"/>
              <w:rPr>
                <w:rFonts w:ascii="微软雅黑" w:hAnsi="微软雅黑" w:eastAsia="微软雅黑" w:cs="宋体"/>
                <w:b/>
                <w:bCs/>
                <w:color w:val="000000"/>
                <w:kern w:val="0"/>
                <w:szCs w:val="21"/>
              </w:rPr>
            </w:pPr>
          </w:p>
        </w:tc>
        <w:tc>
          <w:tcPr>
            <w:tcW w:w="1174"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权限配置</w:t>
            </w:r>
          </w:p>
        </w:tc>
        <w:tc>
          <w:tcPr>
            <w:tcW w:w="3958" w:type="dxa"/>
            <w:noWrap/>
          </w:tcPr>
          <w:p>
            <w:pPr>
              <w:snapToGrid w:val="0"/>
              <w:spacing w:line="560" w:lineRule="exact"/>
              <w:jc w:val="left"/>
              <w:rPr>
                <w:rFonts w:ascii="微软雅黑" w:hAnsi="微软雅黑" w:eastAsia="微软雅黑" w:cs="宋体"/>
                <w:color w:val="000000"/>
                <w:kern w:val="0"/>
                <w:szCs w:val="21"/>
              </w:rPr>
            </w:pPr>
            <w:r>
              <w:rPr>
                <w:rFonts w:ascii="微软雅黑" w:hAnsi="微软雅黑" w:eastAsia="微软雅黑" w:cs="宋体"/>
                <w:color w:val="000000"/>
                <w:kern w:val="0"/>
                <w:szCs w:val="21"/>
              </w:rPr>
              <w:t>(1)</w:t>
            </w:r>
            <w:r>
              <w:rPr>
                <w:rFonts w:ascii="微软雅黑" w:hAnsi="微软雅黑" w:eastAsia="微软雅黑" w:cs="宋体"/>
                <w:color w:val="000000"/>
                <w:kern w:val="0"/>
                <w:szCs w:val="21"/>
              </w:rPr>
              <w:tab/>
            </w:r>
            <w:r>
              <w:rPr>
                <w:rFonts w:hint="eastAsia" w:ascii="微软雅黑" w:hAnsi="微软雅黑" w:eastAsia="微软雅黑" w:cs="宋体"/>
                <w:color w:val="000000"/>
                <w:kern w:val="0"/>
                <w:szCs w:val="21"/>
              </w:rPr>
              <w:t>支持对不同颗粒度层级进行功能权限配置，保证系统按照不同的用户权限运行相应的功能；</w:t>
            </w:r>
          </w:p>
          <w:p>
            <w:pPr>
              <w:widowControl/>
              <w:spacing w:line="60" w:lineRule="auto"/>
              <w:jc w:val="center"/>
              <w:rPr>
                <w:rFonts w:ascii="微软雅黑" w:hAnsi="微软雅黑" w:eastAsia="微软雅黑" w:cs="宋体"/>
                <w:b/>
                <w:bCs/>
                <w:kern w:val="0"/>
                <w:szCs w:val="21"/>
              </w:rPr>
            </w:pPr>
            <w:r>
              <w:rPr>
                <w:rFonts w:ascii="微软雅黑" w:hAnsi="微软雅黑" w:eastAsia="微软雅黑" w:cs="宋体"/>
                <w:color w:val="000000"/>
                <w:kern w:val="0"/>
                <w:szCs w:val="21"/>
              </w:rPr>
              <w:t>(2)</w:t>
            </w:r>
            <w:r>
              <w:rPr>
                <w:rFonts w:ascii="微软雅黑" w:hAnsi="微软雅黑" w:eastAsia="微软雅黑" w:cs="宋体"/>
                <w:color w:val="000000"/>
                <w:kern w:val="0"/>
                <w:szCs w:val="21"/>
              </w:rPr>
              <w:tab/>
            </w:r>
            <w:r>
              <w:rPr>
                <w:rFonts w:hint="eastAsia" w:ascii="微软雅黑" w:hAnsi="微软雅黑" w:eastAsia="微软雅黑" w:cs="宋体"/>
                <w:color w:val="000000"/>
                <w:kern w:val="0"/>
                <w:szCs w:val="21"/>
              </w:rPr>
              <w:t>支持设置用户的登录权限；</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1</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项</w:t>
            </w:r>
          </w:p>
        </w:tc>
        <w:tc>
          <w:tcPr>
            <w:tcW w:w="1984" w:type="dxa"/>
          </w:tcPr>
          <w:p>
            <w:pPr>
              <w:widowControl/>
              <w:spacing w:line="60" w:lineRule="auto"/>
              <w:jc w:val="center"/>
              <w:rPr>
                <w:rFonts w:ascii="微软雅黑" w:hAnsi="微软雅黑" w:eastAsia="微软雅黑"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trPr>
        <w:tc>
          <w:tcPr>
            <w:tcW w:w="851" w:type="dxa"/>
            <w:vMerge w:val="continue"/>
            <w:noWrap/>
          </w:tcPr>
          <w:p>
            <w:pPr>
              <w:widowControl/>
              <w:spacing w:line="60" w:lineRule="auto"/>
              <w:jc w:val="center"/>
              <w:rPr>
                <w:rFonts w:ascii="微软雅黑" w:hAnsi="微软雅黑" w:eastAsia="微软雅黑" w:cs="宋体"/>
                <w:b/>
                <w:bCs/>
                <w:color w:val="000000"/>
                <w:kern w:val="0"/>
                <w:szCs w:val="21"/>
              </w:rPr>
            </w:pPr>
          </w:p>
        </w:tc>
        <w:tc>
          <w:tcPr>
            <w:tcW w:w="1174"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技术培训</w:t>
            </w:r>
          </w:p>
        </w:tc>
        <w:tc>
          <w:tcPr>
            <w:tcW w:w="3958" w:type="dxa"/>
            <w:noWrap/>
          </w:tcPr>
          <w:p>
            <w:pPr>
              <w:snapToGrid w:val="0"/>
              <w:spacing w:line="560" w:lineRule="exact"/>
              <w:jc w:val="left"/>
              <w:rPr>
                <w:rFonts w:ascii="微软雅黑" w:hAnsi="微软雅黑" w:eastAsia="微软雅黑" w:cs="宋体"/>
                <w:color w:val="000000"/>
                <w:kern w:val="0"/>
                <w:szCs w:val="21"/>
              </w:rPr>
            </w:pPr>
            <w:r>
              <w:rPr>
                <w:rFonts w:ascii="微软雅黑" w:hAnsi="微软雅黑" w:eastAsia="微软雅黑" w:cs="宋体"/>
                <w:color w:val="000000"/>
                <w:kern w:val="0"/>
                <w:szCs w:val="21"/>
              </w:rPr>
              <w:t>(1)</w:t>
            </w:r>
            <w:r>
              <w:rPr>
                <w:rFonts w:ascii="微软雅黑" w:hAnsi="微软雅黑" w:eastAsia="微软雅黑" w:cs="宋体"/>
                <w:color w:val="000000"/>
                <w:kern w:val="0"/>
                <w:szCs w:val="21"/>
              </w:rPr>
              <w:tab/>
            </w:r>
            <w:r>
              <w:rPr>
                <w:rFonts w:hint="eastAsia" w:ascii="微软雅黑" w:hAnsi="微软雅黑" w:eastAsia="微软雅黑" w:cs="宋体"/>
                <w:color w:val="000000"/>
                <w:kern w:val="0"/>
                <w:szCs w:val="21"/>
              </w:rPr>
              <w:t>对三维空间可视化应用用户进行三维空间可视化应用使用方法培训；</w:t>
            </w:r>
          </w:p>
          <w:p>
            <w:pPr>
              <w:widowControl/>
              <w:spacing w:line="60" w:lineRule="auto"/>
              <w:jc w:val="center"/>
              <w:rPr>
                <w:rFonts w:ascii="微软雅黑" w:hAnsi="微软雅黑" w:eastAsia="微软雅黑" w:cs="宋体"/>
                <w:b/>
                <w:bCs/>
                <w:kern w:val="0"/>
                <w:szCs w:val="21"/>
              </w:rPr>
            </w:pPr>
            <w:r>
              <w:rPr>
                <w:rFonts w:ascii="微软雅黑" w:hAnsi="微软雅黑" w:eastAsia="微软雅黑" w:cs="宋体"/>
                <w:color w:val="000000"/>
                <w:kern w:val="0"/>
                <w:szCs w:val="21"/>
              </w:rPr>
              <w:t>(2)</w:t>
            </w:r>
            <w:r>
              <w:rPr>
                <w:rFonts w:ascii="微软雅黑" w:hAnsi="微软雅黑" w:eastAsia="微软雅黑" w:cs="宋体"/>
                <w:color w:val="000000"/>
                <w:kern w:val="0"/>
                <w:szCs w:val="21"/>
              </w:rPr>
              <w:tab/>
            </w:r>
            <w:r>
              <w:rPr>
                <w:rFonts w:hint="eastAsia" w:ascii="微软雅黑" w:hAnsi="微软雅黑" w:eastAsia="微软雅黑" w:cs="宋体"/>
                <w:color w:val="000000"/>
                <w:kern w:val="0"/>
                <w:szCs w:val="21"/>
              </w:rPr>
              <w:t>对相关工作人员进行三维空间可视化应用运维方法培训；</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1</w:t>
            </w:r>
          </w:p>
        </w:tc>
        <w:tc>
          <w:tcPr>
            <w:tcW w:w="709"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color w:val="000000"/>
                <w:kern w:val="0"/>
                <w:szCs w:val="21"/>
              </w:rPr>
              <w:t>项</w:t>
            </w:r>
          </w:p>
        </w:tc>
        <w:tc>
          <w:tcPr>
            <w:tcW w:w="1984" w:type="dxa"/>
          </w:tcPr>
          <w:p>
            <w:pPr>
              <w:widowControl/>
              <w:spacing w:line="60" w:lineRule="auto"/>
              <w:jc w:val="center"/>
              <w:rPr>
                <w:rFonts w:ascii="微软雅黑" w:hAnsi="微软雅黑" w:eastAsia="微软雅黑"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1" w:type="dxa"/>
            <w:vMerge w:val="restart"/>
            <w:noWrap/>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三维场景</w:t>
            </w: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区域模型精修</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对项目提供的建筑模型、玻璃面、公路、水系等变形较大的地方做精细化修模、漂浮物清除，使整体模型整洁美观。</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51" w:type="dxa"/>
            <w:vMerge w:val="continue"/>
          </w:tcPr>
          <w:p>
            <w:pPr>
              <w:widowControl/>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场景/数据预处理</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针对设计院提供的数字模型方案模型、图片素材、业务数据进行预处理使其达到能接入可视化平台的标准以及功能开发的需求。</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51" w:type="dxa"/>
            <w:vMerge w:val="continue"/>
          </w:tcPr>
          <w:p>
            <w:pPr>
              <w:widowControl/>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区域场景还原</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针对项目红线外</w:t>
            </w:r>
            <w:r>
              <w:rPr>
                <w:rFonts w:ascii="微软雅黑" w:hAnsi="微软雅黑" w:eastAsia="微软雅黑" w:cs="宋体"/>
                <w:color w:val="000000"/>
                <w:kern w:val="0"/>
                <w:szCs w:val="21"/>
              </w:rPr>
              <w:t>2</w:t>
            </w:r>
            <w:r>
              <w:rPr>
                <w:rFonts w:hint="eastAsia" w:ascii="微软雅黑" w:hAnsi="微软雅黑" w:eastAsia="微软雅黑" w:cs="宋体"/>
                <w:color w:val="000000"/>
                <w:kern w:val="0"/>
                <w:szCs w:val="21"/>
              </w:rPr>
              <w:t>公里范围内场景进行三维可视化还原，以及建筑模型的预处理和摆放，根据项目需要实现不同精度、不同时间周期的场景底图建设。对于周边特定建筑需要按照实际形态进行还原，可精细化展现建筑结构及外立面形态</w:t>
            </w:r>
          </w:p>
        </w:tc>
        <w:tc>
          <w:tcPr>
            <w:tcW w:w="709" w:type="dxa"/>
          </w:tcPr>
          <w:p>
            <w:pPr>
              <w:widowControl/>
              <w:spacing w:line="240" w:lineRule="auto"/>
              <w:jc w:val="center"/>
              <w:rPr>
                <w:rFonts w:ascii="微软雅黑" w:hAnsi="微软雅黑" w:eastAsia="微软雅黑" w:cs="宋体"/>
                <w:color w:val="000000"/>
                <w:kern w:val="0"/>
                <w:szCs w:val="21"/>
              </w:rPr>
            </w:pPr>
            <w:r>
              <w:rPr>
                <w:rFonts w:ascii="微软雅黑" w:hAnsi="微软雅黑" w:eastAsia="微软雅黑" w:cs="宋体"/>
                <w:color w:val="000000"/>
                <w:kern w:val="0"/>
                <w:szCs w:val="21"/>
              </w:rPr>
              <w:t>2</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51" w:type="dxa"/>
            <w:vMerge w:val="continue"/>
          </w:tcPr>
          <w:p>
            <w:pPr>
              <w:widowControl/>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项目地场景还原</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根据项目提供的数字模型及场景搭建需求，对项目进行LOD200精度建模。（占地面积，其中联检大楼占地面积8</w:t>
            </w:r>
            <w:r>
              <w:rPr>
                <w:rFonts w:ascii="微软雅黑" w:hAnsi="微软雅黑" w:eastAsia="微软雅黑" w:cs="宋体"/>
                <w:color w:val="000000"/>
                <w:kern w:val="0"/>
                <w:szCs w:val="21"/>
              </w:rPr>
              <w:t>.75</w:t>
            </w:r>
            <w:r>
              <w:rPr>
                <w:rFonts w:hint="eastAsia" w:ascii="微软雅黑" w:hAnsi="微软雅黑" w:eastAsia="微软雅黑" w:cs="宋体"/>
                <w:color w:val="000000"/>
                <w:kern w:val="0"/>
                <w:szCs w:val="21"/>
              </w:rPr>
              <w:t>万方，综合业务楼占地面积0</w:t>
            </w:r>
            <w:r>
              <w:rPr>
                <w:rFonts w:ascii="微软雅黑" w:hAnsi="微软雅黑" w:eastAsia="微软雅黑" w:cs="宋体"/>
                <w:color w:val="000000"/>
                <w:kern w:val="0"/>
                <w:szCs w:val="21"/>
              </w:rPr>
              <w:t>.65</w:t>
            </w:r>
            <w:r>
              <w:rPr>
                <w:rFonts w:hint="eastAsia" w:ascii="微软雅黑" w:hAnsi="微软雅黑" w:eastAsia="微软雅黑" w:cs="宋体"/>
                <w:color w:val="000000"/>
                <w:kern w:val="0"/>
                <w:szCs w:val="21"/>
              </w:rPr>
              <w:t>万方）</w:t>
            </w:r>
          </w:p>
        </w:tc>
        <w:tc>
          <w:tcPr>
            <w:tcW w:w="709" w:type="dxa"/>
          </w:tcPr>
          <w:p>
            <w:pPr>
              <w:widowControl/>
              <w:spacing w:line="240" w:lineRule="auto"/>
              <w:jc w:val="center"/>
              <w:rPr>
                <w:rFonts w:ascii="微软雅黑" w:hAnsi="微软雅黑" w:eastAsia="微软雅黑" w:cs="宋体"/>
                <w:color w:val="000000"/>
                <w:kern w:val="0"/>
                <w:szCs w:val="21"/>
              </w:rPr>
            </w:pPr>
            <w:r>
              <w:rPr>
                <w:rFonts w:ascii="微软雅黑" w:hAnsi="微软雅黑" w:eastAsia="微软雅黑" w:cs="宋体"/>
                <w:color w:val="000000"/>
                <w:kern w:val="0"/>
                <w:szCs w:val="21"/>
              </w:rPr>
              <w:t>9.4</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万方</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1" w:type="dxa"/>
            <w:vMerge w:val="restart"/>
            <w:noWrap/>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项目功能</w:t>
            </w:r>
          </w:p>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多媒体内容接入</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支持其他媒体素材的接入与展示，例如：图片、视频、建筑图纸及展板信息等</w:t>
            </w:r>
          </w:p>
        </w:tc>
        <w:tc>
          <w:tcPr>
            <w:tcW w:w="709" w:type="dxa"/>
          </w:tcPr>
          <w:p>
            <w:pPr>
              <w:widowControl/>
              <w:spacing w:line="240" w:lineRule="auto"/>
              <w:jc w:val="center"/>
              <w:rPr>
                <w:rFonts w:ascii="微软雅黑" w:hAnsi="微软雅黑" w:eastAsia="微软雅黑" w:cs="宋体"/>
                <w:color w:val="000000"/>
                <w:kern w:val="0"/>
                <w:szCs w:val="21"/>
              </w:rPr>
            </w:pPr>
            <w:r>
              <w:rPr>
                <w:rFonts w:ascii="微软雅黑" w:hAnsi="微软雅黑" w:eastAsia="微软雅黑" w:cs="宋体"/>
                <w:color w:val="000000"/>
                <w:kern w:val="0"/>
                <w:szCs w:val="21"/>
              </w:rPr>
              <w:t>100</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条</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2"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用地布局展示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支持展示当前的用地范围、用地布局、用地红线、用地蓝线等，并用相应颜色绘制不同功能规划区轮廓，可设置交互按钮点击查看板块详细介绍内容</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6"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绿色低碳场景展示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结合BIM模型可视化和音视频多媒体接入等表达方式，在部分区域建立沉浸式固定路线漫游场景，展示绿色低碳设计要点。</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2"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幕墙方案仿真展示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对建筑外墙材质进行深化处理，展示真实材质效果，体现建筑外观，对重要材质工艺可弹出图文等形式详细介绍</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景观设计仿真展示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针对项目周边</w:t>
            </w:r>
            <w:r>
              <w:rPr>
                <w:rFonts w:ascii="微软雅黑" w:hAnsi="微软雅黑" w:eastAsia="微软雅黑" w:cs="宋体"/>
                <w:color w:val="000000"/>
                <w:kern w:val="0"/>
                <w:szCs w:val="21"/>
              </w:rPr>
              <w:t>2</w:t>
            </w:r>
            <w:r>
              <w:rPr>
                <w:rFonts w:hint="eastAsia" w:ascii="微软雅黑" w:hAnsi="微软雅黑" w:eastAsia="微软雅黑" w:cs="宋体"/>
                <w:color w:val="000000"/>
                <w:kern w:val="0"/>
                <w:szCs w:val="21"/>
              </w:rPr>
              <w:t>公里及项目地的景观设计进行仿真和自动漫游展示</w:t>
            </w:r>
          </w:p>
        </w:tc>
        <w:tc>
          <w:tcPr>
            <w:tcW w:w="709" w:type="dxa"/>
          </w:tcPr>
          <w:p>
            <w:pPr>
              <w:widowControl/>
              <w:spacing w:line="240" w:lineRule="auto"/>
              <w:jc w:val="center"/>
              <w:rPr>
                <w:rFonts w:ascii="微软雅黑" w:hAnsi="微软雅黑" w:eastAsia="微软雅黑" w:cs="宋体"/>
                <w:color w:val="000000"/>
                <w:kern w:val="0"/>
                <w:szCs w:val="21"/>
              </w:rPr>
            </w:pPr>
            <w:r>
              <w:rPr>
                <w:rFonts w:ascii="微软雅黑" w:hAnsi="微软雅黑" w:eastAsia="微软雅黑" w:cs="宋体"/>
                <w:color w:val="000000"/>
                <w:kern w:val="0"/>
                <w:szCs w:val="21"/>
              </w:rPr>
              <w:t>3</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条</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9"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多终端适配</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基于浏览器/服务器架构（B/S架构），提供三维场景在手机、平板电脑等其他移动终端的展示方式，</w:t>
            </w:r>
            <w:r>
              <w:rPr>
                <w:rFonts w:hint="eastAsia" w:ascii="微软雅黑" w:hAnsi="微软雅黑" w:eastAsia="微软雅黑" w:cs="宋体"/>
                <w:kern w:val="0"/>
                <w:szCs w:val="21"/>
              </w:rPr>
              <w:t>移动端需满足同时支持4个移动设备一年使用的并发需要；</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夜景模式</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支持对项目地范围进行日夜景切换，提供场景夜景渲染效果；</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人车流线展示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通过信息可视化的方式在项目地展示公交车、大巴、出租车、网约车和人的流线；展示项目内部通达不同楼层、不同区域的动线</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区域规划建设时序展示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支持对项目周边范围场景的规划演变历程以年为最小颗粒度进行动画展示</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项目施工进度时序展示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支持对项目地建筑施工进度时序模拟，结合甘特图，以年为单位展示不同阶段项目施工进度</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爆炸图展示（结构竖剖面）</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支持对项目方案模型的楼宇构造进行爆炸图的呈现方式，按功能模块或按楼层结构表现建筑</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抽屉式展示（结构横剖面）</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支持对项目方案模型的户型构造进行抽屉式，按功能模块或按楼层结构表现建筑，单层抽屉结构支持7</w:t>
            </w:r>
            <w:r>
              <w:rPr>
                <w:rFonts w:ascii="微软雅黑" w:hAnsi="微软雅黑" w:eastAsia="微软雅黑" w:cs="宋体"/>
                <w:color w:val="000000"/>
                <w:kern w:val="0"/>
                <w:szCs w:val="21"/>
              </w:rPr>
              <w:t>20</w:t>
            </w:r>
            <w:r>
              <w:rPr>
                <w:rFonts w:hint="eastAsia" w:ascii="微软雅黑" w:hAnsi="微软雅黑" w:eastAsia="微软雅黑" w:cs="宋体"/>
                <w:color w:val="000000"/>
                <w:kern w:val="0"/>
                <w:szCs w:val="21"/>
              </w:rPr>
              <w:t>°旋转查看，并在结构中用不同色块/光圈标注内部功能分区</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9</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地下轨道空间展示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针对用户提供的轨道交通图，以项目地为中心展示周边地下轨道的三维可视化效果</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地下管网接驳展示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针对用户提供的室外管网数字模型，以项目地为中心展示周边地下管网接驳的三维可视化效果</w:t>
            </w:r>
          </w:p>
        </w:tc>
        <w:tc>
          <w:tcPr>
            <w:tcW w:w="709" w:type="dxa"/>
          </w:tcPr>
          <w:p>
            <w:pPr>
              <w:widowControl/>
              <w:spacing w:line="240" w:lineRule="auto"/>
              <w:jc w:val="center"/>
              <w:rPr>
                <w:rFonts w:ascii="微软雅黑" w:hAnsi="微软雅黑" w:eastAsia="微软雅黑" w:cs="宋体"/>
                <w:color w:val="000000"/>
                <w:kern w:val="0"/>
                <w:szCs w:val="21"/>
              </w:rPr>
            </w:pPr>
            <w:r>
              <w:rPr>
                <w:rFonts w:ascii="微软雅黑" w:hAnsi="微软雅黑" w:eastAsia="微软雅黑" w:cs="宋体"/>
                <w:color w:val="000000"/>
                <w:kern w:val="0"/>
                <w:szCs w:val="21"/>
              </w:rPr>
              <w:t>4</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按四边计算，每边</w:t>
            </w:r>
            <w:r>
              <w:rPr>
                <w:rFonts w:ascii="微软雅黑" w:hAnsi="微软雅黑" w:eastAsia="微软雅黑" w:cs="宋体"/>
                <w:color w:val="000000"/>
                <w:kern w:val="0"/>
                <w:szCs w:val="21"/>
              </w:rPr>
              <w:t>1</w:t>
            </w:r>
            <w:r>
              <w:rPr>
                <w:rFonts w:hint="eastAsia" w:ascii="微软雅黑" w:hAnsi="微软雅黑" w:eastAsia="微软雅黑" w:cs="宋体"/>
                <w:color w:val="000000"/>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交通流线展示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通过信息可视化的方式展示项目地周边的交通标志标线和交通实景</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1" w:type="dxa"/>
            <w:vMerge w:val="continue"/>
          </w:tcPr>
          <w:p>
            <w:pPr>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预留数据接口</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预留数据看板接口功能，未来可作为智慧运营平台，自由接入能体现通关人流量、车流量及项目运营相关的数据信息（不含相关前端页面开发）</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1" w:type="dxa"/>
            <w:vMerge w:val="continue"/>
          </w:tcPr>
          <w:p>
            <w:pPr>
              <w:widowControl/>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数字展示</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根据甲方提供的相关数据为未来口岸的数字治理提供展示示意，如：口岸客流拥堵情况、建筑能耗情况</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1" w:type="dxa"/>
            <w:vMerge w:val="restart"/>
          </w:tcPr>
          <w:p>
            <w:pPr>
              <w:widowControl/>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其他服务</w:t>
            </w: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视频剪辑服务</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以上三维空间可视化应用系统或场景应用展示如需视频展示时，应提供视频剪辑服务；</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 w:hRule="atLeast"/>
        </w:trPr>
        <w:tc>
          <w:tcPr>
            <w:tcW w:w="851" w:type="dxa"/>
            <w:vMerge w:val="continue"/>
          </w:tcPr>
          <w:p>
            <w:pPr>
              <w:widowControl/>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三维空间可视化应用运维服务</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自合同签订起一年内提供三维空间可视化应用运维服务，如替换方案模型、保障三维空间可视化应用运行稳定性等</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1" w:type="dxa"/>
            <w:vMerge w:val="continue"/>
          </w:tcPr>
          <w:p>
            <w:pPr>
              <w:widowControl/>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模型替换技术参数标准</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提出基于第三方提供的模型而开展的模型替换服务所需要的技术参数标准；</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w:t>
            </w:r>
          </w:p>
        </w:tc>
        <w:tc>
          <w:tcPr>
            <w:tcW w:w="1984"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 w:hRule="atLeast"/>
        </w:trPr>
        <w:tc>
          <w:tcPr>
            <w:tcW w:w="851" w:type="dxa"/>
            <w:vMerge w:val="continue"/>
          </w:tcPr>
          <w:p>
            <w:pPr>
              <w:widowControl/>
              <w:jc w:val="left"/>
              <w:rPr>
                <w:rFonts w:ascii="微软雅黑" w:hAnsi="微软雅黑" w:eastAsia="微软雅黑" w:cs="宋体"/>
                <w:color w:val="000000"/>
                <w:kern w:val="0"/>
                <w:szCs w:val="21"/>
              </w:rPr>
            </w:pPr>
          </w:p>
        </w:tc>
        <w:tc>
          <w:tcPr>
            <w:tcW w:w="1174"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三维空间可视化应用未来应用展望</w:t>
            </w:r>
          </w:p>
        </w:tc>
        <w:tc>
          <w:tcPr>
            <w:tcW w:w="3958"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基于三维空间可视化应用技术条件和甲方工作开展需求，简要分析未来应用场景功能</w:t>
            </w:r>
          </w:p>
        </w:tc>
        <w:tc>
          <w:tcPr>
            <w:tcW w:w="70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709"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项</w:t>
            </w:r>
          </w:p>
        </w:tc>
        <w:tc>
          <w:tcPr>
            <w:tcW w:w="1984" w:type="dxa"/>
          </w:tcPr>
          <w:p>
            <w:pPr>
              <w:widowControl/>
              <w:jc w:val="center"/>
              <w:rPr>
                <w:rFonts w:ascii="微软雅黑" w:hAnsi="微软雅黑" w:eastAsia="微软雅黑" w:cs="宋体"/>
                <w:color w:val="000000"/>
                <w:kern w:val="0"/>
                <w:szCs w:val="21"/>
              </w:rPr>
            </w:pPr>
          </w:p>
        </w:tc>
      </w:tr>
    </w:tbl>
    <w:p>
      <w:pPr>
        <w:spacing w:line="240" w:lineRule="auto"/>
        <w:jc w:val="left"/>
        <w:rPr>
          <w:rFonts w:ascii="黑体" w:hAnsi="黑体" w:eastAsia="黑体"/>
          <w:bCs/>
          <w:snapToGrid w:val="0"/>
          <w:kern w:val="0"/>
          <w:sz w:val="32"/>
          <w:szCs w:val="32"/>
        </w:rPr>
        <w:sectPr>
          <w:headerReference r:id="rId5" w:type="default"/>
          <w:footerReference r:id="rId6" w:type="default"/>
          <w:pgSz w:w="11906" w:h="16838"/>
          <w:pgMar w:top="1440" w:right="1800" w:bottom="1440" w:left="1800" w:header="851" w:footer="992" w:gutter="0"/>
          <w:cols w:space="0" w:num="1"/>
          <w:docGrid w:type="lines" w:linePitch="312" w:charSpace="0"/>
        </w:sectPr>
      </w:pPr>
    </w:p>
    <w:p>
      <w:pPr>
        <w:spacing w:line="560" w:lineRule="exact"/>
        <w:jc w:val="center"/>
        <w:rPr>
          <w:rFonts w:asciiTheme="minorEastAsia" w:hAnsiTheme="minorEastAsia" w:eastAsiaTheme="minorEastAsia"/>
          <w:b/>
          <w:bCs/>
          <w:sz w:val="44"/>
          <w:szCs w:val="44"/>
          <w:lang w:bidi="ar"/>
        </w:rPr>
      </w:pPr>
      <w:r>
        <w:rPr>
          <w:rFonts w:hint="eastAsia" w:asciiTheme="minorEastAsia" w:hAnsiTheme="minorEastAsia" w:eastAsiaTheme="minorEastAsia"/>
          <w:b/>
          <w:bCs/>
          <w:sz w:val="44"/>
          <w:szCs w:val="44"/>
          <w:lang w:bidi="ar"/>
        </w:rPr>
        <w:t>项目服务内容清单二（扩展需求）</w:t>
      </w:r>
    </w:p>
    <w:p>
      <w:pPr>
        <w:spacing w:line="560" w:lineRule="exact"/>
        <w:jc w:val="center"/>
        <w:rPr>
          <w:rFonts w:asciiTheme="minorEastAsia" w:hAnsiTheme="minorEastAsia" w:eastAsiaTheme="minorEastAsia"/>
          <w:b/>
          <w:bCs/>
          <w:sz w:val="44"/>
          <w:szCs w:val="44"/>
          <w:lang w:bidi="ar"/>
        </w:rPr>
      </w:pPr>
    </w:p>
    <w:tbl>
      <w:tblPr>
        <w:tblStyle w:val="10"/>
        <w:tblW w:w="10136" w:type="dxa"/>
        <w:tblInd w:w="-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5029"/>
        <w:gridCol w:w="992"/>
        <w:gridCol w:w="85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138"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功能名称</w:t>
            </w:r>
          </w:p>
        </w:tc>
        <w:tc>
          <w:tcPr>
            <w:tcW w:w="5029" w:type="dxa"/>
            <w:noWrap/>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功能描述</w:t>
            </w:r>
          </w:p>
        </w:tc>
        <w:tc>
          <w:tcPr>
            <w:tcW w:w="992"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数量</w:t>
            </w:r>
          </w:p>
        </w:tc>
        <w:tc>
          <w:tcPr>
            <w:tcW w:w="850"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规格</w:t>
            </w:r>
          </w:p>
        </w:tc>
        <w:tc>
          <w:tcPr>
            <w:tcW w:w="2127" w:type="dxa"/>
          </w:tcPr>
          <w:p>
            <w:pPr>
              <w:widowControl/>
              <w:spacing w:line="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38"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预留数字人接口</w:t>
            </w:r>
          </w:p>
        </w:tc>
        <w:tc>
          <w:tcPr>
            <w:tcW w:w="502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可在沙盘内植入数字人角色，实现沙盘讲解、接待等功能（不含数字人制作）</w:t>
            </w:r>
          </w:p>
        </w:tc>
        <w:tc>
          <w:tcPr>
            <w:tcW w:w="992"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850"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2127"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38"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预留元宇宙场景接口</w:t>
            </w:r>
          </w:p>
        </w:tc>
        <w:tc>
          <w:tcPr>
            <w:tcW w:w="502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可预留元宇宙口岸相关功能扩展接口，后续运营阶段可根据实际需求接入可拓展的应用场景（不含对应场景制作）</w:t>
            </w:r>
          </w:p>
        </w:tc>
        <w:tc>
          <w:tcPr>
            <w:tcW w:w="992"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850"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2127"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38"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消防疏散展示</w:t>
            </w:r>
          </w:p>
        </w:tc>
        <w:tc>
          <w:tcPr>
            <w:tcW w:w="502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可根据消防疏散动线，在场景内演以动态形式展示人流疏散路径</w:t>
            </w:r>
          </w:p>
        </w:tc>
        <w:tc>
          <w:tcPr>
            <w:tcW w:w="992"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850"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2127"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38"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结构图层展示</w:t>
            </w:r>
          </w:p>
        </w:tc>
        <w:tc>
          <w:tcPr>
            <w:tcW w:w="502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可按图纸信息，分图层展示建筑内部结构，包括但不限于墙柱、管线等信息</w:t>
            </w:r>
          </w:p>
        </w:tc>
        <w:tc>
          <w:tcPr>
            <w:tcW w:w="992"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850"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页</w:t>
            </w:r>
          </w:p>
        </w:tc>
        <w:tc>
          <w:tcPr>
            <w:tcW w:w="2127"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38"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笔触功能</w:t>
            </w:r>
          </w:p>
        </w:tc>
        <w:tc>
          <w:tcPr>
            <w:tcW w:w="502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可支持在任意页面进行内容批注，并能一键截图保存批注页面</w:t>
            </w:r>
          </w:p>
        </w:tc>
        <w:tc>
          <w:tcPr>
            <w:tcW w:w="992"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w:t>
            </w:r>
          </w:p>
        </w:tc>
        <w:tc>
          <w:tcPr>
            <w:tcW w:w="850"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2127" w:type="dxa"/>
          </w:tcPr>
          <w:p>
            <w:pPr>
              <w:widowControl/>
              <w:jc w:val="center"/>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38" w:type="dxa"/>
          </w:tcPr>
          <w:p>
            <w:pPr>
              <w:widowControl/>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基础云服务资源</w:t>
            </w:r>
          </w:p>
        </w:tc>
        <w:tc>
          <w:tcPr>
            <w:tcW w:w="5029"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增加移动设备一年在线使用的并发数量</w:t>
            </w:r>
          </w:p>
        </w:tc>
        <w:tc>
          <w:tcPr>
            <w:tcW w:w="992" w:type="dxa"/>
          </w:tcPr>
          <w:p>
            <w:pPr>
              <w:widowControl/>
              <w:spacing w:line="24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2</w:t>
            </w:r>
          </w:p>
        </w:tc>
        <w:tc>
          <w:tcPr>
            <w:tcW w:w="850" w:type="dxa"/>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个/年</w:t>
            </w:r>
          </w:p>
        </w:tc>
        <w:tc>
          <w:tcPr>
            <w:tcW w:w="2127" w:type="dxa"/>
          </w:tcPr>
          <w:p>
            <w:pPr>
              <w:widowControl/>
              <w:jc w:val="center"/>
              <w:rPr>
                <w:rFonts w:ascii="微软雅黑" w:hAnsi="微软雅黑" w:eastAsia="微软雅黑" w:cs="宋体"/>
                <w:color w:val="000000"/>
                <w:kern w:val="0"/>
                <w:szCs w:val="21"/>
              </w:rPr>
            </w:pPr>
          </w:p>
        </w:tc>
      </w:tr>
    </w:tbl>
    <w:p>
      <w:pPr>
        <w:spacing w:line="560" w:lineRule="exact"/>
        <w:rPr>
          <w:rFonts w:ascii="华文仿宋" w:hAnsi="华文仿宋" w:eastAsia="华文仿宋"/>
          <w:b/>
          <w:snapToGrid w:val="0"/>
          <w:kern w:val="0"/>
          <w:sz w:val="32"/>
          <w:szCs w:val="32"/>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xYjEzZWFkNjcxMDQ3MjE0ODA3YzQzNmRkNWU3MmIifQ=="/>
  </w:docVars>
  <w:rsids>
    <w:rsidRoot w:val="002E3D63"/>
    <w:rsid w:val="00000635"/>
    <w:rsid w:val="00000B49"/>
    <w:rsid w:val="000014E3"/>
    <w:rsid w:val="00004D8F"/>
    <w:rsid w:val="000069DF"/>
    <w:rsid w:val="00006B0E"/>
    <w:rsid w:val="00007265"/>
    <w:rsid w:val="00007B5B"/>
    <w:rsid w:val="00012C20"/>
    <w:rsid w:val="000156D8"/>
    <w:rsid w:val="00015AA1"/>
    <w:rsid w:val="00020164"/>
    <w:rsid w:val="00020F35"/>
    <w:rsid w:val="000217EC"/>
    <w:rsid w:val="000258DC"/>
    <w:rsid w:val="00025A7D"/>
    <w:rsid w:val="00030F80"/>
    <w:rsid w:val="00035D8B"/>
    <w:rsid w:val="00037E06"/>
    <w:rsid w:val="00040784"/>
    <w:rsid w:val="000415DC"/>
    <w:rsid w:val="00043734"/>
    <w:rsid w:val="00043CAA"/>
    <w:rsid w:val="00044D2B"/>
    <w:rsid w:val="000453C8"/>
    <w:rsid w:val="0004560A"/>
    <w:rsid w:val="00045649"/>
    <w:rsid w:val="0005155F"/>
    <w:rsid w:val="00052393"/>
    <w:rsid w:val="00055985"/>
    <w:rsid w:val="000625AE"/>
    <w:rsid w:val="000627EB"/>
    <w:rsid w:val="00064EB7"/>
    <w:rsid w:val="0007170B"/>
    <w:rsid w:val="00072512"/>
    <w:rsid w:val="00073BA9"/>
    <w:rsid w:val="00077354"/>
    <w:rsid w:val="00080CB4"/>
    <w:rsid w:val="00080F1A"/>
    <w:rsid w:val="000836AE"/>
    <w:rsid w:val="00083BA6"/>
    <w:rsid w:val="00084A2E"/>
    <w:rsid w:val="0008517D"/>
    <w:rsid w:val="00086BCE"/>
    <w:rsid w:val="000907E3"/>
    <w:rsid w:val="000915C6"/>
    <w:rsid w:val="00093E38"/>
    <w:rsid w:val="00093F6F"/>
    <w:rsid w:val="00095A95"/>
    <w:rsid w:val="00097D8C"/>
    <w:rsid w:val="000B0E0B"/>
    <w:rsid w:val="000B273C"/>
    <w:rsid w:val="000B527F"/>
    <w:rsid w:val="000B625B"/>
    <w:rsid w:val="000B6E00"/>
    <w:rsid w:val="000B7EEA"/>
    <w:rsid w:val="000C11A3"/>
    <w:rsid w:val="000C1EDB"/>
    <w:rsid w:val="000C2B53"/>
    <w:rsid w:val="000C6880"/>
    <w:rsid w:val="000C7186"/>
    <w:rsid w:val="000C74AC"/>
    <w:rsid w:val="000C7923"/>
    <w:rsid w:val="000C7C68"/>
    <w:rsid w:val="000D044D"/>
    <w:rsid w:val="000D1012"/>
    <w:rsid w:val="000D4CBD"/>
    <w:rsid w:val="000D7B3E"/>
    <w:rsid w:val="000E0B54"/>
    <w:rsid w:val="000E1E47"/>
    <w:rsid w:val="000E2195"/>
    <w:rsid w:val="000E4F92"/>
    <w:rsid w:val="000E6F3C"/>
    <w:rsid w:val="000F1AFE"/>
    <w:rsid w:val="000F1DF7"/>
    <w:rsid w:val="000F1DFF"/>
    <w:rsid w:val="000F3D5E"/>
    <w:rsid w:val="000F4CC1"/>
    <w:rsid w:val="000F6678"/>
    <w:rsid w:val="0010121F"/>
    <w:rsid w:val="00101EE3"/>
    <w:rsid w:val="00102279"/>
    <w:rsid w:val="00102A83"/>
    <w:rsid w:val="00105A76"/>
    <w:rsid w:val="001108A9"/>
    <w:rsid w:val="00111A22"/>
    <w:rsid w:val="001128B3"/>
    <w:rsid w:val="00121562"/>
    <w:rsid w:val="00123245"/>
    <w:rsid w:val="0012474D"/>
    <w:rsid w:val="00124935"/>
    <w:rsid w:val="0012592C"/>
    <w:rsid w:val="00126360"/>
    <w:rsid w:val="001268C0"/>
    <w:rsid w:val="001310FC"/>
    <w:rsid w:val="00131250"/>
    <w:rsid w:val="001338D6"/>
    <w:rsid w:val="00133F57"/>
    <w:rsid w:val="001343C6"/>
    <w:rsid w:val="00135089"/>
    <w:rsid w:val="001368FD"/>
    <w:rsid w:val="00136B0E"/>
    <w:rsid w:val="0014105E"/>
    <w:rsid w:val="00141201"/>
    <w:rsid w:val="0014361F"/>
    <w:rsid w:val="0014557D"/>
    <w:rsid w:val="00150EEC"/>
    <w:rsid w:val="00151EE6"/>
    <w:rsid w:val="00152179"/>
    <w:rsid w:val="00152443"/>
    <w:rsid w:val="00152FCE"/>
    <w:rsid w:val="001530DF"/>
    <w:rsid w:val="00153312"/>
    <w:rsid w:val="00154E69"/>
    <w:rsid w:val="001560FB"/>
    <w:rsid w:val="001562A1"/>
    <w:rsid w:val="00156611"/>
    <w:rsid w:val="0015681D"/>
    <w:rsid w:val="00161AAD"/>
    <w:rsid w:val="0016293A"/>
    <w:rsid w:val="00162DCD"/>
    <w:rsid w:val="00166FDC"/>
    <w:rsid w:val="00172B07"/>
    <w:rsid w:val="0017316B"/>
    <w:rsid w:val="00173A68"/>
    <w:rsid w:val="00173C0F"/>
    <w:rsid w:val="00173C5C"/>
    <w:rsid w:val="00173E56"/>
    <w:rsid w:val="0017470A"/>
    <w:rsid w:val="00175535"/>
    <w:rsid w:val="0017570A"/>
    <w:rsid w:val="00175AC0"/>
    <w:rsid w:val="001764CE"/>
    <w:rsid w:val="00176BB1"/>
    <w:rsid w:val="0018578F"/>
    <w:rsid w:val="00187AEC"/>
    <w:rsid w:val="00187CBF"/>
    <w:rsid w:val="0019016D"/>
    <w:rsid w:val="00190849"/>
    <w:rsid w:val="00196EE0"/>
    <w:rsid w:val="001970C2"/>
    <w:rsid w:val="001A270D"/>
    <w:rsid w:val="001A3400"/>
    <w:rsid w:val="001A4857"/>
    <w:rsid w:val="001A534F"/>
    <w:rsid w:val="001A5BF4"/>
    <w:rsid w:val="001A6095"/>
    <w:rsid w:val="001A7D2E"/>
    <w:rsid w:val="001B37FE"/>
    <w:rsid w:val="001B3A4C"/>
    <w:rsid w:val="001B6F93"/>
    <w:rsid w:val="001C187E"/>
    <w:rsid w:val="001C2978"/>
    <w:rsid w:val="001C4E47"/>
    <w:rsid w:val="001C5451"/>
    <w:rsid w:val="001C6B2D"/>
    <w:rsid w:val="001C74D3"/>
    <w:rsid w:val="001D0444"/>
    <w:rsid w:val="001D2701"/>
    <w:rsid w:val="001D31C9"/>
    <w:rsid w:val="001D4494"/>
    <w:rsid w:val="001D53C7"/>
    <w:rsid w:val="001D59DA"/>
    <w:rsid w:val="001D5C83"/>
    <w:rsid w:val="001D636E"/>
    <w:rsid w:val="001E0880"/>
    <w:rsid w:val="001E19A8"/>
    <w:rsid w:val="001E1B4F"/>
    <w:rsid w:val="001E1B59"/>
    <w:rsid w:val="001E61BB"/>
    <w:rsid w:val="001F041C"/>
    <w:rsid w:val="001F0DD6"/>
    <w:rsid w:val="001F1D9B"/>
    <w:rsid w:val="001F2079"/>
    <w:rsid w:val="001F2E01"/>
    <w:rsid w:val="001F3C4A"/>
    <w:rsid w:val="001F7103"/>
    <w:rsid w:val="00200032"/>
    <w:rsid w:val="00200050"/>
    <w:rsid w:val="002019E5"/>
    <w:rsid w:val="002034CF"/>
    <w:rsid w:val="002102FE"/>
    <w:rsid w:val="00211356"/>
    <w:rsid w:val="00214CCE"/>
    <w:rsid w:val="00215B4E"/>
    <w:rsid w:val="0021706A"/>
    <w:rsid w:val="00220AE1"/>
    <w:rsid w:val="00220E82"/>
    <w:rsid w:val="002230C8"/>
    <w:rsid w:val="00223F2B"/>
    <w:rsid w:val="002278E5"/>
    <w:rsid w:val="002312F6"/>
    <w:rsid w:val="0023165B"/>
    <w:rsid w:val="00233691"/>
    <w:rsid w:val="00233A1A"/>
    <w:rsid w:val="00235345"/>
    <w:rsid w:val="00240F7D"/>
    <w:rsid w:val="002415DF"/>
    <w:rsid w:val="00241FBB"/>
    <w:rsid w:val="00243A85"/>
    <w:rsid w:val="00244FE9"/>
    <w:rsid w:val="00245EE7"/>
    <w:rsid w:val="002463D5"/>
    <w:rsid w:val="00246A43"/>
    <w:rsid w:val="00247048"/>
    <w:rsid w:val="00247A7D"/>
    <w:rsid w:val="00247D15"/>
    <w:rsid w:val="0025133E"/>
    <w:rsid w:val="002514CF"/>
    <w:rsid w:val="00251996"/>
    <w:rsid w:val="002524D3"/>
    <w:rsid w:val="0025299B"/>
    <w:rsid w:val="00252BD4"/>
    <w:rsid w:val="00252E02"/>
    <w:rsid w:val="0025396B"/>
    <w:rsid w:val="002544B4"/>
    <w:rsid w:val="00257364"/>
    <w:rsid w:val="00261083"/>
    <w:rsid w:val="00261CF1"/>
    <w:rsid w:val="00263319"/>
    <w:rsid w:val="002639B8"/>
    <w:rsid w:val="00263A3F"/>
    <w:rsid w:val="00263B66"/>
    <w:rsid w:val="00264360"/>
    <w:rsid w:val="00267547"/>
    <w:rsid w:val="00267EA8"/>
    <w:rsid w:val="00270D84"/>
    <w:rsid w:val="00272491"/>
    <w:rsid w:val="00273357"/>
    <w:rsid w:val="0027348D"/>
    <w:rsid w:val="002770FE"/>
    <w:rsid w:val="002803AD"/>
    <w:rsid w:val="00281D3D"/>
    <w:rsid w:val="00282DEC"/>
    <w:rsid w:val="00285374"/>
    <w:rsid w:val="00286066"/>
    <w:rsid w:val="00290630"/>
    <w:rsid w:val="002907A2"/>
    <w:rsid w:val="0029309D"/>
    <w:rsid w:val="002934B4"/>
    <w:rsid w:val="00297375"/>
    <w:rsid w:val="00297665"/>
    <w:rsid w:val="002A0F96"/>
    <w:rsid w:val="002A26F1"/>
    <w:rsid w:val="002A2A83"/>
    <w:rsid w:val="002A2E94"/>
    <w:rsid w:val="002A4785"/>
    <w:rsid w:val="002A500C"/>
    <w:rsid w:val="002A5398"/>
    <w:rsid w:val="002A5A37"/>
    <w:rsid w:val="002A7D80"/>
    <w:rsid w:val="002B0D1B"/>
    <w:rsid w:val="002B24D8"/>
    <w:rsid w:val="002B270B"/>
    <w:rsid w:val="002B4D9B"/>
    <w:rsid w:val="002B50A0"/>
    <w:rsid w:val="002B6D8B"/>
    <w:rsid w:val="002C1F14"/>
    <w:rsid w:val="002C37C6"/>
    <w:rsid w:val="002C6C7F"/>
    <w:rsid w:val="002C727B"/>
    <w:rsid w:val="002D3D50"/>
    <w:rsid w:val="002D7C8C"/>
    <w:rsid w:val="002E17B8"/>
    <w:rsid w:val="002E1DAD"/>
    <w:rsid w:val="002E3D63"/>
    <w:rsid w:val="002E4B40"/>
    <w:rsid w:val="002E5B16"/>
    <w:rsid w:val="002E5CE8"/>
    <w:rsid w:val="002E7258"/>
    <w:rsid w:val="002F2A3B"/>
    <w:rsid w:val="002F582E"/>
    <w:rsid w:val="00300EE5"/>
    <w:rsid w:val="00301563"/>
    <w:rsid w:val="00302DA2"/>
    <w:rsid w:val="00307605"/>
    <w:rsid w:val="00310BF4"/>
    <w:rsid w:val="00314549"/>
    <w:rsid w:val="00323AF9"/>
    <w:rsid w:val="00325815"/>
    <w:rsid w:val="00325878"/>
    <w:rsid w:val="00326EE2"/>
    <w:rsid w:val="00327F8A"/>
    <w:rsid w:val="00330919"/>
    <w:rsid w:val="00330B9E"/>
    <w:rsid w:val="00333637"/>
    <w:rsid w:val="00334710"/>
    <w:rsid w:val="00335156"/>
    <w:rsid w:val="003372BB"/>
    <w:rsid w:val="003400E3"/>
    <w:rsid w:val="00342373"/>
    <w:rsid w:val="00343C4F"/>
    <w:rsid w:val="003448EC"/>
    <w:rsid w:val="003451CA"/>
    <w:rsid w:val="00346F04"/>
    <w:rsid w:val="00350369"/>
    <w:rsid w:val="00350A13"/>
    <w:rsid w:val="003541BC"/>
    <w:rsid w:val="0035468E"/>
    <w:rsid w:val="00354BDC"/>
    <w:rsid w:val="00356C98"/>
    <w:rsid w:val="00362F6B"/>
    <w:rsid w:val="0036360F"/>
    <w:rsid w:val="00365EBF"/>
    <w:rsid w:val="0036654A"/>
    <w:rsid w:val="00366CC1"/>
    <w:rsid w:val="00371DCC"/>
    <w:rsid w:val="00372B76"/>
    <w:rsid w:val="00376845"/>
    <w:rsid w:val="0038314D"/>
    <w:rsid w:val="00383C62"/>
    <w:rsid w:val="003850BF"/>
    <w:rsid w:val="00386AD2"/>
    <w:rsid w:val="00387037"/>
    <w:rsid w:val="00390EAF"/>
    <w:rsid w:val="00392B00"/>
    <w:rsid w:val="00395014"/>
    <w:rsid w:val="00395285"/>
    <w:rsid w:val="00395F00"/>
    <w:rsid w:val="003966A4"/>
    <w:rsid w:val="0039730C"/>
    <w:rsid w:val="00397777"/>
    <w:rsid w:val="003A2A1B"/>
    <w:rsid w:val="003A5684"/>
    <w:rsid w:val="003A59D9"/>
    <w:rsid w:val="003A6C10"/>
    <w:rsid w:val="003B1019"/>
    <w:rsid w:val="003B2009"/>
    <w:rsid w:val="003B343F"/>
    <w:rsid w:val="003B3B8B"/>
    <w:rsid w:val="003B474A"/>
    <w:rsid w:val="003B776F"/>
    <w:rsid w:val="003C348F"/>
    <w:rsid w:val="003C3B9A"/>
    <w:rsid w:val="003C3C10"/>
    <w:rsid w:val="003C45EC"/>
    <w:rsid w:val="003C55C3"/>
    <w:rsid w:val="003D210E"/>
    <w:rsid w:val="003D2F88"/>
    <w:rsid w:val="003D41DD"/>
    <w:rsid w:val="003D446F"/>
    <w:rsid w:val="003D5ACD"/>
    <w:rsid w:val="003D600C"/>
    <w:rsid w:val="003E0523"/>
    <w:rsid w:val="003E2BA5"/>
    <w:rsid w:val="003E62BF"/>
    <w:rsid w:val="003E712E"/>
    <w:rsid w:val="003F1CC8"/>
    <w:rsid w:val="003F1DC2"/>
    <w:rsid w:val="003F3250"/>
    <w:rsid w:val="003F4747"/>
    <w:rsid w:val="003F4CBF"/>
    <w:rsid w:val="003F5AF3"/>
    <w:rsid w:val="003F6306"/>
    <w:rsid w:val="003F63F9"/>
    <w:rsid w:val="003F6D44"/>
    <w:rsid w:val="004017F8"/>
    <w:rsid w:val="00406999"/>
    <w:rsid w:val="00406E28"/>
    <w:rsid w:val="00407BE4"/>
    <w:rsid w:val="004101B8"/>
    <w:rsid w:val="00413097"/>
    <w:rsid w:val="00414CA0"/>
    <w:rsid w:val="00415FF4"/>
    <w:rsid w:val="0042378D"/>
    <w:rsid w:val="004247C3"/>
    <w:rsid w:val="00426447"/>
    <w:rsid w:val="00427C82"/>
    <w:rsid w:val="00436654"/>
    <w:rsid w:val="0043670C"/>
    <w:rsid w:val="004418AE"/>
    <w:rsid w:val="00441CAD"/>
    <w:rsid w:val="00441FC1"/>
    <w:rsid w:val="0044446D"/>
    <w:rsid w:val="004450E1"/>
    <w:rsid w:val="00447237"/>
    <w:rsid w:val="00447629"/>
    <w:rsid w:val="0045103F"/>
    <w:rsid w:val="00454BFC"/>
    <w:rsid w:val="00456C59"/>
    <w:rsid w:val="0045709A"/>
    <w:rsid w:val="00457A94"/>
    <w:rsid w:val="00460F0A"/>
    <w:rsid w:val="00465188"/>
    <w:rsid w:val="00466D07"/>
    <w:rsid w:val="0046786D"/>
    <w:rsid w:val="00473394"/>
    <w:rsid w:val="0047340E"/>
    <w:rsid w:val="00473739"/>
    <w:rsid w:val="00477102"/>
    <w:rsid w:val="0047791D"/>
    <w:rsid w:val="00480764"/>
    <w:rsid w:val="0048450F"/>
    <w:rsid w:val="00484EC5"/>
    <w:rsid w:val="00486B20"/>
    <w:rsid w:val="00486B71"/>
    <w:rsid w:val="00490864"/>
    <w:rsid w:val="00491137"/>
    <w:rsid w:val="0049119E"/>
    <w:rsid w:val="00494A1D"/>
    <w:rsid w:val="004955AA"/>
    <w:rsid w:val="00496C7C"/>
    <w:rsid w:val="004A197C"/>
    <w:rsid w:val="004A1E21"/>
    <w:rsid w:val="004A23BA"/>
    <w:rsid w:val="004A2F2E"/>
    <w:rsid w:val="004B1813"/>
    <w:rsid w:val="004B26D8"/>
    <w:rsid w:val="004B2932"/>
    <w:rsid w:val="004B5D9A"/>
    <w:rsid w:val="004B63D8"/>
    <w:rsid w:val="004C0934"/>
    <w:rsid w:val="004C21F3"/>
    <w:rsid w:val="004C3B2B"/>
    <w:rsid w:val="004C59B4"/>
    <w:rsid w:val="004C7C8F"/>
    <w:rsid w:val="004D0497"/>
    <w:rsid w:val="004D3EC4"/>
    <w:rsid w:val="004D4B25"/>
    <w:rsid w:val="004D68A9"/>
    <w:rsid w:val="004D70D9"/>
    <w:rsid w:val="004D7C56"/>
    <w:rsid w:val="004E0E8F"/>
    <w:rsid w:val="004E13AA"/>
    <w:rsid w:val="004E1631"/>
    <w:rsid w:val="004E1768"/>
    <w:rsid w:val="004E23DF"/>
    <w:rsid w:val="004E362A"/>
    <w:rsid w:val="004E642F"/>
    <w:rsid w:val="004E7D88"/>
    <w:rsid w:val="004F0CA3"/>
    <w:rsid w:val="004F27F4"/>
    <w:rsid w:val="004F33A2"/>
    <w:rsid w:val="004F4905"/>
    <w:rsid w:val="004F73C9"/>
    <w:rsid w:val="005039EF"/>
    <w:rsid w:val="0050664B"/>
    <w:rsid w:val="005079AF"/>
    <w:rsid w:val="00507DA8"/>
    <w:rsid w:val="00510122"/>
    <w:rsid w:val="00513E84"/>
    <w:rsid w:val="00516463"/>
    <w:rsid w:val="00527818"/>
    <w:rsid w:val="005302F2"/>
    <w:rsid w:val="00530AB9"/>
    <w:rsid w:val="00531059"/>
    <w:rsid w:val="00533005"/>
    <w:rsid w:val="00533BA8"/>
    <w:rsid w:val="00534F07"/>
    <w:rsid w:val="005355FD"/>
    <w:rsid w:val="005359B6"/>
    <w:rsid w:val="00541F7D"/>
    <w:rsid w:val="0054240D"/>
    <w:rsid w:val="00543B27"/>
    <w:rsid w:val="00547FA6"/>
    <w:rsid w:val="005528D0"/>
    <w:rsid w:val="00552976"/>
    <w:rsid w:val="00555621"/>
    <w:rsid w:val="0055577F"/>
    <w:rsid w:val="0055751A"/>
    <w:rsid w:val="0056028E"/>
    <w:rsid w:val="00560E1B"/>
    <w:rsid w:val="00561324"/>
    <w:rsid w:val="005618CB"/>
    <w:rsid w:val="0056222F"/>
    <w:rsid w:val="00562FA1"/>
    <w:rsid w:val="0056394A"/>
    <w:rsid w:val="005643D4"/>
    <w:rsid w:val="00566621"/>
    <w:rsid w:val="00570B7C"/>
    <w:rsid w:val="00570EEE"/>
    <w:rsid w:val="00570FEF"/>
    <w:rsid w:val="00575935"/>
    <w:rsid w:val="00577499"/>
    <w:rsid w:val="00577BA9"/>
    <w:rsid w:val="005819F6"/>
    <w:rsid w:val="00581CBB"/>
    <w:rsid w:val="0058201D"/>
    <w:rsid w:val="00584929"/>
    <w:rsid w:val="00584BD6"/>
    <w:rsid w:val="00586E97"/>
    <w:rsid w:val="005872EE"/>
    <w:rsid w:val="0058778D"/>
    <w:rsid w:val="00594291"/>
    <w:rsid w:val="00595724"/>
    <w:rsid w:val="00597808"/>
    <w:rsid w:val="005A6BD9"/>
    <w:rsid w:val="005B32D3"/>
    <w:rsid w:val="005B5139"/>
    <w:rsid w:val="005B556B"/>
    <w:rsid w:val="005B5925"/>
    <w:rsid w:val="005B77E2"/>
    <w:rsid w:val="005C0A19"/>
    <w:rsid w:val="005C140E"/>
    <w:rsid w:val="005C2E93"/>
    <w:rsid w:val="005C3295"/>
    <w:rsid w:val="005C3A61"/>
    <w:rsid w:val="005C432C"/>
    <w:rsid w:val="005C4EDE"/>
    <w:rsid w:val="005C5036"/>
    <w:rsid w:val="005C55BD"/>
    <w:rsid w:val="005D09CC"/>
    <w:rsid w:val="005D3A89"/>
    <w:rsid w:val="005D4404"/>
    <w:rsid w:val="005D4B51"/>
    <w:rsid w:val="005D5A6B"/>
    <w:rsid w:val="005D7332"/>
    <w:rsid w:val="005D7AC0"/>
    <w:rsid w:val="005E07E0"/>
    <w:rsid w:val="005E4231"/>
    <w:rsid w:val="005E5070"/>
    <w:rsid w:val="005E519F"/>
    <w:rsid w:val="005E77A0"/>
    <w:rsid w:val="005F1901"/>
    <w:rsid w:val="005F31A7"/>
    <w:rsid w:val="005F637A"/>
    <w:rsid w:val="005F7AA4"/>
    <w:rsid w:val="0060150D"/>
    <w:rsid w:val="006038D0"/>
    <w:rsid w:val="00603B38"/>
    <w:rsid w:val="00604659"/>
    <w:rsid w:val="0060548F"/>
    <w:rsid w:val="00605560"/>
    <w:rsid w:val="00606B37"/>
    <w:rsid w:val="006074FE"/>
    <w:rsid w:val="006105A3"/>
    <w:rsid w:val="00613325"/>
    <w:rsid w:val="00613CE0"/>
    <w:rsid w:val="00616009"/>
    <w:rsid w:val="00617F16"/>
    <w:rsid w:val="006229FB"/>
    <w:rsid w:val="00622A02"/>
    <w:rsid w:val="00623963"/>
    <w:rsid w:val="00624A94"/>
    <w:rsid w:val="00625068"/>
    <w:rsid w:val="00626D24"/>
    <w:rsid w:val="006274EE"/>
    <w:rsid w:val="00631266"/>
    <w:rsid w:val="006313B3"/>
    <w:rsid w:val="0063170D"/>
    <w:rsid w:val="00633733"/>
    <w:rsid w:val="00633FFA"/>
    <w:rsid w:val="006360E9"/>
    <w:rsid w:val="00640675"/>
    <w:rsid w:val="006411DA"/>
    <w:rsid w:val="006449A3"/>
    <w:rsid w:val="00644BBF"/>
    <w:rsid w:val="006453D4"/>
    <w:rsid w:val="0065015E"/>
    <w:rsid w:val="00654503"/>
    <w:rsid w:val="006558C4"/>
    <w:rsid w:val="00656C56"/>
    <w:rsid w:val="006572F3"/>
    <w:rsid w:val="00660ECA"/>
    <w:rsid w:val="00664598"/>
    <w:rsid w:val="00665C51"/>
    <w:rsid w:val="00665E47"/>
    <w:rsid w:val="00666752"/>
    <w:rsid w:val="006668DD"/>
    <w:rsid w:val="00672F17"/>
    <w:rsid w:val="0067632B"/>
    <w:rsid w:val="006765DF"/>
    <w:rsid w:val="006777A6"/>
    <w:rsid w:val="0068113F"/>
    <w:rsid w:val="006865C5"/>
    <w:rsid w:val="00691D00"/>
    <w:rsid w:val="006928B5"/>
    <w:rsid w:val="00692AA4"/>
    <w:rsid w:val="00692DBB"/>
    <w:rsid w:val="006950D9"/>
    <w:rsid w:val="00695C09"/>
    <w:rsid w:val="006970CC"/>
    <w:rsid w:val="00697169"/>
    <w:rsid w:val="00697F29"/>
    <w:rsid w:val="006A158E"/>
    <w:rsid w:val="006A19CD"/>
    <w:rsid w:val="006A260F"/>
    <w:rsid w:val="006A2B07"/>
    <w:rsid w:val="006A3767"/>
    <w:rsid w:val="006A444D"/>
    <w:rsid w:val="006A4E09"/>
    <w:rsid w:val="006A5445"/>
    <w:rsid w:val="006A55C8"/>
    <w:rsid w:val="006B08CB"/>
    <w:rsid w:val="006B1AC7"/>
    <w:rsid w:val="006B23D3"/>
    <w:rsid w:val="006B3F3B"/>
    <w:rsid w:val="006B63C9"/>
    <w:rsid w:val="006B6EE9"/>
    <w:rsid w:val="006B71A0"/>
    <w:rsid w:val="006B7EDA"/>
    <w:rsid w:val="006C300E"/>
    <w:rsid w:val="006C4401"/>
    <w:rsid w:val="006D2434"/>
    <w:rsid w:val="006D3F83"/>
    <w:rsid w:val="006D40BC"/>
    <w:rsid w:val="006D6F66"/>
    <w:rsid w:val="006E03EF"/>
    <w:rsid w:val="006E2572"/>
    <w:rsid w:val="006E3631"/>
    <w:rsid w:val="006E4462"/>
    <w:rsid w:val="006E472E"/>
    <w:rsid w:val="006E4B46"/>
    <w:rsid w:val="006E71D7"/>
    <w:rsid w:val="006F030C"/>
    <w:rsid w:val="006F03AF"/>
    <w:rsid w:val="006F36B7"/>
    <w:rsid w:val="006F59C3"/>
    <w:rsid w:val="006F6349"/>
    <w:rsid w:val="006F6580"/>
    <w:rsid w:val="006F70B7"/>
    <w:rsid w:val="0070032F"/>
    <w:rsid w:val="007008B9"/>
    <w:rsid w:val="00700BB0"/>
    <w:rsid w:val="007028A6"/>
    <w:rsid w:val="00703FF1"/>
    <w:rsid w:val="00705AC9"/>
    <w:rsid w:val="007079C4"/>
    <w:rsid w:val="00707FBB"/>
    <w:rsid w:val="00710B98"/>
    <w:rsid w:val="00712096"/>
    <w:rsid w:val="00712678"/>
    <w:rsid w:val="007150D6"/>
    <w:rsid w:val="00715DC3"/>
    <w:rsid w:val="00717DCD"/>
    <w:rsid w:val="0072070B"/>
    <w:rsid w:val="007208E1"/>
    <w:rsid w:val="0072142B"/>
    <w:rsid w:val="0072169F"/>
    <w:rsid w:val="00721CA0"/>
    <w:rsid w:val="00722FA3"/>
    <w:rsid w:val="00723D38"/>
    <w:rsid w:val="0072499B"/>
    <w:rsid w:val="00724A09"/>
    <w:rsid w:val="00731A20"/>
    <w:rsid w:val="00732CBA"/>
    <w:rsid w:val="00732DB9"/>
    <w:rsid w:val="007364AD"/>
    <w:rsid w:val="00736741"/>
    <w:rsid w:val="0073692A"/>
    <w:rsid w:val="00737CAC"/>
    <w:rsid w:val="007406F0"/>
    <w:rsid w:val="007453DF"/>
    <w:rsid w:val="00750FBC"/>
    <w:rsid w:val="007515E6"/>
    <w:rsid w:val="00751B68"/>
    <w:rsid w:val="00752AFF"/>
    <w:rsid w:val="00752B03"/>
    <w:rsid w:val="007541A3"/>
    <w:rsid w:val="0075536B"/>
    <w:rsid w:val="007558DD"/>
    <w:rsid w:val="0075677E"/>
    <w:rsid w:val="0075730B"/>
    <w:rsid w:val="007619D2"/>
    <w:rsid w:val="00761FB6"/>
    <w:rsid w:val="0076283E"/>
    <w:rsid w:val="0076315E"/>
    <w:rsid w:val="00763A48"/>
    <w:rsid w:val="007644A9"/>
    <w:rsid w:val="00766831"/>
    <w:rsid w:val="00771E41"/>
    <w:rsid w:val="00772AF3"/>
    <w:rsid w:val="0077647F"/>
    <w:rsid w:val="0077759D"/>
    <w:rsid w:val="00780A06"/>
    <w:rsid w:val="00780AE1"/>
    <w:rsid w:val="007817A0"/>
    <w:rsid w:val="00784ACF"/>
    <w:rsid w:val="007851D6"/>
    <w:rsid w:val="00786171"/>
    <w:rsid w:val="00787201"/>
    <w:rsid w:val="00787268"/>
    <w:rsid w:val="007875ED"/>
    <w:rsid w:val="00793B33"/>
    <w:rsid w:val="007956C8"/>
    <w:rsid w:val="00795D0F"/>
    <w:rsid w:val="00797A24"/>
    <w:rsid w:val="007A04AC"/>
    <w:rsid w:val="007A0801"/>
    <w:rsid w:val="007A1A80"/>
    <w:rsid w:val="007A2029"/>
    <w:rsid w:val="007A2EEA"/>
    <w:rsid w:val="007A37BF"/>
    <w:rsid w:val="007A384F"/>
    <w:rsid w:val="007A418E"/>
    <w:rsid w:val="007A4D2C"/>
    <w:rsid w:val="007A74B9"/>
    <w:rsid w:val="007B55E1"/>
    <w:rsid w:val="007C0559"/>
    <w:rsid w:val="007C1FB7"/>
    <w:rsid w:val="007C20D4"/>
    <w:rsid w:val="007C311A"/>
    <w:rsid w:val="007C3A5A"/>
    <w:rsid w:val="007C4E4F"/>
    <w:rsid w:val="007C4F0F"/>
    <w:rsid w:val="007C6CF2"/>
    <w:rsid w:val="007C6FE5"/>
    <w:rsid w:val="007C7C7F"/>
    <w:rsid w:val="007D4637"/>
    <w:rsid w:val="007D4797"/>
    <w:rsid w:val="007E04A3"/>
    <w:rsid w:val="007E4422"/>
    <w:rsid w:val="007E444C"/>
    <w:rsid w:val="007E5260"/>
    <w:rsid w:val="007E6AB6"/>
    <w:rsid w:val="007F3D04"/>
    <w:rsid w:val="0080153B"/>
    <w:rsid w:val="00803124"/>
    <w:rsid w:val="0080528E"/>
    <w:rsid w:val="00805EE1"/>
    <w:rsid w:val="00806246"/>
    <w:rsid w:val="0081323E"/>
    <w:rsid w:val="00816607"/>
    <w:rsid w:val="00816732"/>
    <w:rsid w:val="00817282"/>
    <w:rsid w:val="00817FE9"/>
    <w:rsid w:val="0082047B"/>
    <w:rsid w:val="00826A56"/>
    <w:rsid w:val="00830085"/>
    <w:rsid w:val="00831CE9"/>
    <w:rsid w:val="008341C4"/>
    <w:rsid w:val="00834760"/>
    <w:rsid w:val="00837B3D"/>
    <w:rsid w:val="00841A66"/>
    <w:rsid w:val="008423AF"/>
    <w:rsid w:val="008432E2"/>
    <w:rsid w:val="00843906"/>
    <w:rsid w:val="00843BA8"/>
    <w:rsid w:val="0084406F"/>
    <w:rsid w:val="008470F4"/>
    <w:rsid w:val="00850216"/>
    <w:rsid w:val="00850E87"/>
    <w:rsid w:val="00851306"/>
    <w:rsid w:val="00852C8D"/>
    <w:rsid w:val="00853425"/>
    <w:rsid w:val="00853D8C"/>
    <w:rsid w:val="00863F7E"/>
    <w:rsid w:val="00865924"/>
    <w:rsid w:val="008664CB"/>
    <w:rsid w:val="00870502"/>
    <w:rsid w:val="00871D34"/>
    <w:rsid w:val="00872044"/>
    <w:rsid w:val="00872E1A"/>
    <w:rsid w:val="00873FA0"/>
    <w:rsid w:val="00873FBA"/>
    <w:rsid w:val="00876ACB"/>
    <w:rsid w:val="008803BA"/>
    <w:rsid w:val="00880949"/>
    <w:rsid w:val="00880C40"/>
    <w:rsid w:val="008814A1"/>
    <w:rsid w:val="00884482"/>
    <w:rsid w:val="00885224"/>
    <w:rsid w:val="008869C9"/>
    <w:rsid w:val="00893CF4"/>
    <w:rsid w:val="00895632"/>
    <w:rsid w:val="0089723A"/>
    <w:rsid w:val="00897F4E"/>
    <w:rsid w:val="008A5597"/>
    <w:rsid w:val="008A55EB"/>
    <w:rsid w:val="008A57F4"/>
    <w:rsid w:val="008A7D78"/>
    <w:rsid w:val="008A7DBD"/>
    <w:rsid w:val="008B03AB"/>
    <w:rsid w:val="008B598D"/>
    <w:rsid w:val="008B5A01"/>
    <w:rsid w:val="008B6272"/>
    <w:rsid w:val="008B6AA9"/>
    <w:rsid w:val="008B6D8F"/>
    <w:rsid w:val="008C017C"/>
    <w:rsid w:val="008C281B"/>
    <w:rsid w:val="008C4055"/>
    <w:rsid w:val="008C5453"/>
    <w:rsid w:val="008C5B0F"/>
    <w:rsid w:val="008C5C38"/>
    <w:rsid w:val="008C7824"/>
    <w:rsid w:val="008D0AC2"/>
    <w:rsid w:val="008D1F87"/>
    <w:rsid w:val="008D2BCF"/>
    <w:rsid w:val="008D4C83"/>
    <w:rsid w:val="008D7F85"/>
    <w:rsid w:val="008E0250"/>
    <w:rsid w:val="008E0F86"/>
    <w:rsid w:val="008E353F"/>
    <w:rsid w:val="008E451B"/>
    <w:rsid w:val="008E6E29"/>
    <w:rsid w:val="008E78E2"/>
    <w:rsid w:val="008F05C4"/>
    <w:rsid w:val="008F39F6"/>
    <w:rsid w:val="008F5BBA"/>
    <w:rsid w:val="008F62BD"/>
    <w:rsid w:val="00901ECB"/>
    <w:rsid w:val="0090310E"/>
    <w:rsid w:val="0090441A"/>
    <w:rsid w:val="009052E2"/>
    <w:rsid w:val="009100F7"/>
    <w:rsid w:val="009108C5"/>
    <w:rsid w:val="00910AFD"/>
    <w:rsid w:val="009126F7"/>
    <w:rsid w:val="00912925"/>
    <w:rsid w:val="009146E4"/>
    <w:rsid w:val="00916984"/>
    <w:rsid w:val="00917FF6"/>
    <w:rsid w:val="009206EF"/>
    <w:rsid w:val="00920EB0"/>
    <w:rsid w:val="00921035"/>
    <w:rsid w:val="00922E40"/>
    <w:rsid w:val="009240FE"/>
    <w:rsid w:val="0092479C"/>
    <w:rsid w:val="009247C0"/>
    <w:rsid w:val="00925041"/>
    <w:rsid w:val="00925114"/>
    <w:rsid w:val="0092597C"/>
    <w:rsid w:val="00925DDB"/>
    <w:rsid w:val="009264E0"/>
    <w:rsid w:val="00926CD5"/>
    <w:rsid w:val="0092790A"/>
    <w:rsid w:val="00931D4C"/>
    <w:rsid w:val="00933283"/>
    <w:rsid w:val="0093573E"/>
    <w:rsid w:val="0094053C"/>
    <w:rsid w:val="00941E17"/>
    <w:rsid w:val="00942542"/>
    <w:rsid w:val="00943A7D"/>
    <w:rsid w:val="00944FD2"/>
    <w:rsid w:val="0094575B"/>
    <w:rsid w:val="00946BD8"/>
    <w:rsid w:val="00951295"/>
    <w:rsid w:val="009548C1"/>
    <w:rsid w:val="00955B17"/>
    <w:rsid w:val="00960BCA"/>
    <w:rsid w:val="0096297B"/>
    <w:rsid w:val="0096594C"/>
    <w:rsid w:val="009661FF"/>
    <w:rsid w:val="00967990"/>
    <w:rsid w:val="009708A3"/>
    <w:rsid w:val="00971BD0"/>
    <w:rsid w:val="00972D7A"/>
    <w:rsid w:val="00973AE3"/>
    <w:rsid w:val="009748C3"/>
    <w:rsid w:val="0097695F"/>
    <w:rsid w:val="0097732A"/>
    <w:rsid w:val="00982E83"/>
    <w:rsid w:val="009838F5"/>
    <w:rsid w:val="009919FE"/>
    <w:rsid w:val="00992C1E"/>
    <w:rsid w:val="00994EF3"/>
    <w:rsid w:val="0099504B"/>
    <w:rsid w:val="009975D9"/>
    <w:rsid w:val="009A46DF"/>
    <w:rsid w:val="009A57BA"/>
    <w:rsid w:val="009A5BD0"/>
    <w:rsid w:val="009A6DD5"/>
    <w:rsid w:val="009B1674"/>
    <w:rsid w:val="009B2324"/>
    <w:rsid w:val="009B27C3"/>
    <w:rsid w:val="009B5011"/>
    <w:rsid w:val="009C3752"/>
    <w:rsid w:val="009C42E6"/>
    <w:rsid w:val="009C5486"/>
    <w:rsid w:val="009C54E9"/>
    <w:rsid w:val="009C5CD9"/>
    <w:rsid w:val="009C6EED"/>
    <w:rsid w:val="009C76A4"/>
    <w:rsid w:val="009D0801"/>
    <w:rsid w:val="009D5425"/>
    <w:rsid w:val="009E035D"/>
    <w:rsid w:val="009E22B6"/>
    <w:rsid w:val="009E2DFC"/>
    <w:rsid w:val="009E32E4"/>
    <w:rsid w:val="009E3D53"/>
    <w:rsid w:val="009E5F0D"/>
    <w:rsid w:val="009E7C6A"/>
    <w:rsid w:val="009E7D0C"/>
    <w:rsid w:val="009F3DF8"/>
    <w:rsid w:val="009F5534"/>
    <w:rsid w:val="009F6BEC"/>
    <w:rsid w:val="00A00092"/>
    <w:rsid w:val="00A003EE"/>
    <w:rsid w:val="00A03F22"/>
    <w:rsid w:val="00A06B82"/>
    <w:rsid w:val="00A122D5"/>
    <w:rsid w:val="00A136A0"/>
    <w:rsid w:val="00A14EDB"/>
    <w:rsid w:val="00A150A3"/>
    <w:rsid w:val="00A2017C"/>
    <w:rsid w:val="00A2381E"/>
    <w:rsid w:val="00A24095"/>
    <w:rsid w:val="00A2679C"/>
    <w:rsid w:val="00A310B5"/>
    <w:rsid w:val="00A3132C"/>
    <w:rsid w:val="00A31580"/>
    <w:rsid w:val="00A31899"/>
    <w:rsid w:val="00A320BB"/>
    <w:rsid w:val="00A32B86"/>
    <w:rsid w:val="00A34437"/>
    <w:rsid w:val="00A34644"/>
    <w:rsid w:val="00A379F9"/>
    <w:rsid w:val="00A37E88"/>
    <w:rsid w:val="00A37E9F"/>
    <w:rsid w:val="00A416E3"/>
    <w:rsid w:val="00A420D9"/>
    <w:rsid w:val="00A43C19"/>
    <w:rsid w:val="00A462E5"/>
    <w:rsid w:val="00A46961"/>
    <w:rsid w:val="00A476BC"/>
    <w:rsid w:val="00A50514"/>
    <w:rsid w:val="00A52F0F"/>
    <w:rsid w:val="00A53420"/>
    <w:rsid w:val="00A5349C"/>
    <w:rsid w:val="00A54AAD"/>
    <w:rsid w:val="00A607F9"/>
    <w:rsid w:val="00A63C57"/>
    <w:rsid w:val="00A64DA7"/>
    <w:rsid w:val="00A660D0"/>
    <w:rsid w:val="00A67F87"/>
    <w:rsid w:val="00A72C85"/>
    <w:rsid w:val="00A74BDF"/>
    <w:rsid w:val="00A75095"/>
    <w:rsid w:val="00A75D82"/>
    <w:rsid w:val="00A75F27"/>
    <w:rsid w:val="00A80526"/>
    <w:rsid w:val="00A814F0"/>
    <w:rsid w:val="00A82A72"/>
    <w:rsid w:val="00A839BE"/>
    <w:rsid w:val="00A83BE0"/>
    <w:rsid w:val="00A85137"/>
    <w:rsid w:val="00A857EB"/>
    <w:rsid w:val="00A904A7"/>
    <w:rsid w:val="00A914AE"/>
    <w:rsid w:val="00A926D8"/>
    <w:rsid w:val="00A929A1"/>
    <w:rsid w:val="00A93F31"/>
    <w:rsid w:val="00A9643A"/>
    <w:rsid w:val="00AA4D90"/>
    <w:rsid w:val="00AA6916"/>
    <w:rsid w:val="00AA775B"/>
    <w:rsid w:val="00AB05FC"/>
    <w:rsid w:val="00AB1DFD"/>
    <w:rsid w:val="00AB3DB7"/>
    <w:rsid w:val="00AB4E6F"/>
    <w:rsid w:val="00AB52B7"/>
    <w:rsid w:val="00AB7A27"/>
    <w:rsid w:val="00AC16B2"/>
    <w:rsid w:val="00AC3E03"/>
    <w:rsid w:val="00AD0389"/>
    <w:rsid w:val="00AD2BAD"/>
    <w:rsid w:val="00AD32F3"/>
    <w:rsid w:val="00AD5EC0"/>
    <w:rsid w:val="00AD6F21"/>
    <w:rsid w:val="00AE0D33"/>
    <w:rsid w:val="00AE1DC5"/>
    <w:rsid w:val="00AE2004"/>
    <w:rsid w:val="00AE2E3B"/>
    <w:rsid w:val="00AE480A"/>
    <w:rsid w:val="00AE7B1D"/>
    <w:rsid w:val="00AF16DC"/>
    <w:rsid w:val="00AF1A4D"/>
    <w:rsid w:val="00AF27EE"/>
    <w:rsid w:val="00AF2D2E"/>
    <w:rsid w:val="00AF30DB"/>
    <w:rsid w:val="00AF3332"/>
    <w:rsid w:val="00AF3797"/>
    <w:rsid w:val="00AF748B"/>
    <w:rsid w:val="00B002BA"/>
    <w:rsid w:val="00B0143C"/>
    <w:rsid w:val="00B02AEF"/>
    <w:rsid w:val="00B0558C"/>
    <w:rsid w:val="00B05D4C"/>
    <w:rsid w:val="00B108F5"/>
    <w:rsid w:val="00B11694"/>
    <w:rsid w:val="00B11D5B"/>
    <w:rsid w:val="00B11F6F"/>
    <w:rsid w:val="00B13D3A"/>
    <w:rsid w:val="00B146EA"/>
    <w:rsid w:val="00B14E3B"/>
    <w:rsid w:val="00B14F08"/>
    <w:rsid w:val="00B17397"/>
    <w:rsid w:val="00B179BC"/>
    <w:rsid w:val="00B22DA3"/>
    <w:rsid w:val="00B22DCC"/>
    <w:rsid w:val="00B24A35"/>
    <w:rsid w:val="00B25A31"/>
    <w:rsid w:val="00B25B6C"/>
    <w:rsid w:val="00B277A7"/>
    <w:rsid w:val="00B27F4D"/>
    <w:rsid w:val="00B319A7"/>
    <w:rsid w:val="00B33811"/>
    <w:rsid w:val="00B3416B"/>
    <w:rsid w:val="00B34DAD"/>
    <w:rsid w:val="00B35AA3"/>
    <w:rsid w:val="00B3798E"/>
    <w:rsid w:val="00B401ED"/>
    <w:rsid w:val="00B40FBE"/>
    <w:rsid w:val="00B4198C"/>
    <w:rsid w:val="00B4326C"/>
    <w:rsid w:val="00B45912"/>
    <w:rsid w:val="00B47EB4"/>
    <w:rsid w:val="00B501B8"/>
    <w:rsid w:val="00B505E8"/>
    <w:rsid w:val="00B51FEC"/>
    <w:rsid w:val="00B534F7"/>
    <w:rsid w:val="00B5495C"/>
    <w:rsid w:val="00B56A94"/>
    <w:rsid w:val="00B56B19"/>
    <w:rsid w:val="00B61487"/>
    <w:rsid w:val="00B61995"/>
    <w:rsid w:val="00B6326B"/>
    <w:rsid w:val="00B6347D"/>
    <w:rsid w:val="00B63C0A"/>
    <w:rsid w:val="00B65982"/>
    <w:rsid w:val="00B670B7"/>
    <w:rsid w:val="00B7099D"/>
    <w:rsid w:val="00B74162"/>
    <w:rsid w:val="00B7452B"/>
    <w:rsid w:val="00B76302"/>
    <w:rsid w:val="00B80F61"/>
    <w:rsid w:val="00B81277"/>
    <w:rsid w:val="00B81B22"/>
    <w:rsid w:val="00B83972"/>
    <w:rsid w:val="00B87C17"/>
    <w:rsid w:val="00B90FD7"/>
    <w:rsid w:val="00B915BE"/>
    <w:rsid w:val="00B94498"/>
    <w:rsid w:val="00B947BE"/>
    <w:rsid w:val="00B959BF"/>
    <w:rsid w:val="00B970C4"/>
    <w:rsid w:val="00B97DC8"/>
    <w:rsid w:val="00BA1DD0"/>
    <w:rsid w:val="00BA33D3"/>
    <w:rsid w:val="00BA3C48"/>
    <w:rsid w:val="00BA5286"/>
    <w:rsid w:val="00BA673F"/>
    <w:rsid w:val="00BA7970"/>
    <w:rsid w:val="00BA7E04"/>
    <w:rsid w:val="00BB08A2"/>
    <w:rsid w:val="00BB3A14"/>
    <w:rsid w:val="00BB3B50"/>
    <w:rsid w:val="00BB41FE"/>
    <w:rsid w:val="00BB4217"/>
    <w:rsid w:val="00BB7480"/>
    <w:rsid w:val="00BC23D9"/>
    <w:rsid w:val="00BC5271"/>
    <w:rsid w:val="00BC7B8D"/>
    <w:rsid w:val="00BD2FE1"/>
    <w:rsid w:val="00BE195E"/>
    <w:rsid w:val="00BE230B"/>
    <w:rsid w:val="00BE2489"/>
    <w:rsid w:val="00BF084C"/>
    <w:rsid w:val="00BF20C8"/>
    <w:rsid w:val="00BF3F74"/>
    <w:rsid w:val="00BF7A5F"/>
    <w:rsid w:val="00BF7B69"/>
    <w:rsid w:val="00C03B8E"/>
    <w:rsid w:val="00C04CF2"/>
    <w:rsid w:val="00C06F2A"/>
    <w:rsid w:val="00C1020F"/>
    <w:rsid w:val="00C10FE3"/>
    <w:rsid w:val="00C12720"/>
    <w:rsid w:val="00C1298F"/>
    <w:rsid w:val="00C164F9"/>
    <w:rsid w:val="00C1655B"/>
    <w:rsid w:val="00C175CE"/>
    <w:rsid w:val="00C17753"/>
    <w:rsid w:val="00C17B0E"/>
    <w:rsid w:val="00C17E4E"/>
    <w:rsid w:val="00C206F7"/>
    <w:rsid w:val="00C20F25"/>
    <w:rsid w:val="00C22EF0"/>
    <w:rsid w:val="00C22FC7"/>
    <w:rsid w:val="00C23F03"/>
    <w:rsid w:val="00C24138"/>
    <w:rsid w:val="00C27915"/>
    <w:rsid w:val="00C3196D"/>
    <w:rsid w:val="00C33E06"/>
    <w:rsid w:val="00C37304"/>
    <w:rsid w:val="00C41EE6"/>
    <w:rsid w:val="00C43645"/>
    <w:rsid w:val="00C447F2"/>
    <w:rsid w:val="00C459FC"/>
    <w:rsid w:val="00C5059B"/>
    <w:rsid w:val="00C5298B"/>
    <w:rsid w:val="00C55B20"/>
    <w:rsid w:val="00C56B48"/>
    <w:rsid w:val="00C575C2"/>
    <w:rsid w:val="00C61B0E"/>
    <w:rsid w:val="00C67698"/>
    <w:rsid w:val="00C67793"/>
    <w:rsid w:val="00C71059"/>
    <w:rsid w:val="00C71A08"/>
    <w:rsid w:val="00C71A53"/>
    <w:rsid w:val="00C80314"/>
    <w:rsid w:val="00C832D9"/>
    <w:rsid w:val="00C83D24"/>
    <w:rsid w:val="00C94761"/>
    <w:rsid w:val="00C960C9"/>
    <w:rsid w:val="00C965EA"/>
    <w:rsid w:val="00CA2321"/>
    <w:rsid w:val="00CA46FC"/>
    <w:rsid w:val="00CA4DD7"/>
    <w:rsid w:val="00CA6B34"/>
    <w:rsid w:val="00CB06AD"/>
    <w:rsid w:val="00CB1CFA"/>
    <w:rsid w:val="00CB4132"/>
    <w:rsid w:val="00CB5194"/>
    <w:rsid w:val="00CB7978"/>
    <w:rsid w:val="00CB7C1C"/>
    <w:rsid w:val="00CC2448"/>
    <w:rsid w:val="00CC6642"/>
    <w:rsid w:val="00CD096B"/>
    <w:rsid w:val="00CD2367"/>
    <w:rsid w:val="00CD329D"/>
    <w:rsid w:val="00CD3339"/>
    <w:rsid w:val="00CD3D5E"/>
    <w:rsid w:val="00CD51FD"/>
    <w:rsid w:val="00CE0A24"/>
    <w:rsid w:val="00CE3035"/>
    <w:rsid w:val="00CE558A"/>
    <w:rsid w:val="00CF1E47"/>
    <w:rsid w:val="00CF3ABB"/>
    <w:rsid w:val="00CF446C"/>
    <w:rsid w:val="00CF574D"/>
    <w:rsid w:val="00CF6080"/>
    <w:rsid w:val="00CF609C"/>
    <w:rsid w:val="00D00C86"/>
    <w:rsid w:val="00D01859"/>
    <w:rsid w:val="00D07AB8"/>
    <w:rsid w:val="00D13168"/>
    <w:rsid w:val="00D15553"/>
    <w:rsid w:val="00D172C9"/>
    <w:rsid w:val="00D25BBE"/>
    <w:rsid w:val="00D30469"/>
    <w:rsid w:val="00D304C1"/>
    <w:rsid w:val="00D33083"/>
    <w:rsid w:val="00D34325"/>
    <w:rsid w:val="00D351E0"/>
    <w:rsid w:val="00D36246"/>
    <w:rsid w:val="00D366A5"/>
    <w:rsid w:val="00D36F7C"/>
    <w:rsid w:val="00D372AE"/>
    <w:rsid w:val="00D37BBC"/>
    <w:rsid w:val="00D407F8"/>
    <w:rsid w:val="00D44A94"/>
    <w:rsid w:val="00D45233"/>
    <w:rsid w:val="00D46E76"/>
    <w:rsid w:val="00D47679"/>
    <w:rsid w:val="00D5314D"/>
    <w:rsid w:val="00D54020"/>
    <w:rsid w:val="00D542FB"/>
    <w:rsid w:val="00D544E9"/>
    <w:rsid w:val="00D54D8C"/>
    <w:rsid w:val="00D56083"/>
    <w:rsid w:val="00D56836"/>
    <w:rsid w:val="00D57E9B"/>
    <w:rsid w:val="00D6046F"/>
    <w:rsid w:val="00D60858"/>
    <w:rsid w:val="00D62F2A"/>
    <w:rsid w:val="00D63A52"/>
    <w:rsid w:val="00D64B70"/>
    <w:rsid w:val="00D70EC8"/>
    <w:rsid w:val="00D73527"/>
    <w:rsid w:val="00D7453B"/>
    <w:rsid w:val="00D76DD6"/>
    <w:rsid w:val="00D77E22"/>
    <w:rsid w:val="00D8025D"/>
    <w:rsid w:val="00D819F0"/>
    <w:rsid w:val="00D85EB6"/>
    <w:rsid w:val="00D87D4C"/>
    <w:rsid w:val="00D9385E"/>
    <w:rsid w:val="00D95377"/>
    <w:rsid w:val="00D95907"/>
    <w:rsid w:val="00D96C91"/>
    <w:rsid w:val="00DA0E94"/>
    <w:rsid w:val="00DA10AD"/>
    <w:rsid w:val="00DA23D7"/>
    <w:rsid w:val="00DA3008"/>
    <w:rsid w:val="00DA353D"/>
    <w:rsid w:val="00DA3912"/>
    <w:rsid w:val="00DA3BA0"/>
    <w:rsid w:val="00DA3BA6"/>
    <w:rsid w:val="00DA4A9C"/>
    <w:rsid w:val="00DA4C2C"/>
    <w:rsid w:val="00DA5FDB"/>
    <w:rsid w:val="00DB2C97"/>
    <w:rsid w:val="00DC0129"/>
    <w:rsid w:val="00DC05C7"/>
    <w:rsid w:val="00DC1AB0"/>
    <w:rsid w:val="00DC36EF"/>
    <w:rsid w:val="00DC4728"/>
    <w:rsid w:val="00DC4C91"/>
    <w:rsid w:val="00DD4309"/>
    <w:rsid w:val="00DD5511"/>
    <w:rsid w:val="00DD5FEA"/>
    <w:rsid w:val="00DD76B4"/>
    <w:rsid w:val="00DE0B1D"/>
    <w:rsid w:val="00DE1369"/>
    <w:rsid w:val="00DE1521"/>
    <w:rsid w:val="00DE162B"/>
    <w:rsid w:val="00DE17F5"/>
    <w:rsid w:val="00DE5CD0"/>
    <w:rsid w:val="00DE6161"/>
    <w:rsid w:val="00DE61BC"/>
    <w:rsid w:val="00DF0F0D"/>
    <w:rsid w:val="00DF25C5"/>
    <w:rsid w:val="00DF2879"/>
    <w:rsid w:val="00DF32EE"/>
    <w:rsid w:val="00DF3CA6"/>
    <w:rsid w:val="00DF5895"/>
    <w:rsid w:val="00DF62A3"/>
    <w:rsid w:val="00DF6949"/>
    <w:rsid w:val="00E0084F"/>
    <w:rsid w:val="00E03F7E"/>
    <w:rsid w:val="00E040F9"/>
    <w:rsid w:val="00E047FE"/>
    <w:rsid w:val="00E06BC8"/>
    <w:rsid w:val="00E07FFD"/>
    <w:rsid w:val="00E114A2"/>
    <w:rsid w:val="00E11D78"/>
    <w:rsid w:val="00E134DB"/>
    <w:rsid w:val="00E214AD"/>
    <w:rsid w:val="00E25A3A"/>
    <w:rsid w:val="00E25DAF"/>
    <w:rsid w:val="00E3116F"/>
    <w:rsid w:val="00E322D6"/>
    <w:rsid w:val="00E332E8"/>
    <w:rsid w:val="00E35F30"/>
    <w:rsid w:val="00E36EC3"/>
    <w:rsid w:val="00E37AFE"/>
    <w:rsid w:val="00E40CA3"/>
    <w:rsid w:val="00E414BA"/>
    <w:rsid w:val="00E42ABE"/>
    <w:rsid w:val="00E42FBD"/>
    <w:rsid w:val="00E457E8"/>
    <w:rsid w:val="00E4585A"/>
    <w:rsid w:val="00E4651C"/>
    <w:rsid w:val="00E50F3C"/>
    <w:rsid w:val="00E5128A"/>
    <w:rsid w:val="00E51EA0"/>
    <w:rsid w:val="00E52E64"/>
    <w:rsid w:val="00E53283"/>
    <w:rsid w:val="00E534CE"/>
    <w:rsid w:val="00E53D6C"/>
    <w:rsid w:val="00E5466E"/>
    <w:rsid w:val="00E54FE8"/>
    <w:rsid w:val="00E55D3B"/>
    <w:rsid w:val="00E57D8C"/>
    <w:rsid w:val="00E63F31"/>
    <w:rsid w:val="00E65443"/>
    <w:rsid w:val="00E66F8D"/>
    <w:rsid w:val="00E6752A"/>
    <w:rsid w:val="00E71860"/>
    <w:rsid w:val="00E71B06"/>
    <w:rsid w:val="00E72E01"/>
    <w:rsid w:val="00E73689"/>
    <w:rsid w:val="00E75646"/>
    <w:rsid w:val="00E812A8"/>
    <w:rsid w:val="00E81D08"/>
    <w:rsid w:val="00E8369D"/>
    <w:rsid w:val="00E84F87"/>
    <w:rsid w:val="00E86AB4"/>
    <w:rsid w:val="00E87A8B"/>
    <w:rsid w:val="00E9123D"/>
    <w:rsid w:val="00E933F8"/>
    <w:rsid w:val="00E94334"/>
    <w:rsid w:val="00E95981"/>
    <w:rsid w:val="00EA1C31"/>
    <w:rsid w:val="00EA271B"/>
    <w:rsid w:val="00EA292F"/>
    <w:rsid w:val="00EA2A9F"/>
    <w:rsid w:val="00EA2E5B"/>
    <w:rsid w:val="00EA3470"/>
    <w:rsid w:val="00EA3628"/>
    <w:rsid w:val="00EA65F1"/>
    <w:rsid w:val="00EB0FA4"/>
    <w:rsid w:val="00EB15DC"/>
    <w:rsid w:val="00EB2ED1"/>
    <w:rsid w:val="00EB31C7"/>
    <w:rsid w:val="00EB647B"/>
    <w:rsid w:val="00EB6795"/>
    <w:rsid w:val="00EB7BD3"/>
    <w:rsid w:val="00EC0B28"/>
    <w:rsid w:val="00EC20AB"/>
    <w:rsid w:val="00EC5C39"/>
    <w:rsid w:val="00EC6D79"/>
    <w:rsid w:val="00EC7463"/>
    <w:rsid w:val="00ED0864"/>
    <w:rsid w:val="00ED1111"/>
    <w:rsid w:val="00ED1350"/>
    <w:rsid w:val="00ED3AD3"/>
    <w:rsid w:val="00ED4CAA"/>
    <w:rsid w:val="00ED6FC4"/>
    <w:rsid w:val="00EE1080"/>
    <w:rsid w:val="00EE2474"/>
    <w:rsid w:val="00EE2C60"/>
    <w:rsid w:val="00EE5F67"/>
    <w:rsid w:val="00EE69E5"/>
    <w:rsid w:val="00EF00BE"/>
    <w:rsid w:val="00EF044D"/>
    <w:rsid w:val="00EF0595"/>
    <w:rsid w:val="00EF21D8"/>
    <w:rsid w:val="00EF24FA"/>
    <w:rsid w:val="00EF298F"/>
    <w:rsid w:val="00EF2C29"/>
    <w:rsid w:val="00EF48C6"/>
    <w:rsid w:val="00EF4A57"/>
    <w:rsid w:val="00EF4DD1"/>
    <w:rsid w:val="00EF53BA"/>
    <w:rsid w:val="00EF5C48"/>
    <w:rsid w:val="00F00B34"/>
    <w:rsid w:val="00F026B6"/>
    <w:rsid w:val="00F03BBD"/>
    <w:rsid w:val="00F04569"/>
    <w:rsid w:val="00F04838"/>
    <w:rsid w:val="00F04CBF"/>
    <w:rsid w:val="00F05151"/>
    <w:rsid w:val="00F06015"/>
    <w:rsid w:val="00F06D30"/>
    <w:rsid w:val="00F072AC"/>
    <w:rsid w:val="00F10A2A"/>
    <w:rsid w:val="00F11314"/>
    <w:rsid w:val="00F16484"/>
    <w:rsid w:val="00F16B87"/>
    <w:rsid w:val="00F21D27"/>
    <w:rsid w:val="00F23A31"/>
    <w:rsid w:val="00F275D4"/>
    <w:rsid w:val="00F27CC6"/>
    <w:rsid w:val="00F30EA2"/>
    <w:rsid w:val="00F3337E"/>
    <w:rsid w:val="00F35A82"/>
    <w:rsid w:val="00F3611B"/>
    <w:rsid w:val="00F37515"/>
    <w:rsid w:val="00F42E99"/>
    <w:rsid w:val="00F440FD"/>
    <w:rsid w:val="00F441F2"/>
    <w:rsid w:val="00F4608F"/>
    <w:rsid w:val="00F46A4B"/>
    <w:rsid w:val="00F476D3"/>
    <w:rsid w:val="00F47A41"/>
    <w:rsid w:val="00F47C4D"/>
    <w:rsid w:val="00F52400"/>
    <w:rsid w:val="00F5733D"/>
    <w:rsid w:val="00F60353"/>
    <w:rsid w:val="00F60894"/>
    <w:rsid w:val="00F61C69"/>
    <w:rsid w:val="00F61FB6"/>
    <w:rsid w:val="00F71070"/>
    <w:rsid w:val="00F73741"/>
    <w:rsid w:val="00F755C7"/>
    <w:rsid w:val="00F75CB3"/>
    <w:rsid w:val="00F7767D"/>
    <w:rsid w:val="00F8126F"/>
    <w:rsid w:val="00F82501"/>
    <w:rsid w:val="00F843DD"/>
    <w:rsid w:val="00F8516F"/>
    <w:rsid w:val="00F863C3"/>
    <w:rsid w:val="00F871B5"/>
    <w:rsid w:val="00F90D9D"/>
    <w:rsid w:val="00F9108A"/>
    <w:rsid w:val="00F92DA6"/>
    <w:rsid w:val="00F939E6"/>
    <w:rsid w:val="00F95219"/>
    <w:rsid w:val="00F95A48"/>
    <w:rsid w:val="00F968F9"/>
    <w:rsid w:val="00FA0298"/>
    <w:rsid w:val="00FA1A14"/>
    <w:rsid w:val="00FA1B3D"/>
    <w:rsid w:val="00FA2016"/>
    <w:rsid w:val="00FA3B5E"/>
    <w:rsid w:val="00FA60D0"/>
    <w:rsid w:val="00FB0034"/>
    <w:rsid w:val="00FB21A8"/>
    <w:rsid w:val="00FB29CE"/>
    <w:rsid w:val="00FC0094"/>
    <w:rsid w:val="00FC024D"/>
    <w:rsid w:val="00FC07DC"/>
    <w:rsid w:val="00FC0A31"/>
    <w:rsid w:val="00FC2935"/>
    <w:rsid w:val="00FC4914"/>
    <w:rsid w:val="00FC50E3"/>
    <w:rsid w:val="00FD037A"/>
    <w:rsid w:val="00FD3708"/>
    <w:rsid w:val="00FD390C"/>
    <w:rsid w:val="00FD3C07"/>
    <w:rsid w:val="00FD4E1B"/>
    <w:rsid w:val="00FD5804"/>
    <w:rsid w:val="00FD5C80"/>
    <w:rsid w:val="00FD634B"/>
    <w:rsid w:val="00FD6B2B"/>
    <w:rsid w:val="00FD6D24"/>
    <w:rsid w:val="00FD7A9A"/>
    <w:rsid w:val="00FE1DBB"/>
    <w:rsid w:val="00FE2B77"/>
    <w:rsid w:val="00FE3ADB"/>
    <w:rsid w:val="00FE54F0"/>
    <w:rsid w:val="00FF2253"/>
    <w:rsid w:val="00FF2491"/>
    <w:rsid w:val="00FF57BF"/>
    <w:rsid w:val="0222249E"/>
    <w:rsid w:val="02584DDC"/>
    <w:rsid w:val="041E4DF4"/>
    <w:rsid w:val="04C72295"/>
    <w:rsid w:val="04E16F7C"/>
    <w:rsid w:val="04E35A1E"/>
    <w:rsid w:val="04FF037E"/>
    <w:rsid w:val="0504050A"/>
    <w:rsid w:val="06183C18"/>
    <w:rsid w:val="06970F09"/>
    <w:rsid w:val="07910403"/>
    <w:rsid w:val="08125377"/>
    <w:rsid w:val="0813004D"/>
    <w:rsid w:val="0A043979"/>
    <w:rsid w:val="0B5A4560"/>
    <w:rsid w:val="0BB627B8"/>
    <w:rsid w:val="0C142961"/>
    <w:rsid w:val="0C174885"/>
    <w:rsid w:val="0C7E41C1"/>
    <w:rsid w:val="0C9B487F"/>
    <w:rsid w:val="0CB0687E"/>
    <w:rsid w:val="0CDA3AC3"/>
    <w:rsid w:val="0D935B0A"/>
    <w:rsid w:val="0F18363D"/>
    <w:rsid w:val="0F4878EB"/>
    <w:rsid w:val="0F587009"/>
    <w:rsid w:val="0F6A68AE"/>
    <w:rsid w:val="103A3B86"/>
    <w:rsid w:val="10F4648D"/>
    <w:rsid w:val="11C912C5"/>
    <w:rsid w:val="12E20730"/>
    <w:rsid w:val="12F9640D"/>
    <w:rsid w:val="132A320A"/>
    <w:rsid w:val="134455E5"/>
    <w:rsid w:val="13E1581F"/>
    <w:rsid w:val="1494669D"/>
    <w:rsid w:val="15121F59"/>
    <w:rsid w:val="155C0640"/>
    <w:rsid w:val="159B5BC0"/>
    <w:rsid w:val="16774218"/>
    <w:rsid w:val="18746135"/>
    <w:rsid w:val="187B0F35"/>
    <w:rsid w:val="18A275DB"/>
    <w:rsid w:val="192F58FB"/>
    <w:rsid w:val="194F32CC"/>
    <w:rsid w:val="195C7F41"/>
    <w:rsid w:val="1A765029"/>
    <w:rsid w:val="1A7D537E"/>
    <w:rsid w:val="1AA43102"/>
    <w:rsid w:val="1AB7119B"/>
    <w:rsid w:val="1AEA7D2A"/>
    <w:rsid w:val="1AF22C1A"/>
    <w:rsid w:val="1AF405D6"/>
    <w:rsid w:val="1B4A7078"/>
    <w:rsid w:val="1B511784"/>
    <w:rsid w:val="1F3B040C"/>
    <w:rsid w:val="1F6847F9"/>
    <w:rsid w:val="20C44963"/>
    <w:rsid w:val="2150782A"/>
    <w:rsid w:val="215E00E9"/>
    <w:rsid w:val="21677D1A"/>
    <w:rsid w:val="21C90454"/>
    <w:rsid w:val="226D600C"/>
    <w:rsid w:val="22794CC0"/>
    <w:rsid w:val="229E5F6C"/>
    <w:rsid w:val="22F43E54"/>
    <w:rsid w:val="2304098B"/>
    <w:rsid w:val="23951802"/>
    <w:rsid w:val="243D4501"/>
    <w:rsid w:val="24890AE8"/>
    <w:rsid w:val="252702AA"/>
    <w:rsid w:val="261770D7"/>
    <w:rsid w:val="261D62A0"/>
    <w:rsid w:val="268768AB"/>
    <w:rsid w:val="2780066E"/>
    <w:rsid w:val="284156E0"/>
    <w:rsid w:val="28995B79"/>
    <w:rsid w:val="28AD6814"/>
    <w:rsid w:val="299F2F91"/>
    <w:rsid w:val="29D1188C"/>
    <w:rsid w:val="2A252467"/>
    <w:rsid w:val="2A5214AE"/>
    <w:rsid w:val="2AFE4914"/>
    <w:rsid w:val="2BAB3393"/>
    <w:rsid w:val="2CB00DD3"/>
    <w:rsid w:val="2CF443EE"/>
    <w:rsid w:val="2D1010AC"/>
    <w:rsid w:val="2D417DA3"/>
    <w:rsid w:val="2D9139BA"/>
    <w:rsid w:val="2DBE26DB"/>
    <w:rsid w:val="2DCC6BEC"/>
    <w:rsid w:val="2E321AC4"/>
    <w:rsid w:val="2E6349B2"/>
    <w:rsid w:val="2EBE48A2"/>
    <w:rsid w:val="2FE15084"/>
    <w:rsid w:val="2FF21E40"/>
    <w:rsid w:val="303074BA"/>
    <w:rsid w:val="303F594F"/>
    <w:rsid w:val="304940D8"/>
    <w:rsid w:val="3053764B"/>
    <w:rsid w:val="336B5FFF"/>
    <w:rsid w:val="34E77B81"/>
    <w:rsid w:val="3521447F"/>
    <w:rsid w:val="35896743"/>
    <w:rsid w:val="35BA2C68"/>
    <w:rsid w:val="3652537A"/>
    <w:rsid w:val="366424FF"/>
    <w:rsid w:val="368A2A5D"/>
    <w:rsid w:val="38484AD7"/>
    <w:rsid w:val="3889273B"/>
    <w:rsid w:val="393A3157"/>
    <w:rsid w:val="3A0A5B67"/>
    <w:rsid w:val="3A657D93"/>
    <w:rsid w:val="3A79709F"/>
    <w:rsid w:val="3AD33180"/>
    <w:rsid w:val="3B2F3D75"/>
    <w:rsid w:val="3B6F5772"/>
    <w:rsid w:val="3BB371F1"/>
    <w:rsid w:val="3C9C3748"/>
    <w:rsid w:val="3D136199"/>
    <w:rsid w:val="3D315DFB"/>
    <w:rsid w:val="3DBF3C2B"/>
    <w:rsid w:val="3E271171"/>
    <w:rsid w:val="3E581345"/>
    <w:rsid w:val="3EAB69EB"/>
    <w:rsid w:val="3EBB019D"/>
    <w:rsid w:val="3EF96A4B"/>
    <w:rsid w:val="3F07135F"/>
    <w:rsid w:val="3F5E56A3"/>
    <w:rsid w:val="3FAF10C2"/>
    <w:rsid w:val="406907FE"/>
    <w:rsid w:val="41C93D5C"/>
    <w:rsid w:val="41F33BD7"/>
    <w:rsid w:val="424B3D06"/>
    <w:rsid w:val="428E7CB0"/>
    <w:rsid w:val="434A6D37"/>
    <w:rsid w:val="456B77DB"/>
    <w:rsid w:val="46191069"/>
    <w:rsid w:val="46440044"/>
    <w:rsid w:val="471A45C8"/>
    <w:rsid w:val="478A714D"/>
    <w:rsid w:val="4797799A"/>
    <w:rsid w:val="47E55797"/>
    <w:rsid w:val="47F42386"/>
    <w:rsid w:val="484258F4"/>
    <w:rsid w:val="487D4D17"/>
    <w:rsid w:val="48CB4F62"/>
    <w:rsid w:val="49317834"/>
    <w:rsid w:val="498656F7"/>
    <w:rsid w:val="4BDB1F1B"/>
    <w:rsid w:val="4C575974"/>
    <w:rsid w:val="4DED44CB"/>
    <w:rsid w:val="4E13535C"/>
    <w:rsid w:val="4E2C0725"/>
    <w:rsid w:val="4EB1382C"/>
    <w:rsid w:val="4F2D44B0"/>
    <w:rsid w:val="4F4114A1"/>
    <w:rsid w:val="4F4F0FDD"/>
    <w:rsid w:val="4F947393"/>
    <w:rsid w:val="4FEC05BA"/>
    <w:rsid w:val="500B67E0"/>
    <w:rsid w:val="5021612B"/>
    <w:rsid w:val="508B5CB9"/>
    <w:rsid w:val="50A74AF9"/>
    <w:rsid w:val="50AD79BD"/>
    <w:rsid w:val="547F24C4"/>
    <w:rsid w:val="54882B19"/>
    <w:rsid w:val="54BB7F85"/>
    <w:rsid w:val="56662F9E"/>
    <w:rsid w:val="568478DB"/>
    <w:rsid w:val="56B94270"/>
    <w:rsid w:val="583546C8"/>
    <w:rsid w:val="593A6271"/>
    <w:rsid w:val="5A014A57"/>
    <w:rsid w:val="5A201A9E"/>
    <w:rsid w:val="5A4E660B"/>
    <w:rsid w:val="5ADB2AFD"/>
    <w:rsid w:val="5B9B292E"/>
    <w:rsid w:val="5C2C6BBB"/>
    <w:rsid w:val="5C6C4E59"/>
    <w:rsid w:val="5C9A5B38"/>
    <w:rsid w:val="5CAC586B"/>
    <w:rsid w:val="5D1F0E20"/>
    <w:rsid w:val="5D4158F6"/>
    <w:rsid w:val="5DA174CF"/>
    <w:rsid w:val="5E0D6752"/>
    <w:rsid w:val="5E6A65CA"/>
    <w:rsid w:val="5EE361AD"/>
    <w:rsid w:val="5FCC24AC"/>
    <w:rsid w:val="5FFE07A7"/>
    <w:rsid w:val="60281299"/>
    <w:rsid w:val="602F35D4"/>
    <w:rsid w:val="610C4BFA"/>
    <w:rsid w:val="6171498D"/>
    <w:rsid w:val="61802A0B"/>
    <w:rsid w:val="62511826"/>
    <w:rsid w:val="625E7607"/>
    <w:rsid w:val="628950BC"/>
    <w:rsid w:val="634C10C9"/>
    <w:rsid w:val="651957F7"/>
    <w:rsid w:val="652119CE"/>
    <w:rsid w:val="65627CE3"/>
    <w:rsid w:val="65AE2FF8"/>
    <w:rsid w:val="6697297E"/>
    <w:rsid w:val="66E003AD"/>
    <w:rsid w:val="673D7FC8"/>
    <w:rsid w:val="67442B26"/>
    <w:rsid w:val="67DB7DC7"/>
    <w:rsid w:val="68147881"/>
    <w:rsid w:val="68696BF6"/>
    <w:rsid w:val="68D7689F"/>
    <w:rsid w:val="68F055D8"/>
    <w:rsid w:val="693D1977"/>
    <w:rsid w:val="699C6653"/>
    <w:rsid w:val="69A21729"/>
    <w:rsid w:val="6AD34B0F"/>
    <w:rsid w:val="6AF502D5"/>
    <w:rsid w:val="6B6156F7"/>
    <w:rsid w:val="6B8A0F2F"/>
    <w:rsid w:val="6B944A78"/>
    <w:rsid w:val="6C377695"/>
    <w:rsid w:val="6CC10EBE"/>
    <w:rsid w:val="6CCB7647"/>
    <w:rsid w:val="6D335A5B"/>
    <w:rsid w:val="6D6D75D6"/>
    <w:rsid w:val="6E4450B2"/>
    <w:rsid w:val="6F514BA7"/>
    <w:rsid w:val="716539CC"/>
    <w:rsid w:val="72646EFF"/>
    <w:rsid w:val="73C41F4F"/>
    <w:rsid w:val="74B2677E"/>
    <w:rsid w:val="75072C0F"/>
    <w:rsid w:val="759A7674"/>
    <w:rsid w:val="75AE7A70"/>
    <w:rsid w:val="7691324B"/>
    <w:rsid w:val="771B75EE"/>
    <w:rsid w:val="77983117"/>
    <w:rsid w:val="77BD1658"/>
    <w:rsid w:val="78183E50"/>
    <w:rsid w:val="78445EF2"/>
    <w:rsid w:val="78F119E7"/>
    <w:rsid w:val="792E46D3"/>
    <w:rsid w:val="79C73EB6"/>
    <w:rsid w:val="7A2D5C09"/>
    <w:rsid w:val="7A9223C2"/>
    <w:rsid w:val="7AC7200E"/>
    <w:rsid w:val="7AC84580"/>
    <w:rsid w:val="7B2C57A7"/>
    <w:rsid w:val="7B3A1CD8"/>
    <w:rsid w:val="7BB0282A"/>
    <w:rsid w:val="7C0D0368"/>
    <w:rsid w:val="7D9B781B"/>
    <w:rsid w:val="7DE32015"/>
    <w:rsid w:val="7DE4649A"/>
    <w:rsid w:val="7E08094C"/>
    <w:rsid w:val="7E2D1F10"/>
    <w:rsid w:val="7F053725"/>
    <w:rsid w:val="7F246974"/>
    <w:rsid w:val="7FDC9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2"/>
    <w:unhideWhenUsed/>
    <w:qFormat/>
    <w:uiPriority w:val="99"/>
    <w:pPr>
      <w:jc w:val="left"/>
    </w:pPr>
  </w:style>
  <w:style w:type="paragraph" w:styleId="3">
    <w:name w:val="Date"/>
    <w:basedOn w:val="1"/>
    <w:next w:val="1"/>
    <w:link w:val="25"/>
    <w:semiHidden/>
    <w:unhideWhenUsed/>
    <w:uiPriority w:val="99"/>
    <w:pPr>
      <w:ind w:left="100" w:leftChars="2500"/>
    </w:pPr>
  </w:style>
  <w:style w:type="paragraph" w:styleId="4">
    <w:name w:val="Balloon Text"/>
    <w:basedOn w:val="1"/>
    <w:link w:val="17"/>
    <w:semiHidden/>
    <w:unhideWhenUsed/>
    <w:qFormat/>
    <w:uiPriority w:val="99"/>
    <w:pPr>
      <w:spacing w:line="240" w:lineRule="auto"/>
    </w:pPr>
    <w:rPr>
      <w:sz w:val="18"/>
      <w:szCs w:val="18"/>
    </w:rPr>
  </w:style>
  <w:style w:type="paragraph" w:styleId="5">
    <w:name w:val="footer"/>
    <w:basedOn w:val="1"/>
    <w:link w:val="16"/>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paragraph" w:styleId="8">
    <w:name w:val="annotation subject"/>
    <w:basedOn w:val="2"/>
    <w:next w:val="2"/>
    <w:link w:val="23"/>
    <w:semiHidden/>
    <w:unhideWhenUsed/>
    <w:qFormat/>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character" w:customStyle="1" w:styleId="17">
    <w:name w:val="批注框文本 字符"/>
    <w:basedOn w:val="11"/>
    <w:link w:val="4"/>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paragraph" w:customStyle="1" w:styleId="19">
    <w:name w:val="【正文】"/>
    <w:basedOn w:val="1"/>
    <w:qFormat/>
    <w:uiPriority w:val="0"/>
    <w:pPr>
      <w:ind w:firstLine="420"/>
    </w:pPr>
    <w:rPr>
      <w:rFonts w:ascii="宋体" w:hAnsi="宋体"/>
      <w:szCs w:val="21"/>
      <w:lang w:val="zh-CN"/>
    </w:rPr>
  </w:style>
  <w:style w:type="character" w:customStyle="1" w:styleId="20">
    <w:name w:val="font01"/>
    <w:basedOn w:val="11"/>
    <w:qFormat/>
    <w:uiPriority w:val="0"/>
    <w:rPr>
      <w:rFonts w:hint="eastAsia" w:ascii="宋体" w:hAnsi="宋体" w:eastAsia="宋体" w:cs="宋体"/>
      <w:color w:val="000000"/>
      <w:sz w:val="22"/>
      <w:szCs w:val="22"/>
      <w:u w:val="single"/>
    </w:rPr>
  </w:style>
  <w:style w:type="character" w:customStyle="1" w:styleId="21">
    <w:name w:val="font21"/>
    <w:basedOn w:val="11"/>
    <w:qFormat/>
    <w:uiPriority w:val="0"/>
    <w:rPr>
      <w:rFonts w:hint="eastAsia" w:ascii="宋体" w:hAnsi="宋体" w:eastAsia="宋体" w:cs="宋体"/>
      <w:color w:val="000000"/>
      <w:sz w:val="22"/>
      <w:szCs w:val="22"/>
      <w:u w:val="none"/>
    </w:rPr>
  </w:style>
  <w:style w:type="character" w:customStyle="1" w:styleId="22">
    <w:name w:val="批注文字 字符"/>
    <w:basedOn w:val="11"/>
    <w:link w:val="2"/>
    <w:qFormat/>
    <w:uiPriority w:val="99"/>
    <w:rPr>
      <w:kern w:val="2"/>
      <w:sz w:val="21"/>
      <w:szCs w:val="24"/>
    </w:rPr>
  </w:style>
  <w:style w:type="character" w:customStyle="1" w:styleId="23">
    <w:name w:val="批注主题 字符"/>
    <w:basedOn w:val="22"/>
    <w:link w:val="8"/>
    <w:semiHidden/>
    <w:qFormat/>
    <w:uiPriority w:val="99"/>
    <w:rPr>
      <w:b/>
      <w:bCs/>
      <w:kern w:val="2"/>
      <w:sz w:val="21"/>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日期 字符"/>
    <w:basedOn w:val="11"/>
    <w:link w:val="3"/>
    <w:semiHidden/>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A4FA-1B36-4EDF-A02D-28C906AC3E1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357</Words>
  <Characters>2036</Characters>
  <Lines>16</Lines>
  <Paragraphs>4</Paragraphs>
  <TotalTime>96</TotalTime>
  <ScaleCrop>false</ScaleCrop>
  <LinksUpToDate>false</LinksUpToDate>
  <CharactersWithSpaces>2389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2022-11-09T09:16:00Z</dcterms:created>
  <dc:creator>曾璐茗</dc:creator>
  <cp:lastModifiedBy>陈夏欣</cp:lastModifiedBy>
  <cp:lastPrinted>2022-11-09T01:21:00Z</cp:lastPrinted>
  <dcterms:modified xsi:type="dcterms:W3CDTF">2022-12-22T08:56:41Z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0997C92D1F5D48809F2DAE8B8D80F320</vt:lpwstr>
  </property>
</Properties>
</file>