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仿宋" w:hAnsi="仿宋"/>
          <w:sz w:val="28"/>
          <w:szCs w:val="28"/>
        </w:rPr>
      </w:pPr>
      <w:bookmarkStart w:id="17" w:name="_GoBack"/>
      <w:bookmarkEnd w:id="17"/>
      <w:r>
        <w:rPr>
          <w:rFonts w:hint="eastAsia" w:ascii="仿宋" w:hAnsi="仿宋"/>
          <w:sz w:val="28"/>
          <w:szCs w:val="28"/>
        </w:rPr>
        <w:t>附件一：投标报价书</w:t>
      </w:r>
    </w:p>
    <w:p>
      <w:pPr>
        <w:ind w:firstLine="643" w:firstLineChars="200"/>
        <w:jc w:val="center"/>
        <w:rPr>
          <w:rFonts w:ascii="仿宋" w:hAnsi="仿宋"/>
          <w:b/>
          <w:sz w:val="32"/>
          <w:szCs w:val="32"/>
        </w:rPr>
      </w:pPr>
      <w:r>
        <w:rPr>
          <w:rFonts w:hint="eastAsia" w:ascii="仿宋" w:hAnsi="仿宋"/>
          <w:b/>
          <w:sz w:val="32"/>
          <w:szCs w:val="32"/>
        </w:rPr>
        <w:t>投标报价书</w:t>
      </w:r>
    </w:p>
    <w:tbl>
      <w:tblPr>
        <w:tblStyle w:val="8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1"/>
        <w:gridCol w:w="3600"/>
        <w:gridCol w:w="2158"/>
        <w:gridCol w:w="2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406" w:type="pct"/>
            <w:vAlign w:val="center"/>
          </w:tcPr>
          <w:p>
            <w:pPr>
              <w:jc w:val="center"/>
              <w:rPr>
                <w:rFonts w:ascii="仿宋" w:hAnsi="仿宋"/>
                <w:b/>
              </w:rPr>
            </w:pPr>
            <w:r>
              <w:rPr>
                <w:rFonts w:hint="eastAsia" w:ascii="仿宋" w:hAnsi="仿宋"/>
                <w:b/>
              </w:rPr>
              <w:t>编号</w:t>
            </w:r>
          </w:p>
        </w:tc>
        <w:tc>
          <w:tcPr>
            <w:tcW w:w="2112" w:type="pct"/>
            <w:vAlign w:val="center"/>
          </w:tcPr>
          <w:p>
            <w:pPr>
              <w:ind w:firstLine="422" w:firstLineChars="200"/>
              <w:jc w:val="center"/>
              <w:rPr>
                <w:rFonts w:ascii="仿宋" w:hAnsi="仿宋"/>
                <w:b/>
              </w:rPr>
            </w:pPr>
            <w:r>
              <w:rPr>
                <w:rFonts w:hint="eastAsia" w:ascii="仿宋" w:hAnsi="仿宋"/>
                <w:b/>
              </w:rPr>
              <w:t>工程名称</w:t>
            </w:r>
          </w:p>
        </w:tc>
        <w:tc>
          <w:tcPr>
            <w:tcW w:w="1266" w:type="pct"/>
            <w:tcBorders>
              <w:right w:val="single" w:color="auto" w:sz="4" w:space="0"/>
            </w:tcBorders>
            <w:vAlign w:val="center"/>
          </w:tcPr>
          <w:p>
            <w:pPr>
              <w:ind w:firstLine="422" w:firstLineChars="200"/>
              <w:jc w:val="center"/>
              <w:rPr>
                <w:rFonts w:ascii="仿宋" w:hAnsi="仿宋"/>
                <w:b/>
              </w:rPr>
            </w:pPr>
            <w:r>
              <w:rPr>
                <w:rFonts w:hint="eastAsia" w:ascii="仿宋" w:hAnsi="仿宋"/>
                <w:b/>
              </w:rPr>
              <w:t>上限价（元）</w:t>
            </w:r>
          </w:p>
        </w:tc>
        <w:tc>
          <w:tcPr>
            <w:tcW w:w="1216" w:type="pct"/>
            <w:tcBorders>
              <w:left w:val="single" w:color="auto" w:sz="4" w:space="0"/>
            </w:tcBorders>
            <w:vAlign w:val="center"/>
          </w:tcPr>
          <w:p>
            <w:pPr>
              <w:jc w:val="center"/>
              <w:rPr>
                <w:rFonts w:ascii="仿宋" w:hAnsi="仿宋"/>
                <w:b/>
              </w:rPr>
            </w:pPr>
            <w:r>
              <w:rPr>
                <w:rFonts w:hint="eastAsia" w:ascii="仿宋" w:hAnsi="仿宋"/>
                <w:b/>
              </w:rPr>
              <w:t>报价（元）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406" w:type="pct"/>
            <w:vAlign w:val="center"/>
          </w:tcPr>
          <w:p>
            <w:pPr>
              <w:jc w:val="center"/>
              <w:rPr>
                <w:rFonts w:asciiTheme="minorEastAsia" w:hAnsiTheme="minorEastAsia" w:eastAsiaTheme="minorEastAsia" w:cstheme="minorEastAsia"/>
                <w:sz w:val="22"/>
                <w:szCs w:val="28"/>
              </w:rPr>
            </w:pPr>
            <w:r>
              <w:rPr>
                <w:rFonts w:hint="eastAsia" w:asciiTheme="minorEastAsia" w:hAnsiTheme="minorEastAsia" w:eastAsiaTheme="minorEastAsia" w:cstheme="minorEastAsia"/>
                <w:sz w:val="22"/>
                <w:szCs w:val="28"/>
              </w:rPr>
              <w:t>1</w:t>
            </w:r>
          </w:p>
        </w:tc>
        <w:tc>
          <w:tcPr>
            <w:tcW w:w="2112" w:type="pct"/>
            <w:vAlign w:val="center"/>
          </w:tcPr>
          <w:p>
            <w:pPr>
              <w:adjustRightInd w:val="0"/>
              <w:snapToGrid w:val="0"/>
              <w:jc w:val="center"/>
              <w:rPr>
                <w:rFonts w:ascii="仿宋" w:hAnsi="仿宋" w:eastAsia="仿宋" w:cs="仿宋"/>
                <w:sz w:val="24"/>
                <w:szCs w:val="20"/>
              </w:rPr>
            </w:pPr>
            <w:r>
              <w:rPr>
                <w:rFonts w:hint="eastAsia" w:ascii="仿宋" w:hAnsi="仿宋" w:eastAsia="仿宋" w:cs="仿宋"/>
                <w:sz w:val="24"/>
                <w:szCs w:val="20"/>
              </w:rPr>
              <w:t>深圳职业技术学院北校区一期项目竣工环保验收</w:t>
            </w:r>
          </w:p>
        </w:tc>
        <w:tc>
          <w:tcPr>
            <w:tcW w:w="1266" w:type="pct"/>
            <w:tcBorders>
              <w:right w:val="single" w:color="auto" w:sz="4" w:space="0"/>
            </w:tcBorders>
            <w:vAlign w:val="center"/>
          </w:tcPr>
          <w:p>
            <w:pPr>
              <w:adjustRightInd w:val="0"/>
              <w:snapToGrid w:val="0"/>
              <w:jc w:val="center"/>
              <w:rPr>
                <w:rFonts w:ascii="仿宋" w:hAnsi="仿宋" w:eastAsia="仿宋" w:cs="仿宋"/>
                <w:sz w:val="24"/>
                <w:szCs w:val="20"/>
              </w:rPr>
            </w:pPr>
            <w:r>
              <w:rPr>
                <w:rFonts w:ascii="仿宋" w:hAnsi="仿宋" w:eastAsia="仿宋" w:cs="仿宋"/>
                <w:sz w:val="24"/>
                <w:szCs w:val="20"/>
              </w:rPr>
              <w:t>46843.70</w:t>
            </w:r>
          </w:p>
        </w:tc>
        <w:tc>
          <w:tcPr>
            <w:tcW w:w="1216" w:type="pct"/>
            <w:tcBorders>
              <w:left w:val="single" w:color="auto" w:sz="4" w:space="0"/>
            </w:tcBorders>
            <w:vAlign w:val="center"/>
          </w:tcPr>
          <w:p>
            <w:pPr>
              <w:widowControl/>
              <w:adjustRightInd w:val="0"/>
              <w:snapToGrid w:val="0"/>
              <w:ind w:firstLine="480" w:firstLineChars="200"/>
              <w:jc w:val="center"/>
              <w:textAlignment w:val="center"/>
              <w:rPr>
                <w:rFonts w:ascii="仿宋" w:hAnsi="仿宋" w:eastAsia="仿宋" w:cs="仿宋"/>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4"/>
          </w:tcPr>
          <w:p>
            <w:pPr>
              <w:adjustRightInd w:val="0"/>
              <w:snapToGrid w:val="0"/>
              <w:spacing w:line="360" w:lineRule="auto"/>
              <w:rPr>
                <w:rFonts w:ascii="仿宋" w:hAnsi="仿宋" w:eastAsia="仿宋" w:cs="仿宋"/>
                <w:b/>
                <w:bCs/>
                <w:sz w:val="24"/>
                <w:szCs w:val="20"/>
              </w:rPr>
            </w:pPr>
            <w:r>
              <w:rPr>
                <w:rFonts w:hint="eastAsia" w:ascii="仿宋" w:hAnsi="仿宋" w:eastAsia="仿宋" w:cs="仿宋"/>
                <w:b/>
                <w:bCs/>
                <w:sz w:val="24"/>
                <w:szCs w:val="20"/>
              </w:rPr>
              <w:t>本次服务具体要求：</w:t>
            </w:r>
          </w:p>
          <w:p>
            <w:pPr>
              <w:pStyle w:val="9"/>
              <w:spacing w:line="360" w:lineRule="auto"/>
              <w:ind w:firstLine="480" w:firstLineChars="200"/>
            </w:pPr>
            <w:r>
              <w:rPr>
                <w:rFonts w:hint="eastAsia" w:ascii="仿宋" w:hAnsi="仿宋" w:eastAsia="仿宋" w:cs="仿宋"/>
                <w:sz w:val="24"/>
              </w:rPr>
              <w:t>1、管理团队要求：</w:t>
            </w:r>
            <w:r>
              <w:rPr>
                <w:rFonts w:hint="eastAsia" w:ascii="仿宋" w:hAnsi="仿宋" w:eastAsia="仿宋" w:cs="仿宋"/>
                <w:sz w:val="24"/>
                <w:lang w:eastAsia="zh-TW"/>
              </w:rPr>
              <w:t>咨询服务工作的人员应不少于3人，一名项目负责人，两名专业人员或助理人员</w:t>
            </w:r>
            <w:r>
              <w:rPr>
                <w:rFonts w:hint="eastAsia" w:ascii="仿宋" w:hAnsi="仿宋" w:eastAsia="仿宋" w:cs="仿宋"/>
                <w:sz w:val="24"/>
              </w:rPr>
              <w:t>，其中负责人应具有环保验收的相关经验。</w:t>
            </w:r>
          </w:p>
          <w:p>
            <w:pPr>
              <w:pStyle w:val="141"/>
              <w:adjustRightInd w:val="0"/>
              <w:snapToGrid w:val="0"/>
              <w:spacing w:line="360" w:lineRule="auto"/>
              <w:ind w:firstLine="480"/>
              <w:rPr>
                <w:rFonts w:ascii="仿宋" w:hAnsi="仿宋" w:eastAsia="仿宋"/>
                <w:color w:val="000000"/>
                <w:szCs w:val="21"/>
                <w:shd w:val="clear" w:color="auto" w:fill="FFFFFF"/>
              </w:rPr>
            </w:pPr>
            <w:r>
              <w:rPr>
                <w:rFonts w:hint="eastAsia" w:ascii="仿宋" w:hAnsi="仿宋" w:eastAsia="仿宋"/>
                <w:color w:val="000000"/>
                <w:szCs w:val="21"/>
                <w:shd w:val="clear" w:color="auto" w:fill="FFFFFF"/>
                <w:lang w:eastAsia="zh-CN"/>
              </w:rPr>
              <w:t>2、</w:t>
            </w:r>
            <w:r>
              <w:rPr>
                <w:rFonts w:hint="eastAsia" w:ascii="仿宋" w:hAnsi="仿宋" w:eastAsia="仿宋"/>
                <w:color w:val="000000"/>
                <w:szCs w:val="21"/>
                <w:shd w:val="clear" w:color="auto" w:fill="FFFFFF"/>
              </w:rPr>
              <w:t>工期要求：中标人服务期限为自中标通知书发出之日起至本项目通过环保验收，且在平台备案公示结束后止。接到招标人签发的“竣工环保验收任务书”后20日内编制完成本项目竣工环境保护验收报告，报告经招标人认可后10天内相关平台公示。</w:t>
            </w:r>
          </w:p>
          <w:p>
            <w:pPr>
              <w:pStyle w:val="141"/>
              <w:adjustRightInd w:val="0"/>
              <w:snapToGrid w:val="0"/>
              <w:spacing w:line="360" w:lineRule="auto"/>
              <w:ind w:firstLine="480"/>
              <w:rPr>
                <w:rFonts w:ascii="仿宋" w:hAnsi="仿宋" w:eastAsia="仿宋"/>
              </w:rPr>
            </w:pPr>
            <w:r>
              <w:rPr>
                <w:rFonts w:hint="eastAsia" w:ascii="仿宋" w:hAnsi="仿宋" w:eastAsia="仿宋"/>
                <w:lang w:eastAsia="zh-CN"/>
              </w:rPr>
              <w:t>3</w:t>
            </w:r>
            <w:r>
              <w:rPr>
                <w:rFonts w:hint="eastAsia" w:ascii="仿宋" w:hAnsi="仿宋" w:eastAsia="仿宋"/>
              </w:rPr>
              <w:t>、</w:t>
            </w:r>
            <w:r>
              <w:rPr>
                <w:rFonts w:hint="eastAsia" w:ascii="仿宋" w:hAnsi="仿宋" w:eastAsia="仿宋"/>
                <w:lang w:eastAsia="zh-CN"/>
              </w:rPr>
              <w:t>工作内容及要求</w:t>
            </w:r>
            <w:r>
              <w:rPr>
                <w:rFonts w:hint="eastAsia" w:ascii="仿宋" w:hAnsi="仿宋" w:eastAsia="仿宋"/>
              </w:rPr>
              <w:t>：</w:t>
            </w:r>
          </w:p>
          <w:p>
            <w:pPr>
              <w:pStyle w:val="141"/>
              <w:adjustRightInd w:val="0"/>
              <w:snapToGrid w:val="0"/>
              <w:spacing w:line="360" w:lineRule="auto"/>
              <w:ind w:firstLine="480"/>
              <w:rPr>
                <w:rFonts w:ascii="仿宋" w:hAnsi="仿宋" w:eastAsia="仿宋"/>
                <w:szCs w:val="21"/>
              </w:rPr>
            </w:pPr>
            <w:r>
              <w:rPr>
                <w:rFonts w:ascii="仿宋" w:hAnsi="仿宋" w:eastAsia="仿宋"/>
                <w:szCs w:val="21"/>
              </w:rPr>
              <w:t>（</w:t>
            </w:r>
            <w:r>
              <w:rPr>
                <w:rFonts w:hint="eastAsia" w:ascii="仿宋" w:hAnsi="仿宋" w:eastAsia="仿宋"/>
                <w:szCs w:val="21"/>
              </w:rPr>
              <w:t>1</w:t>
            </w:r>
            <w:r>
              <w:rPr>
                <w:rFonts w:ascii="仿宋" w:hAnsi="仿宋" w:eastAsia="仿宋"/>
                <w:szCs w:val="21"/>
              </w:rPr>
              <w:t>）</w:t>
            </w:r>
            <w:r>
              <w:rPr>
                <w:rFonts w:hint="eastAsia" w:ascii="仿宋" w:hAnsi="仿宋" w:eastAsia="仿宋"/>
                <w:szCs w:val="21"/>
                <w:lang w:eastAsia="zh-CN"/>
              </w:rPr>
              <w:t>中标单位应根据</w:t>
            </w:r>
            <w:r>
              <w:rPr>
                <w:rFonts w:hint="eastAsia" w:ascii="仿宋" w:hAnsi="仿宋" w:eastAsia="仿宋"/>
                <w:szCs w:val="21"/>
              </w:rPr>
              <w:t>本项目环评批复以及深圳市对建设项目环保验收要求，收集相关资料，独立完成相关报告成果。</w:t>
            </w:r>
          </w:p>
          <w:p>
            <w:pPr>
              <w:pStyle w:val="141"/>
              <w:adjustRightInd w:val="0"/>
              <w:snapToGrid w:val="0"/>
              <w:spacing w:line="360" w:lineRule="auto"/>
              <w:ind w:firstLine="480"/>
              <w:rPr>
                <w:rFonts w:ascii="仿宋" w:hAnsi="仿宋" w:eastAsia="仿宋"/>
                <w:szCs w:val="21"/>
              </w:rPr>
            </w:pPr>
            <w:r>
              <w:rPr>
                <w:rFonts w:ascii="仿宋" w:hAnsi="仿宋" w:eastAsia="仿宋"/>
                <w:szCs w:val="21"/>
              </w:rPr>
              <w:t>（2）</w:t>
            </w:r>
            <w:r>
              <w:rPr>
                <w:rFonts w:hint="eastAsia" w:ascii="仿宋" w:hAnsi="仿宋" w:eastAsia="仿宋"/>
                <w:szCs w:val="21"/>
              </w:rPr>
              <w:t>派出专员负责收集整理环保验收的相关资料，办理环保验收。</w:t>
            </w:r>
          </w:p>
          <w:p>
            <w:pPr>
              <w:pStyle w:val="141"/>
              <w:adjustRightInd w:val="0"/>
              <w:snapToGrid w:val="0"/>
              <w:spacing w:line="360" w:lineRule="auto"/>
              <w:ind w:firstLine="480"/>
              <w:rPr>
                <w:rFonts w:ascii="仿宋" w:hAnsi="仿宋" w:eastAsia="仿宋"/>
                <w:szCs w:val="21"/>
              </w:rPr>
            </w:pPr>
            <w:r>
              <w:rPr>
                <w:rFonts w:ascii="仿宋" w:hAnsi="仿宋" w:eastAsia="仿宋"/>
                <w:szCs w:val="21"/>
              </w:rPr>
              <w:t>（</w:t>
            </w:r>
            <w:r>
              <w:rPr>
                <w:rFonts w:hint="eastAsia" w:ascii="仿宋" w:hAnsi="仿宋" w:eastAsia="仿宋"/>
                <w:szCs w:val="21"/>
              </w:rPr>
              <w:t>3</w:t>
            </w:r>
            <w:r>
              <w:rPr>
                <w:rFonts w:ascii="仿宋" w:hAnsi="仿宋" w:eastAsia="仿宋"/>
                <w:szCs w:val="21"/>
              </w:rPr>
              <w:t>）</w:t>
            </w:r>
            <w:r>
              <w:rPr>
                <w:rFonts w:hint="eastAsia" w:ascii="仿宋" w:hAnsi="仿宋" w:eastAsia="仿宋"/>
                <w:szCs w:val="21"/>
              </w:rPr>
              <w:t>提交的成果文件应通过环保验收主管部门的认可，如不能通过，环保验收单位应在</w:t>
            </w:r>
            <w:r>
              <w:rPr>
                <w:rFonts w:hint="eastAsia" w:ascii="仿宋" w:hAnsi="仿宋" w:eastAsia="仿宋"/>
                <w:szCs w:val="21"/>
                <w:lang w:eastAsia="zh-CN"/>
              </w:rPr>
              <w:t>甲方</w:t>
            </w:r>
            <w:r>
              <w:rPr>
                <w:rFonts w:hint="eastAsia" w:ascii="仿宋" w:hAnsi="仿宋" w:eastAsia="仿宋"/>
                <w:szCs w:val="21"/>
              </w:rPr>
              <w:t>限定的时间内负责修改、补充完善，直至通过环保验收主管部门认可。</w:t>
            </w:r>
          </w:p>
          <w:p>
            <w:pPr>
              <w:pStyle w:val="141"/>
              <w:adjustRightInd w:val="0"/>
              <w:snapToGrid w:val="0"/>
              <w:spacing w:line="360" w:lineRule="auto"/>
              <w:ind w:firstLine="480"/>
              <w:rPr>
                <w:rFonts w:ascii="仿宋" w:hAnsi="仿宋" w:eastAsia="仿宋"/>
                <w:szCs w:val="21"/>
              </w:rPr>
            </w:pPr>
            <w:r>
              <w:rPr>
                <w:rFonts w:ascii="仿宋" w:hAnsi="仿宋" w:eastAsia="仿宋"/>
                <w:szCs w:val="21"/>
              </w:rPr>
              <w:t>（4）</w:t>
            </w:r>
            <w:r>
              <w:rPr>
                <w:rFonts w:hint="eastAsia" w:ascii="仿宋" w:hAnsi="仿宋" w:eastAsia="仿宋"/>
                <w:szCs w:val="21"/>
              </w:rPr>
              <w:t>配合及参加相关各种汇报会、论证会，并按甲方要求制作相关资料和电子文件。</w:t>
            </w:r>
          </w:p>
          <w:p>
            <w:pPr>
              <w:pStyle w:val="141"/>
              <w:adjustRightInd w:val="0"/>
              <w:snapToGrid w:val="0"/>
              <w:spacing w:line="360" w:lineRule="auto"/>
              <w:ind w:firstLine="480"/>
              <w:rPr>
                <w:rFonts w:ascii="仿宋" w:hAnsi="仿宋" w:eastAsia="仿宋"/>
                <w:szCs w:val="21"/>
              </w:rPr>
            </w:pPr>
            <w:r>
              <w:rPr>
                <w:rFonts w:ascii="仿宋" w:hAnsi="仿宋" w:eastAsia="仿宋"/>
                <w:szCs w:val="21"/>
              </w:rPr>
              <w:t>（5）</w:t>
            </w:r>
            <w:r>
              <w:rPr>
                <w:rFonts w:hint="eastAsia" w:ascii="仿宋" w:hAnsi="仿宋" w:eastAsia="仿宋"/>
                <w:szCs w:val="21"/>
              </w:rPr>
              <w:t>按甲方要求随时提供相关技术性及事务性服务。</w:t>
            </w:r>
          </w:p>
          <w:p>
            <w:pPr>
              <w:pStyle w:val="141"/>
              <w:adjustRightInd w:val="0"/>
              <w:snapToGrid w:val="0"/>
              <w:spacing w:line="360" w:lineRule="auto"/>
              <w:ind w:firstLine="480"/>
              <w:rPr>
                <w:rFonts w:ascii="仿宋" w:hAnsi="仿宋" w:eastAsia="仿宋"/>
                <w:szCs w:val="21"/>
              </w:rPr>
            </w:pPr>
            <w:r>
              <w:rPr>
                <w:rFonts w:ascii="仿宋" w:hAnsi="仿宋" w:eastAsia="仿宋"/>
                <w:szCs w:val="21"/>
              </w:rPr>
              <w:t>（6）</w:t>
            </w:r>
            <w:r>
              <w:rPr>
                <w:rFonts w:hint="eastAsia" w:ascii="仿宋" w:hAnsi="仿宋" w:eastAsia="仿宋"/>
                <w:szCs w:val="21"/>
              </w:rPr>
              <w:t>提交经环保验收主管部门审核通过的</w:t>
            </w:r>
            <w:r>
              <w:rPr>
                <w:rFonts w:hint="eastAsia" w:ascii="仿宋" w:hAnsi="仿宋" w:eastAsia="仿宋"/>
                <w:szCs w:val="21"/>
                <w:lang w:eastAsia="zh-CN"/>
              </w:rPr>
              <w:t>《建设项目竣工环境保护验收调查报告》</w:t>
            </w:r>
            <w:r>
              <w:rPr>
                <w:rFonts w:hint="eastAsia" w:ascii="仿宋" w:hAnsi="仿宋" w:eastAsia="仿宋"/>
                <w:szCs w:val="21"/>
              </w:rPr>
              <w:t>8套及</w:t>
            </w:r>
            <w:r>
              <w:rPr>
                <w:rFonts w:hint="eastAsia" w:ascii="仿宋" w:hAnsi="仿宋" w:eastAsia="仿宋"/>
                <w:szCs w:val="21"/>
                <w:lang w:eastAsia="zh-CN"/>
              </w:rPr>
              <w:t>以上</w:t>
            </w:r>
            <w:r>
              <w:rPr>
                <w:rFonts w:hint="eastAsia" w:ascii="仿宋" w:hAnsi="仿宋" w:eastAsia="仿宋"/>
                <w:szCs w:val="21"/>
              </w:rPr>
              <w:t>电子版光盘4套。</w:t>
            </w:r>
          </w:p>
          <w:p>
            <w:pPr>
              <w:pStyle w:val="141"/>
              <w:adjustRightInd w:val="0"/>
              <w:snapToGrid w:val="0"/>
              <w:spacing w:line="360" w:lineRule="auto"/>
              <w:ind w:firstLine="480"/>
              <w:rPr>
                <w:rFonts w:ascii="仿宋" w:hAnsi="仿宋" w:eastAsia="仿宋"/>
                <w:szCs w:val="21"/>
              </w:rPr>
            </w:pPr>
            <w:r>
              <w:rPr>
                <w:rFonts w:hint="eastAsia" w:ascii="仿宋" w:hAnsi="仿宋" w:eastAsia="仿宋"/>
                <w:szCs w:val="21"/>
                <w:lang w:eastAsia="zh-CN"/>
              </w:rPr>
              <w:t>4</w:t>
            </w:r>
            <w:r>
              <w:rPr>
                <w:rFonts w:hint="eastAsia" w:ascii="仿宋" w:hAnsi="仿宋" w:eastAsia="仿宋"/>
                <w:szCs w:val="21"/>
              </w:rPr>
              <w:t>、</w:t>
            </w:r>
            <w:r>
              <w:rPr>
                <w:rFonts w:ascii="仿宋" w:hAnsi="仿宋" w:eastAsia="仿宋"/>
                <w:szCs w:val="21"/>
              </w:rPr>
              <w:t>质量要求：</w:t>
            </w:r>
            <w:r>
              <w:rPr>
                <w:rFonts w:hint="eastAsia" w:ascii="仿宋" w:hAnsi="仿宋" w:eastAsia="仿宋"/>
                <w:szCs w:val="21"/>
              </w:rPr>
              <w:t>提交经环保验收主管部门审核通过的环保验收</w:t>
            </w:r>
            <w:r>
              <w:rPr>
                <w:rFonts w:hint="eastAsia" w:ascii="仿宋" w:hAnsi="仿宋" w:eastAsia="仿宋"/>
                <w:szCs w:val="21"/>
                <w:lang w:eastAsia="zh-CN"/>
              </w:rPr>
              <w:t>调查报告</w:t>
            </w:r>
            <w:r>
              <w:rPr>
                <w:rFonts w:hint="eastAsia" w:ascii="仿宋" w:hAnsi="仿宋" w:eastAsia="仿宋"/>
                <w:szCs w:val="21"/>
              </w:rPr>
              <w:t>。</w:t>
            </w:r>
          </w:p>
          <w:p>
            <w:pPr>
              <w:pStyle w:val="141"/>
              <w:adjustRightInd w:val="0"/>
              <w:snapToGrid w:val="0"/>
              <w:spacing w:line="360" w:lineRule="auto"/>
              <w:ind w:firstLine="480"/>
              <w:rPr>
                <w:rFonts w:ascii="仿宋" w:hAnsi="仿宋" w:eastAsia="仿宋"/>
                <w:szCs w:val="21"/>
              </w:rPr>
            </w:pPr>
            <w:r>
              <w:rPr>
                <w:rFonts w:hint="eastAsia" w:ascii="仿宋" w:hAnsi="仿宋" w:eastAsia="仿宋"/>
                <w:szCs w:val="21"/>
                <w:lang w:eastAsia="zh-CN"/>
              </w:rPr>
              <w:t>5、</w:t>
            </w:r>
            <w:r>
              <w:rPr>
                <w:rFonts w:hint="eastAsia" w:ascii="仿宋" w:hAnsi="仿宋" w:eastAsia="仿宋"/>
                <w:szCs w:val="21"/>
              </w:rPr>
              <w:t>投标报价要求</w:t>
            </w:r>
          </w:p>
          <w:p>
            <w:pPr>
              <w:pStyle w:val="141"/>
              <w:adjustRightInd w:val="0"/>
              <w:snapToGrid w:val="0"/>
              <w:spacing w:line="360" w:lineRule="auto"/>
              <w:ind w:firstLine="480"/>
              <w:rPr>
                <w:rFonts w:ascii="仿宋" w:hAnsi="仿宋" w:eastAsia="仿宋"/>
                <w:b/>
                <w:szCs w:val="21"/>
              </w:rPr>
            </w:pPr>
            <w:r>
              <w:rPr>
                <w:rFonts w:ascii="仿宋" w:hAnsi="仿宋" w:eastAsia="仿宋"/>
                <w:szCs w:val="21"/>
              </w:rPr>
              <w:t>（</w:t>
            </w:r>
            <w:r>
              <w:rPr>
                <w:rFonts w:hint="eastAsia" w:ascii="仿宋" w:hAnsi="仿宋" w:eastAsia="仿宋"/>
                <w:szCs w:val="21"/>
              </w:rPr>
              <w:t>1</w:t>
            </w:r>
            <w:r>
              <w:rPr>
                <w:rFonts w:ascii="仿宋" w:hAnsi="仿宋" w:eastAsia="仿宋"/>
                <w:szCs w:val="21"/>
              </w:rPr>
              <w:t>）</w:t>
            </w:r>
            <w:r>
              <w:rPr>
                <w:rFonts w:hint="eastAsia" w:ascii="仿宋" w:hAnsi="仿宋" w:eastAsia="仿宋"/>
                <w:szCs w:val="21"/>
              </w:rPr>
              <w:t>投标人的中标价即合同价，合同价为含税价，</w:t>
            </w:r>
            <w:r>
              <w:rPr>
                <w:rFonts w:hint="eastAsia" w:ascii="仿宋" w:hAnsi="仿宋" w:eastAsia="仿宋"/>
                <w:b/>
                <w:szCs w:val="21"/>
                <w:u w:val="single"/>
              </w:rPr>
              <w:t>合同价总价包干，不因任何因素调整。</w:t>
            </w:r>
          </w:p>
          <w:p>
            <w:pPr>
              <w:pStyle w:val="141"/>
              <w:adjustRightInd w:val="0"/>
              <w:snapToGrid w:val="0"/>
              <w:spacing w:line="360" w:lineRule="auto"/>
              <w:ind w:firstLine="480"/>
              <w:rPr>
                <w:rFonts w:ascii="仿宋" w:hAnsi="仿宋" w:eastAsia="仿宋"/>
                <w:szCs w:val="21"/>
              </w:rPr>
            </w:pPr>
            <w:r>
              <w:rPr>
                <w:rFonts w:ascii="仿宋" w:hAnsi="仿宋" w:eastAsia="仿宋"/>
                <w:szCs w:val="21"/>
              </w:rPr>
              <w:t>（2）</w:t>
            </w:r>
            <w:r>
              <w:rPr>
                <w:rFonts w:hint="eastAsia" w:ascii="仿宋" w:hAnsi="仿宋" w:eastAsia="仿宋"/>
                <w:szCs w:val="21"/>
              </w:rPr>
              <w:t>在合同执行期间国家和(或)本市颁布的法律、法规、法令、规章、条例、相关验收标准发生变更而产生的费用增加的风险，合同价款不会因此而调整。</w:t>
            </w:r>
          </w:p>
          <w:p>
            <w:pPr>
              <w:pStyle w:val="141"/>
              <w:adjustRightInd w:val="0"/>
              <w:snapToGrid w:val="0"/>
              <w:spacing w:line="360" w:lineRule="auto"/>
              <w:ind w:firstLine="480"/>
              <w:rPr>
                <w:rFonts w:ascii="仿宋" w:hAnsi="仿宋" w:eastAsia="仿宋"/>
                <w:szCs w:val="21"/>
              </w:rPr>
            </w:pPr>
            <w:r>
              <w:rPr>
                <w:rFonts w:ascii="仿宋" w:hAnsi="仿宋" w:eastAsia="仿宋"/>
                <w:szCs w:val="21"/>
              </w:rPr>
              <w:t>（3）</w:t>
            </w:r>
            <w:r>
              <w:rPr>
                <w:rFonts w:hint="eastAsia" w:ascii="仿宋" w:hAnsi="仿宋" w:eastAsia="仿宋"/>
                <w:szCs w:val="21"/>
              </w:rPr>
              <w:t>合同价包括但不限于完成环保验收且通过环保验收主管部门认可产生的费用、报告编制费用（包括8套纸质版成果文件</w:t>
            </w:r>
            <w:r>
              <w:rPr>
                <w:rFonts w:hint="eastAsia" w:ascii="仿宋" w:hAnsi="仿宋" w:eastAsia="仿宋"/>
                <w:szCs w:val="21"/>
                <w:lang w:eastAsia="zh-CN"/>
              </w:rPr>
              <w:t>、其他资料2套</w:t>
            </w:r>
            <w:r>
              <w:rPr>
                <w:rFonts w:hint="eastAsia" w:ascii="仿宋" w:hAnsi="仿宋" w:eastAsia="仿宋"/>
                <w:szCs w:val="21"/>
              </w:rPr>
              <w:t>以及4套电子版光盘）、专家费用（包括验收会专家费、验收报告专家评审费）以及乙方为完成本项目服务所必需的差旅费、税费、会务费、调查费、产生的所有费用。</w:t>
            </w:r>
          </w:p>
          <w:p>
            <w:pPr>
              <w:pStyle w:val="141"/>
              <w:adjustRightInd w:val="0"/>
              <w:snapToGrid w:val="0"/>
              <w:spacing w:line="360" w:lineRule="auto"/>
              <w:ind w:firstLine="480"/>
              <w:rPr>
                <w:rFonts w:ascii="仿宋" w:hAnsi="仿宋" w:eastAsia="仿宋"/>
                <w:szCs w:val="21"/>
              </w:rPr>
            </w:pPr>
            <w:r>
              <w:rPr>
                <w:rFonts w:hint="eastAsia" w:ascii="仿宋" w:hAnsi="仿宋" w:eastAsia="仿宋"/>
                <w:szCs w:val="21"/>
                <w:lang w:eastAsia="zh-CN"/>
              </w:rPr>
              <w:t>（4）</w:t>
            </w:r>
            <w:r>
              <w:rPr>
                <w:rFonts w:ascii="仿宋" w:hAnsi="仿宋" w:eastAsia="仿宋"/>
                <w:szCs w:val="21"/>
              </w:rPr>
              <w:t>本工程采用小型工程</w:t>
            </w:r>
            <w:r>
              <w:rPr>
                <w:rFonts w:hint="eastAsia" w:ascii="仿宋" w:hAnsi="仿宋" w:eastAsia="仿宋"/>
                <w:szCs w:val="21"/>
              </w:rPr>
              <w:t>简易</w:t>
            </w:r>
            <w:r>
              <w:rPr>
                <w:rFonts w:ascii="仿宋" w:hAnsi="仿宋" w:eastAsia="仿宋"/>
                <w:szCs w:val="21"/>
              </w:rPr>
              <w:t>招标形式</w:t>
            </w:r>
            <w:r>
              <w:rPr>
                <w:rFonts w:hint="eastAsia" w:ascii="仿宋" w:hAnsi="仿宋" w:eastAsia="仿宋"/>
                <w:szCs w:val="21"/>
              </w:rPr>
              <w:t>（</w:t>
            </w:r>
            <w:r>
              <w:rPr>
                <w:rFonts w:hint="eastAsia" w:ascii="仿宋" w:hAnsi="仿宋" w:eastAsia="仿宋"/>
                <w:szCs w:val="21"/>
                <w:lang w:eastAsia="zh-CN"/>
              </w:rPr>
              <w:t>服务</w:t>
            </w:r>
            <w:r>
              <w:rPr>
                <w:rFonts w:hint="eastAsia" w:ascii="仿宋" w:hAnsi="仿宋" w:eastAsia="仿宋"/>
                <w:szCs w:val="21"/>
              </w:rPr>
              <w:t>类）</w:t>
            </w:r>
            <w:r>
              <w:rPr>
                <w:rFonts w:ascii="仿宋" w:hAnsi="仿宋" w:eastAsia="仿宋"/>
                <w:szCs w:val="21"/>
              </w:rPr>
              <w:t>，</w:t>
            </w:r>
            <w:r>
              <w:rPr>
                <w:rFonts w:hint="eastAsia" w:ascii="仿宋" w:hAnsi="仿宋" w:eastAsia="仿宋"/>
                <w:szCs w:val="21"/>
              </w:rPr>
              <w:t>最终结算金额小于</w:t>
            </w:r>
            <w:r>
              <w:rPr>
                <w:rFonts w:hint="eastAsia" w:ascii="仿宋" w:hAnsi="仿宋" w:eastAsia="仿宋"/>
                <w:szCs w:val="21"/>
                <w:lang w:eastAsia="zh-CN"/>
              </w:rPr>
              <w:t>100</w:t>
            </w:r>
            <w:r>
              <w:rPr>
                <w:rFonts w:hint="eastAsia" w:ascii="仿宋" w:hAnsi="仿宋" w:eastAsia="仿宋"/>
                <w:szCs w:val="21"/>
              </w:rPr>
              <w:t>万元</w:t>
            </w:r>
            <w:r>
              <w:rPr>
                <w:rFonts w:hint="eastAsia" w:ascii="仿宋" w:hAnsi="仿宋" w:eastAsia="仿宋"/>
                <w:szCs w:val="21"/>
                <w:lang w:eastAsia="zh-CN"/>
              </w:rPr>
              <w:t>。</w:t>
            </w:r>
            <w:r>
              <w:rPr>
                <w:rFonts w:hint="eastAsia" w:ascii="仿宋" w:hAnsi="仿宋" w:eastAsia="仿宋"/>
                <w:szCs w:val="21"/>
              </w:rPr>
              <w:t>最终结算价以深圳市财政预算和投资评审中心的评审结果为准，请投标人合理报价。</w:t>
            </w:r>
          </w:p>
          <w:p>
            <w:pPr>
              <w:pStyle w:val="141"/>
              <w:adjustRightInd w:val="0"/>
              <w:snapToGrid w:val="0"/>
              <w:spacing w:line="360" w:lineRule="auto"/>
              <w:ind w:firstLine="480"/>
              <w:rPr>
                <w:rFonts w:ascii="仿宋" w:hAnsi="仿宋" w:eastAsia="仿宋"/>
                <w:szCs w:val="21"/>
                <w:lang w:eastAsia="zh-CN"/>
              </w:rPr>
            </w:pPr>
            <w:r>
              <w:rPr>
                <w:rFonts w:hint="eastAsia" w:ascii="仿宋" w:hAnsi="仿宋" w:eastAsia="仿宋"/>
                <w:szCs w:val="21"/>
                <w:lang w:eastAsia="zh-CN"/>
              </w:rPr>
              <w:t>（5）投标报价书中填报的投标价超出投标报价上限的，视为“无效标”</w:t>
            </w:r>
            <w:r>
              <w:rPr>
                <w:rFonts w:ascii="仿宋" w:hAnsi="仿宋" w:eastAsia="仿宋"/>
                <w:szCs w:val="21"/>
                <w:lang w:eastAsia="zh-CN"/>
              </w:rPr>
              <w:t xml:space="preserve"> </w:t>
            </w:r>
          </w:p>
          <w:p>
            <w:pPr>
              <w:pStyle w:val="141"/>
              <w:adjustRightInd w:val="0"/>
              <w:snapToGrid w:val="0"/>
              <w:spacing w:line="360" w:lineRule="auto"/>
              <w:ind w:firstLine="480"/>
              <w:rPr>
                <w:rFonts w:ascii="仿宋" w:hAnsi="仿宋" w:eastAsia="仿宋"/>
                <w:szCs w:val="21"/>
              </w:rPr>
            </w:pPr>
            <w:r>
              <w:rPr>
                <w:rFonts w:hint="eastAsia" w:ascii="仿宋" w:hAnsi="仿宋" w:eastAsia="仿宋"/>
                <w:szCs w:val="21"/>
              </w:rPr>
              <w:t>6、违约责任</w:t>
            </w:r>
          </w:p>
          <w:p>
            <w:pPr>
              <w:pStyle w:val="141"/>
              <w:adjustRightInd w:val="0"/>
              <w:snapToGrid w:val="0"/>
              <w:spacing w:line="360" w:lineRule="auto"/>
              <w:ind w:firstLine="480"/>
              <w:rPr>
                <w:rFonts w:ascii="仿宋" w:hAnsi="仿宋"/>
                <w:szCs w:val="21"/>
                <w:lang w:eastAsia="zh-CN"/>
              </w:rPr>
            </w:pPr>
            <w:r>
              <w:rPr>
                <w:rFonts w:ascii="仿宋" w:hAnsi="仿宋" w:eastAsia="仿宋"/>
                <w:szCs w:val="21"/>
              </w:rPr>
              <w:t>（</w:t>
            </w:r>
            <w:r>
              <w:rPr>
                <w:rFonts w:hint="eastAsia" w:ascii="仿宋" w:hAnsi="仿宋" w:eastAsia="仿宋"/>
                <w:szCs w:val="21"/>
              </w:rPr>
              <w:t>1</w:t>
            </w:r>
            <w:r>
              <w:rPr>
                <w:rFonts w:ascii="仿宋" w:hAnsi="仿宋" w:eastAsia="仿宋"/>
                <w:szCs w:val="21"/>
              </w:rPr>
              <w:t>）</w:t>
            </w:r>
            <w:r>
              <w:rPr>
                <w:rFonts w:hint="eastAsia" w:ascii="仿宋" w:hAnsi="仿宋" w:eastAsia="仿宋"/>
                <w:szCs w:val="21"/>
              </w:rPr>
              <w:t>乙方未按合同约定提交报告成果文件的，每延迟1天，对乙方处500元的违约金</w:t>
            </w:r>
            <w:r>
              <w:rPr>
                <w:rFonts w:hint="eastAsia" w:ascii="仿宋" w:hAnsi="仿宋" w:eastAsia="仿宋"/>
                <w:szCs w:val="21"/>
                <w:lang w:eastAsia="zh-CN"/>
              </w:rPr>
              <w:t>，违约金处罚最多不超过合同总价的5%。</w:t>
            </w:r>
          </w:p>
          <w:p>
            <w:pPr>
              <w:pStyle w:val="141"/>
              <w:adjustRightInd w:val="0"/>
              <w:snapToGrid w:val="0"/>
              <w:spacing w:line="360" w:lineRule="auto"/>
              <w:ind w:firstLine="480"/>
              <w:rPr>
                <w:rFonts w:ascii="仿宋" w:hAnsi="仿宋" w:eastAsia="仿宋"/>
                <w:szCs w:val="21"/>
              </w:rPr>
            </w:pPr>
            <w:r>
              <w:rPr>
                <w:rFonts w:ascii="仿宋" w:hAnsi="仿宋" w:eastAsia="仿宋"/>
                <w:szCs w:val="21"/>
              </w:rPr>
              <w:t>（2）乙方</w:t>
            </w:r>
            <w:r>
              <w:rPr>
                <w:rFonts w:hint="eastAsia" w:ascii="仿宋" w:hAnsi="仿宋" w:eastAsia="仿宋"/>
                <w:szCs w:val="21"/>
              </w:rPr>
              <w:t>编制的竣工环境保护验收报告2次及以上不符合主管部门要求的，招标人有权解除合同并不支付任何费用。</w:t>
            </w:r>
          </w:p>
        </w:tc>
      </w:tr>
    </w:tbl>
    <w:p>
      <w:pPr>
        <w:ind w:firstLine="560" w:firstLineChars="200"/>
        <w:rPr>
          <w:rFonts w:ascii="仿宋" w:hAnsi="仿宋"/>
          <w:sz w:val="28"/>
          <w:szCs w:val="28"/>
        </w:rPr>
      </w:pPr>
    </w:p>
    <w:p>
      <w:pPr>
        <w:ind w:firstLine="560" w:firstLineChars="200"/>
        <w:rPr>
          <w:rFonts w:ascii="仿宋" w:hAnsi="仿宋"/>
          <w:sz w:val="28"/>
          <w:szCs w:val="28"/>
        </w:rPr>
      </w:pPr>
      <w:r>
        <w:rPr>
          <w:rFonts w:hint="eastAsia" w:ascii="仿宋" w:hAnsi="仿宋"/>
          <w:sz w:val="28"/>
          <w:szCs w:val="28"/>
        </w:rPr>
        <w:t>投标人法定代表签名：           投标单位（署名并盖章）：</w:t>
      </w:r>
    </w:p>
    <w:p>
      <w:pPr>
        <w:spacing w:line="360" w:lineRule="exact"/>
        <w:ind w:right="560" w:firstLine="560" w:firstLineChars="200"/>
        <w:rPr>
          <w:rFonts w:ascii="仿宋" w:hAnsi="仿宋"/>
          <w:sz w:val="28"/>
          <w:szCs w:val="28"/>
        </w:rPr>
      </w:pPr>
    </w:p>
    <w:p>
      <w:pPr>
        <w:spacing w:line="360" w:lineRule="exact"/>
        <w:ind w:right="560" w:firstLine="560" w:firstLineChars="200"/>
        <w:rPr>
          <w:rFonts w:ascii="仿宋" w:hAnsi="仿宋"/>
          <w:sz w:val="28"/>
          <w:szCs w:val="28"/>
        </w:rPr>
      </w:pPr>
    </w:p>
    <w:p>
      <w:pPr>
        <w:spacing w:line="360" w:lineRule="exact"/>
        <w:ind w:right="560" w:firstLine="560" w:firstLineChars="200"/>
        <w:rPr>
          <w:rFonts w:ascii="仿宋" w:hAnsi="仿宋"/>
          <w:sz w:val="28"/>
          <w:szCs w:val="28"/>
        </w:rPr>
      </w:pPr>
      <w:r>
        <w:rPr>
          <w:rFonts w:hint="eastAsia" w:ascii="仿宋" w:hAnsi="仿宋"/>
          <w:sz w:val="28"/>
          <w:szCs w:val="28"/>
        </w:rPr>
        <w:t>日期：</w:t>
      </w:r>
    </w:p>
    <w:p>
      <w:pPr>
        <w:topLinePunct/>
        <w:spacing w:line="400" w:lineRule="exact"/>
        <w:ind w:firstLine="420" w:firstLineChars="200"/>
        <w:rPr>
          <w:rFonts w:ascii="仿宋" w:hAnsi="仿宋"/>
          <w:szCs w:val="21"/>
        </w:rPr>
      </w:pPr>
      <w:bookmarkStart w:id="0" w:name="Bookmark39"/>
      <w:bookmarkEnd w:id="0"/>
      <w:bookmarkStart w:id="1" w:name="Bookmark40"/>
      <w:bookmarkEnd w:id="1"/>
      <w:bookmarkStart w:id="2" w:name="Bookmark44"/>
      <w:bookmarkEnd w:id="2"/>
      <w:bookmarkStart w:id="3" w:name="Bookmark34"/>
      <w:bookmarkEnd w:id="3"/>
      <w:bookmarkStart w:id="4" w:name="Bookmark35"/>
      <w:bookmarkEnd w:id="4"/>
      <w:bookmarkStart w:id="5" w:name="Bookmark37"/>
      <w:bookmarkEnd w:id="5"/>
      <w:bookmarkStart w:id="6" w:name="Bookmark36"/>
      <w:bookmarkEnd w:id="6"/>
      <w:bookmarkStart w:id="7" w:name="Bookmark38"/>
      <w:bookmarkEnd w:id="7"/>
    </w:p>
    <w:p>
      <w:pPr>
        <w:ind w:firstLine="723" w:firstLineChars="200"/>
      </w:pPr>
      <w:r>
        <w:rPr>
          <w:rFonts w:ascii="仿宋" w:hAnsi="仿宋" w:eastAsia="仿宋" w:cs="仿宋"/>
          <w:b/>
          <w:sz w:val="36"/>
        </w:rPr>
        <w:br w:type="page"/>
      </w:r>
    </w:p>
    <w:p>
      <w:pPr>
        <w:adjustRightInd w:val="0"/>
        <w:snapToGrid w:val="0"/>
        <w:spacing w:after="312" w:afterLines="100" w:line="600" w:lineRule="exact"/>
        <w:jc w:val="left"/>
        <w:outlineLvl w:val="0"/>
        <w:rPr>
          <w:rFonts w:ascii="仿宋" w:hAnsi="仿宋"/>
          <w:bCs/>
          <w:sz w:val="28"/>
          <w:szCs w:val="28"/>
        </w:rPr>
      </w:pPr>
      <w:r>
        <w:rPr>
          <w:rFonts w:hint="eastAsia" w:ascii="仿宋" w:hAnsi="仿宋"/>
          <w:bCs/>
          <w:sz w:val="28"/>
          <w:szCs w:val="28"/>
        </w:rPr>
        <w:t>附件二：法定代表人证明书、法定代表人授权书</w:t>
      </w:r>
    </w:p>
    <w:p>
      <w:pPr>
        <w:widowControl/>
        <w:adjustRightInd w:val="0"/>
        <w:snapToGrid w:val="0"/>
        <w:spacing w:line="600" w:lineRule="exact"/>
        <w:ind w:firstLine="482" w:firstLineChars="200"/>
        <w:jc w:val="center"/>
        <w:rPr>
          <w:rFonts w:ascii="宋体" w:hAnsi="宋体"/>
          <w:b/>
          <w:sz w:val="24"/>
        </w:rPr>
      </w:pPr>
      <w:r>
        <w:rPr>
          <w:rFonts w:hint="eastAsia" w:ascii="宋体" w:hAnsi="宋体"/>
          <w:b/>
          <w:sz w:val="24"/>
        </w:rPr>
        <w:t>法定代表人证明书</w:t>
      </w:r>
    </w:p>
    <w:p>
      <w:pPr>
        <w:widowControl/>
        <w:adjustRightInd w:val="0"/>
        <w:snapToGrid w:val="0"/>
        <w:spacing w:line="600" w:lineRule="exact"/>
        <w:ind w:firstLine="480" w:firstLineChars="200"/>
        <w:jc w:val="center"/>
        <w:rPr>
          <w:rFonts w:ascii="宋体" w:hAnsi="宋体"/>
          <w:bCs/>
          <w:sz w:val="24"/>
        </w:rPr>
      </w:pPr>
    </w:p>
    <w:p>
      <w:pPr>
        <w:adjustRightInd w:val="0"/>
        <w:snapToGrid w:val="0"/>
        <w:spacing w:line="600" w:lineRule="exact"/>
        <w:ind w:firstLine="480" w:firstLineChars="200"/>
        <w:rPr>
          <w:rFonts w:ascii="宋体" w:hAnsi="宋体"/>
          <w:sz w:val="24"/>
          <w:u w:val="single"/>
        </w:rPr>
      </w:pPr>
      <w:r>
        <w:rPr>
          <w:rFonts w:hint="eastAsia" w:ascii="宋体" w:hAnsi="宋体"/>
          <w:sz w:val="24"/>
        </w:rPr>
        <w:t>单位名称：</w:t>
      </w:r>
    </w:p>
    <w:p>
      <w:pPr>
        <w:adjustRightInd w:val="0"/>
        <w:snapToGrid w:val="0"/>
        <w:spacing w:line="600" w:lineRule="exact"/>
        <w:ind w:firstLine="480" w:firstLineChars="200"/>
        <w:rPr>
          <w:rFonts w:ascii="宋体" w:hAnsi="宋体"/>
          <w:sz w:val="24"/>
        </w:rPr>
      </w:pPr>
      <w:r>
        <w:rPr>
          <w:rFonts w:hint="eastAsia" w:ascii="宋体" w:hAnsi="宋体"/>
          <w:sz w:val="24"/>
        </w:rPr>
        <w:t>地    址：</w:t>
      </w:r>
    </w:p>
    <w:p>
      <w:pPr>
        <w:adjustRightInd w:val="0"/>
        <w:snapToGrid w:val="0"/>
        <w:spacing w:line="600" w:lineRule="exact"/>
        <w:ind w:firstLine="480" w:firstLineChars="200"/>
        <w:rPr>
          <w:rFonts w:ascii="宋体" w:hAnsi="宋体"/>
          <w:sz w:val="24"/>
        </w:rPr>
      </w:pPr>
      <w:r>
        <w:rPr>
          <w:rFonts w:hint="eastAsia" w:ascii="宋体" w:hAnsi="宋体"/>
          <w:sz w:val="24"/>
        </w:rPr>
        <w:t>姓名： 性别：年龄： 职务：</w:t>
      </w:r>
    </w:p>
    <w:p>
      <w:pPr>
        <w:adjustRightInd w:val="0"/>
        <w:snapToGrid w:val="0"/>
        <w:spacing w:line="600" w:lineRule="exact"/>
        <w:ind w:firstLine="480" w:firstLineChars="200"/>
        <w:rPr>
          <w:rFonts w:ascii="宋体" w:hAnsi="宋体"/>
          <w:sz w:val="24"/>
          <w:u w:val="single"/>
        </w:rPr>
      </w:pPr>
      <w:r>
        <w:rPr>
          <w:rFonts w:hint="eastAsia" w:ascii="宋体" w:hAnsi="宋体"/>
          <w:sz w:val="24"/>
        </w:rPr>
        <w:t>身份证号：</w:t>
      </w:r>
    </w:p>
    <w:p>
      <w:pPr>
        <w:adjustRightInd w:val="0"/>
        <w:snapToGrid w:val="0"/>
        <w:spacing w:line="600" w:lineRule="exact"/>
        <w:ind w:firstLine="480" w:firstLineChars="200"/>
        <w:rPr>
          <w:rFonts w:ascii="宋体" w:hAnsi="宋体"/>
          <w:sz w:val="24"/>
        </w:rPr>
      </w:pPr>
      <w:r>
        <w:rPr>
          <w:rFonts w:hint="eastAsia" w:ascii="宋体" w:hAnsi="宋体"/>
          <w:sz w:val="24"/>
        </w:rPr>
        <w:t>系（单位名称）的法定代表人。</w:t>
      </w:r>
    </w:p>
    <w:p>
      <w:pPr>
        <w:adjustRightInd w:val="0"/>
        <w:snapToGrid w:val="0"/>
        <w:spacing w:line="600" w:lineRule="exact"/>
        <w:ind w:firstLine="480" w:firstLineChars="200"/>
        <w:rPr>
          <w:rFonts w:ascii="宋体" w:hAnsi="宋体"/>
          <w:sz w:val="24"/>
        </w:rPr>
      </w:pPr>
      <w:r>
        <w:rPr>
          <w:rFonts w:hint="eastAsia" w:ascii="宋体" w:hAnsi="宋体"/>
          <w:sz w:val="24"/>
        </w:rPr>
        <w:t>特此证明。</w:t>
      </w:r>
    </w:p>
    <w:p>
      <w:pPr>
        <w:adjustRightInd w:val="0"/>
        <w:snapToGrid w:val="0"/>
        <w:spacing w:line="600" w:lineRule="exact"/>
        <w:ind w:firstLine="480" w:firstLineChars="200"/>
        <w:rPr>
          <w:rFonts w:ascii="宋体" w:hAnsi="宋体"/>
          <w:sz w:val="24"/>
          <w:bdr w:val="single" w:color="auto" w:sz="4" w:space="0"/>
        </w:rPr>
      </w:pPr>
    </w:p>
    <w:p>
      <w:pPr>
        <w:adjustRightInd w:val="0"/>
        <w:snapToGrid w:val="0"/>
        <w:spacing w:line="600" w:lineRule="exact"/>
        <w:ind w:firstLine="480" w:firstLineChars="200"/>
        <w:rPr>
          <w:rFonts w:ascii="宋体" w:hAnsi="宋体"/>
          <w:sz w:val="24"/>
        </w:rPr>
      </w:pPr>
      <w:r>
        <w:rPr>
          <w:rFonts w:hint="eastAsia" w:ascii="宋体" w:hAnsi="宋体"/>
          <w:sz w:val="24"/>
        </w:rPr>
        <w:t>投标人（公章）：</w:t>
      </w:r>
    </w:p>
    <w:p>
      <w:pPr>
        <w:adjustRightInd w:val="0"/>
        <w:snapToGrid w:val="0"/>
        <w:spacing w:line="600" w:lineRule="exact"/>
        <w:ind w:firstLine="480" w:firstLineChars="200"/>
        <w:rPr>
          <w:rFonts w:ascii="宋体" w:hAnsi="宋体"/>
          <w:sz w:val="24"/>
        </w:rPr>
      </w:pPr>
      <w:r>
        <w:rPr>
          <w:rFonts w:hint="eastAsia" w:ascii="宋体" w:hAnsi="宋体"/>
          <w:sz w:val="24"/>
        </w:rPr>
        <w:t>日期：</w:t>
      </w:r>
    </w:p>
    <w:p>
      <w:pPr>
        <w:widowControl/>
        <w:ind w:firstLine="482" w:firstLineChars="200"/>
        <w:jc w:val="left"/>
        <w:rPr>
          <w:rFonts w:ascii="宋体" w:hAnsi="宋体"/>
          <w:b/>
          <w:sz w:val="24"/>
        </w:rPr>
      </w:pPr>
      <w:r>
        <w:rPr>
          <w:rFonts w:ascii="宋体" w:hAnsi="宋体"/>
          <w:b/>
          <w:sz w:val="24"/>
        </w:rPr>
        <w:br w:type="page"/>
      </w:r>
    </w:p>
    <w:p>
      <w:pPr>
        <w:widowControl/>
        <w:adjustRightInd w:val="0"/>
        <w:snapToGrid w:val="0"/>
        <w:spacing w:line="600" w:lineRule="exact"/>
        <w:ind w:firstLine="482" w:firstLineChars="200"/>
        <w:jc w:val="center"/>
        <w:rPr>
          <w:rFonts w:ascii="宋体" w:hAnsi="宋体"/>
          <w:b/>
          <w:sz w:val="24"/>
        </w:rPr>
      </w:pPr>
      <w:r>
        <w:rPr>
          <w:rFonts w:hint="eastAsia" w:ascii="宋体" w:hAnsi="宋体"/>
          <w:b/>
          <w:sz w:val="24"/>
        </w:rPr>
        <w:t>法定代表人授权书</w:t>
      </w:r>
    </w:p>
    <w:p>
      <w:pPr>
        <w:widowControl/>
        <w:adjustRightInd w:val="0"/>
        <w:snapToGrid w:val="0"/>
        <w:spacing w:line="600" w:lineRule="exact"/>
        <w:ind w:firstLine="482" w:firstLineChars="200"/>
        <w:jc w:val="center"/>
        <w:rPr>
          <w:rFonts w:ascii="宋体" w:hAnsi="宋体"/>
          <w:b/>
          <w:sz w:val="24"/>
        </w:rPr>
      </w:pPr>
    </w:p>
    <w:p>
      <w:pPr>
        <w:adjustRightInd w:val="0"/>
        <w:snapToGrid w:val="0"/>
        <w:spacing w:line="600" w:lineRule="exact"/>
        <w:ind w:firstLine="480" w:firstLineChars="200"/>
        <w:rPr>
          <w:rFonts w:ascii="宋体" w:hAnsi="宋体"/>
          <w:sz w:val="24"/>
          <w:u w:val="single"/>
        </w:rPr>
      </w:pPr>
      <w:r>
        <w:rPr>
          <w:rFonts w:hint="eastAsia" w:ascii="宋体" w:hAnsi="宋体"/>
          <w:bCs/>
          <w:sz w:val="24"/>
        </w:rPr>
        <w:t>本授权书声明，</w:t>
      </w:r>
      <w:r>
        <w:rPr>
          <w:rFonts w:hint="eastAsia" w:ascii="宋体" w:hAnsi="宋体"/>
          <w:sz w:val="24"/>
        </w:rPr>
        <w:t>本人（姓名）系</w:t>
      </w:r>
      <w:r>
        <w:rPr>
          <w:rFonts w:hint="eastAsia" w:ascii="宋体" w:hAnsi="宋体"/>
          <w:sz w:val="24"/>
          <w:u w:val="single"/>
        </w:rPr>
        <w:t xml:space="preserve">                  （</w:t>
      </w:r>
      <w:r>
        <w:rPr>
          <w:rFonts w:hint="eastAsia" w:ascii="宋体" w:hAnsi="宋体"/>
          <w:sz w:val="24"/>
        </w:rPr>
        <w:t>投标人名称）的法定代表人，现授权委托（姓名）为我单位代理人，其权限是：</w:t>
      </w:r>
      <w:r>
        <w:rPr>
          <w:rFonts w:hint="eastAsia" w:ascii="宋体" w:hAnsi="宋体"/>
          <w:sz w:val="24"/>
          <w:u w:val="single"/>
        </w:rPr>
        <w:t xml:space="preserve"> </w:t>
      </w:r>
      <w:r>
        <w:rPr>
          <w:rFonts w:ascii="宋体" w:hAnsi="宋体"/>
          <w:sz w:val="24"/>
          <w:u w:val="single"/>
        </w:rPr>
        <w:t xml:space="preserve">      </w:t>
      </w:r>
    </w:p>
    <w:p>
      <w:pPr>
        <w:adjustRightInd w:val="0"/>
        <w:snapToGrid w:val="0"/>
        <w:spacing w:line="600" w:lineRule="exact"/>
        <w:ind w:firstLine="480" w:firstLineChars="200"/>
        <w:rPr>
          <w:rFonts w:ascii="宋体" w:hAnsi="宋体"/>
          <w:sz w:val="24"/>
        </w:rPr>
      </w:pPr>
      <w:r>
        <w:rPr>
          <w:rFonts w:hint="eastAsia" w:ascii="宋体" w:hAnsi="宋体"/>
          <w:sz w:val="24"/>
        </w:rPr>
        <w:t xml:space="preserve">相关法律后果由我单位承担。 </w:t>
      </w:r>
      <w:r>
        <w:rPr>
          <w:rFonts w:ascii="宋体" w:hAnsi="宋体"/>
          <w:sz w:val="24"/>
        </w:rPr>
        <w:t xml:space="preserve"> </w:t>
      </w:r>
    </w:p>
    <w:p>
      <w:pPr>
        <w:adjustRightInd w:val="0"/>
        <w:snapToGrid w:val="0"/>
        <w:spacing w:line="600" w:lineRule="exact"/>
        <w:ind w:firstLine="480" w:firstLineChars="200"/>
        <w:rPr>
          <w:rFonts w:ascii="宋体" w:hAnsi="宋体"/>
          <w:sz w:val="24"/>
        </w:rPr>
      </w:pPr>
      <w:r>
        <w:rPr>
          <w:rFonts w:hint="eastAsia" w:ascii="宋体" w:hAnsi="宋体"/>
          <w:sz w:val="24"/>
        </w:rPr>
        <w:t xml:space="preserve">授权代理人无转委托权，特此委托。 </w:t>
      </w:r>
    </w:p>
    <w:p>
      <w:pPr>
        <w:adjustRightInd w:val="0"/>
        <w:snapToGrid w:val="0"/>
        <w:spacing w:line="600" w:lineRule="exact"/>
        <w:ind w:firstLine="480" w:firstLineChars="200"/>
        <w:rPr>
          <w:rFonts w:ascii="宋体" w:hAnsi="宋体"/>
          <w:sz w:val="24"/>
        </w:rPr>
      </w:pPr>
    </w:p>
    <w:p>
      <w:pPr>
        <w:adjustRightInd w:val="0"/>
        <w:snapToGrid w:val="0"/>
        <w:spacing w:line="600" w:lineRule="exact"/>
        <w:ind w:firstLine="480" w:firstLineChars="200"/>
        <w:rPr>
          <w:rFonts w:ascii="宋体" w:hAnsi="宋体"/>
          <w:sz w:val="24"/>
        </w:rPr>
      </w:pPr>
    </w:p>
    <w:p>
      <w:pPr>
        <w:adjustRightInd w:val="0"/>
        <w:snapToGrid w:val="0"/>
        <w:spacing w:line="600" w:lineRule="exact"/>
        <w:ind w:firstLine="480" w:firstLineChars="200"/>
        <w:rPr>
          <w:rFonts w:ascii="宋体" w:hAnsi="宋体"/>
          <w:sz w:val="24"/>
        </w:rPr>
      </w:pPr>
      <w:r>
        <w:rPr>
          <w:rFonts w:hint="eastAsia" w:ascii="宋体" w:hAnsi="宋体"/>
          <w:sz w:val="24"/>
        </w:rPr>
        <w:t xml:space="preserve">投标人（公章）：                      </w:t>
      </w:r>
    </w:p>
    <w:p>
      <w:pPr>
        <w:adjustRightInd w:val="0"/>
        <w:snapToGrid w:val="0"/>
        <w:spacing w:line="600" w:lineRule="exact"/>
        <w:ind w:firstLine="480" w:firstLineChars="200"/>
        <w:rPr>
          <w:rFonts w:ascii="宋体" w:hAnsi="宋体"/>
          <w:sz w:val="24"/>
        </w:rPr>
      </w:pPr>
      <w:r>
        <w:rPr>
          <w:rFonts w:hint="eastAsia" w:ascii="宋体" w:hAnsi="宋体"/>
          <w:sz w:val="24"/>
        </w:rPr>
        <w:t xml:space="preserve">法定代表人（签字）：                      </w:t>
      </w:r>
    </w:p>
    <w:p>
      <w:pPr>
        <w:adjustRightInd w:val="0"/>
        <w:snapToGrid w:val="0"/>
        <w:spacing w:line="600" w:lineRule="exact"/>
        <w:ind w:firstLine="480" w:firstLineChars="200"/>
        <w:rPr>
          <w:rFonts w:ascii="宋体" w:hAnsi="宋体"/>
          <w:sz w:val="24"/>
        </w:rPr>
      </w:pPr>
      <w:r>
        <w:rPr>
          <w:rFonts w:hint="eastAsia" w:ascii="宋体" w:hAnsi="宋体"/>
          <w:sz w:val="24"/>
        </w:rPr>
        <w:t xml:space="preserve">身份证号：                            </w:t>
      </w:r>
    </w:p>
    <w:p>
      <w:pPr>
        <w:adjustRightInd w:val="0"/>
        <w:snapToGrid w:val="0"/>
        <w:spacing w:line="600" w:lineRule="exact"/>
        <w:ind w:firstLine="480" w:firstLineChars="200"/>
        <w:rPr>
          <w:rFonts w:ascii="宋体" w:hAnsi="宋体"/>
          <w:sz w:val="24"/>
        </w:rPr>
      </w:pPr>
    </w:p>
    <w:p>
      <w:pPr>
        <w:adjustRightInd w:val="0"/>
        <w:snapToGrid w:val="0"/>
        <w:spacing w:line="600" w:lineRule="exact"/>
        <w:ind w:firstLine="480" w:firstLineChars="200"/>
        <w:rPr>
          <w:rFonts w:ascii="宋体" w:hAnsi="宋体"/>
          <w:sz w:val="24"/>
        </w:rPr>
      </w:pPr>
      <w:r>
        <w:rPr>
          <w:rFonts w:hint="eastAsia" w:ascii="宋体" w:hAnsi="宋体"/>
          <w:sz w:val="24"/>
        </w:rPr>
        <w:t xml:space="preserve">授权代理人（签字）：                      </w:t>
      </w:r>
    </w:p>
    <w:p>
      <w:pPr>
        <w:adjustRightInd w:val="0"/>
        <w:snapToGrid w:val="0"/>
        <w:spacing w:line="600" w:lineRule="exact"/>
        <w:ind w:firstLine="480" w:firstLineChars="200"/>
        <w:rPr>
          <w:rFonts w:ascii="宋体" w:hAnsi="宋体"/>
          <w:sz w:val="24"/>
        </w:rPr>
      </w:pPr>
      <w:r>
        <w:rPr>
          <w:rFonts w:hint="eastAsia" w:ascii="宋体" w:hAnsi="宋体"/>
          <w:sz w:val="24"/>
        </w:rPr>
        <w:t xml:space="preserve">身份证号：                             </w:t>
      </w:r>
    </w:p>
    <w:p>
      <w:pPr>
        <w:adjustRightInd w:val="0"/>
        <w:snapToGrid w:val="0"/>
        <w:spacing w:line="600" w:lineRule="exact"/>
        <w:ind w:firstLine="480" w:firstLineChars="200"/>
        <w:rPr>
          <w:rFonts w:ascii="宋体" w:hAnsi="宋体"/>
          <w:sz w:val="24"/>
        </w:rPr>
      </w:pPr>
    </w:p>
    <w:p>
      <w:pPr>
        <w:adjustRightInd w:val="0"/>
        <w:snapToGrid w:val="0"/>
        <w:spacing w:line="600" w:lineRule="exact"/>
        <w:ind w:firstLine="480" w:firstLineChars="200"/>
        <w:rPr>
          <w:rFonts w:ascii="宋体" w:hAnsi="宋体"/>
          <w:sz w:val="24"/>
        </w:rPr>
      </w:pPr>
      <w:r>
        <w:rPr>
          <w:rFonts w:hint="eastAsia" w:ascii="宋体" w:hAnsi="宋体"/>
          <w:sz w:val="24"/>
        </w:rPr>
        <w:t xml:space="preserve">                                             年    月    日</w:t>
      </w:r>
    </w:p>
    <w:p>
      <w:pPr>
        <w:rPr>
          <w:rFonts w:ascii="仿宋" w:hAnsi="仿宋"/>
          <w:sz w:val="28"/>
          <w:szCs w:val="28"/>
        </w:rPr>
      </w:pPr>
      <w:r>
        <w:rPr>
          <w:rFonts w:ascii="仿宋" w:hAnsi="仿宋"/>
          <w:sz w:val="28"/>
          <w:szCs w:val="28"/>
        </w:rPr>
        <w:br w:type="page"/>
      </w:r>
    </w:p>
    <w:p>
      <w:pPr>
        <w:rPr>
          <w:rFonts w:ascii="黑体" w:hAnsi="黑体" w:eastAsia="黑体" w:cs="黑体"/>
          <w:sz w:val="44"/>
          <w:szCs w:val="44"/>
        </w:rPr>
      </w:pPr>
      <w:r>
        <w:rPr>
          <w:rFonts w:hint="eastAsia" w:ascii="仿宋" w:hAnsi="仿宋"/>
          <w:bCs/>
          <w:sz w:val="28"/>
          <w:szCs w:val="28"/>
        </w:rPr>
        <w:t>附件三：</w:t>
      </w:r>
    </w:p>
    <w:p>
      <w:pPr>
        <w:jc w:val="center"/>
        <w:rPr>
          <w:rFonts w:ascii="黑体" w:hAnsi="黑体" w:eastAsia="黑体" w:cs="黑体"/>
          <w:sz w:val="44"/>
          <w:szCs w:val="44"/>
        </w:rPr>
      </w:pPr>
      <w:r>
        <w:rPr>
          <w:rFonts w:hint="eastAsia" w:ascii="黑体" w:hAnsi="黑体" w:eastAsia="黑体" w:cs="黑体"/>
          <w:sz w:val="44"/>
          <w:szCs w:val="44"/>
        </w:rPr>
        <w:t>承诺书</w:t>
      </w:r>
    </w:p>
    <w:p/>
    <w:p>
      <w:pPr>
        <w:rPr>
          <w:rFonts w:ascii="仿宋" w:hAnsi="仿宋" w:eastAsia="仿宋" w:cs="仿宋"/>
          <w:sz w:val="34"/>
          <w:szCs w:val="34"/>
        </w:rPr>
      </w:pPr>
    </w:p>
    <w:p>
      <w:pPr>
        <w:ind w:firstLine="680" w:firstLineChars="200"/>
        <w:rPr>
          <w:rFonts w:ascii="仿宋" w:hAnsi="仿宋" w:eastAsia="仿宋" w:cs="仿宋"/>
          <w:sz w:val="34"/>
          <w:szCs w:val="34"/>
        </w:rPr>
      </w:pPr>
      <w:r>
        <w:rPr>
          <w:rFonts w:hint="eastAsia" w:ascii="仿宋" w:hAnsi="仿宋" w:eastAsia="仿宋" w:cs="仿宋"/>
          <w:sz w:val="34"/>
          <w:szCs w:val="34"/>
        </w:rPr>
        <w:t>目前防疫形式严峻，因深圳职业技术学院北校区一期项目部防疫要求原因，本人同意线上参加</w:t>
      </w:r>
      <w:r>
        <w:rPr>
          <w:rFonts w:hint="eastAsia" w:ascii="仿宋" w:hAnsi="仿宋" w:eastAsia="仿宋" w:cs="仿宋"/>
          <w:sz w:val="34"/>
          <w:szCs w:val="34"/>
          <w:u w:val="single"/>
        </w:rPr>
        <w:t>深圳职业技术学院北校区一期项目竣工环保验收</w:t>
      </w:r>
      <w:r>
        <w:rPr>
          <w:rFonts w:hint="eastAsia" w:ascii="仿宋" w:hAnsi="仿宋" w:eastAsia="仿宋" w:cs="仿宋"/>
          <w:sz w:val="34"/>
          <w:szCs w:val="34"/>
        </w:rPr>
        <w:t>开定标会。</w:t>
      </w:r>
    </w:p>
    <w:p>
      <w:pPr>
        <w:ind w:firstLine="680" w:firstLineChars="200"/>
        <w:rPr>
          <w:rFonts w:ascii="仿宋" w:hAnsi="仿宋" w:eastAsia="仿宋" w:cs="仿宋"/>
          <w:sz w:val="34"/>
          <w:szCs w:val="34"/>
        </w:rPr>
      </w:pPr>
      <w:r>
        <w:rPr>
          <w:rFonts w:hint="eastAsia" w:ascii="仿宋" w:hAnsi="仿宋" w:eastAsia="仿宋" w:cs="仿宋"/>
          <w:sz w:val="34"/>
          <w:szCs w:val="34"/>
        </w:rPr>
        <w:t>本人与招标人全程视频见证开定标过程，对定标结果无异议。</w:t>
      </w:r>
    </w:p>
    <w:p>
      <w:pPr>
        <w:ind w:firstLine="680" w:firstLineChars="200"/>
        <w:rPr>
          <w:rFonts w:ascii="仿宋" w:hAnsi="仿宋" w:eastAsia="仿宋" w:cs="仿宋"/>
          <w:sz w:val="34"/>
          <w:szCs w:val="34"/>
        </w:rPr>
      </w:pPr>
      <w:r>
        <w:rPr>
          <w:rFonts w:hint="eastAsia" w:ascii="仿宋" w:hAnsi="仿宋" w:eastAsia="仿宋" w:cs="仿宋"/>
          <w:sz w:val="34"/>
          <w:szCs w:val="34"/>
        </w:rPr>
        <w:t>特此承诺。</w:t>
      </w:r>
    </w:p>
    <w:p>
      <w:pPr>
        <w:rPr>
          <w:rFonts w:ascii="仿宋" w:hAnsi="仿宋" w:eastAsia="仿宋" w:cs="仿宋"/>
          <w:sz w:val="34"/>
          <w:szCs w:val="34"/>
        </w:rPr>
      </w:pPr>
    </w:p>
    <w:p>
      <w:pPr>
        <w:ind w:firstLine="2040" w:firstLineChars="600"/>
        <w:rPr>
          <w:rFonts w:ascii="仿宋" w:hAnsi="仿宋" w:eastAsia="仿宋" w:cs="仿宋"/>
          <w:sz w:val="34"/>
          <w:szCs w:val="34"/>
          <w:u w:val="single"/>
        </w:rPr>
      </w:pPr>
      <w:r>
        <w:rPr>
          <w:rFonts w:hint="eastAsia" w:ascii="仿宋" w:hAnsi="仿宋" w:eastAsia="仿宋" w:cs="仿宋"/>
          <w:sz w:val="34"/>
          <w:szCs w:val="34"/>
        </w:rPr>
        <w:t>单位名称：</w:t>
      </w:r>
    </w:p>
    <w:p>
      <w:pPr>
        <w:ind w:firstLine="2380" w:firstLineChars="700"/>
        <w:rPr>
          <w:rFonts w:ascii="仿宋" w:hAnsi="仿宋" w:eastAsia="仿宋" w:cs="仿宋"/>
          <w:sz w:val="34"/>
          <w:szCs w:val="34"/>
        </w:rPr>
      </w:pPr>
      <w:r>
        <w:rPr>
          <w:rFonts w:hint="eastAsia" w:ascii="仿宋" w:hAnsi="仿宋" w:eastAsia="仿宋" w:cs="仿宋"/>
          <w:sz w:val="34"/>
          <w:szCs w:val="34"/>
        </w:rPr>
        <w:t>承诺人：</w:t>
      </w:r>
    </w:p>
    <w:p>
      <w:pPr>
        <w:ind w:firstLine="3400" w:firstLineChars="1000"/>
        <w:rPr>
          <w:rFonts w:ascii="仿宋" w:hAnsi="仿宋" w:eastAsia="仿宋" w:cs="仿宋"/>
          <w:sz w:val="34"/>
          <w:szCs w:val="34"/>
        </w:rPr>
      </w:pPr>
      <w:r>
        <w:rPr>
          <w:rFonts w:hint="eastAsia" w:ascii="仿宋" w:hAnsi="仿宋" w:eastAsia="仿宋" w:cs="仿宋"/>
          <w:sz w:val="34"/>
          <w:szCs w:val="34"/>
        </w:rPr>
        <w:t>日   期：</w:t>
      </w:r>
      <w:r>
        <w:rPr>
          <w:rFonts w:hint="eastAsia" w:ascii="仿宋" w:hAnsi="仿宋" w:eastAsia="仿宋" w:cs="仿宋"/>
          <w:sz w:val="34"/>
          <w:szCs w:val="34"/>
          <w:u w:val="single"/>
        </w:rPr>
        <w:t>2022</w:t>
      </w:r>
      <w:r>
        <w:rPr>
          <w:rFonts w:hint="eastAsia" w:ascii="仿宋" w:hAnsi="仿宋" w:eastAsia="仿宋" w:cs="仿宋"/>
          <w:sz w:val="34"/>
          <w:szCs w:val="34"/>
        </w:rPr>
        <w:t>年</w:t>
      </w:r>
      <w:r>
        <w:rPr>
          <w:rFonts w:hint="eastAsia" w:ascii="仿宋" w:hAnsi="仿宋" w:eastAsia="仿宋" w:cs="仿宋"/>
          <w:sz w:val="34"/>
          <w:szCs w:val="34"/>
          <w:u w:val="single"/>
        </w:rPr>
        <w:t xml:space="preserve">   </w:t>
      </w:r>
      <w:r>
        <w:rPr>
          <w:rFonts w:hint="eastAsia" w:ascii="仿宋" w:hAnsi="仿宋" w:eastAsia="仿宋" w:cs="仿宋"/>
          <w:sz w:val="34"/>
          <w:szCs w:val="34"/>
        </w:rPr>
        <w:t>月</w:t>
      </w:r>
      <w:r>
        <w:rPr>
          <w:rFonts w:hint="eastAsia" w:ascii="仿宋" w:hAnsi="仿宋" w:eastAsia="仿宋" w:cs="仿宋"/>
          <w:sz w:val="34"/>
          <w:szCs w:val="34"/>
          <w:u w:val="single"/>
        </w:rPr>
        <w:t xml:space="preserve">   </w:t>
      </w:r>
      <w:r>
        <w:rPr>
          <w:rFonts w:hint="eastAsia" w:ascii="仿宋" w:hAnsi="仿宋" w:eastAsia="仿宋" w:cs="仿宋"/>
          <w:sz w:val="34"/>
          <w:szCs w:val="34"/>
        </w:rPr>
        <w:t>日</w:t>
      </w:r>
    </w:p>
    <w:p>
      <w:r>
        <w:br w:type="page"/>
      </w:r>
    </w:p>
    <w:p/>
    <w:p>
      <w:pPr>
        <w:spacing w:line="360" w:lineRule="auto"/>
        <w:rPr>
          <w:rFonts w:ascii="宋体" w:hAnsi="宋体"/>
          <w:sz w:val="28"/>
          <w:szCs w:val="28"/>
        </w:rPr>
      </w:pPr>
      <w:r>
        <w:rPr>
          <w:rFonts w:hint="eastAsia"/>
          <w:sz w:val="28"/>
          <w:szCs w:val="28"/>
        </w:rPr>
        <w:drawing>
          <wp:anchor distT="0" distB="0" distL="114300" distR="114300" simplePos="0" relativeHeight="251659264" behindDoc="0" locked="0" layoutInCell="1" allowOverlap="1">
            <wp:simplePos x="0" y="0"/>
            <wp:positionH relativeFrom="column">
              <wp:posOffset>234315</wp:posOffset>
            </wp:positionH>
            <wp:positionV relativeFrom="paragraph">
              <wp:posOffset>9525</wp:posOffset>
            </wp:positionV>
            <wp:extent cx="1041400" cy="1123950"/>
            <wp:effectExtent l="0" t="0" r="0" b="0"/>
            <wp:wrapNone/>
            <wp:docPr id="1" name="图片 1" descr="C:\Documents and Settings\Administrator\桌面\招标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nts and Settings\Administrator\桌面\招标封面.png"/>
                    <pic:cNvPicPr>
                      <a:picLocks noChangeAspect="1" noChangeArrowheads="1"/>
                    </pic:cNvPicPr>
                  </pic:nvPicPr>
                  <pic:blipFill>
                    <a:blip r:embed="rId4">
                      <a:extLst>
                        <a:ext uri="{28A0092B-C50C-407E-A947-70E740481C1C}">
                          <a14:useLocalDpi xmlns:a14="http://schemas.microsoft.com/office/drawing/2010/main" val="0"/>
                        </a:ext>
                      </a:extLst>
                    </a:blip>
                    <a:srcRect l="30853" t="20514" r="58516" b="71030"/>
                    <a:stretch>
                      <a:fillRect/>
                    </a:stretch>
                  </pic:blipFill>
                  <pic:spPr>
                    <a:xfrm>
                      <a:off x="0" y="0"/>
                      <a:ext cx="1041400" cy="1123950"/>
                    </a:xfrm>
                    <a:prstGeom prst="rect">
                      <a:avLst/>
                    </a:prstGeom>
                    <a:noFill/>
                    <a:ln>
                      <a:noFill/>
                    </a:ln>
                  </pic:spPr>
                </pic:pic>
              </a:graphicData>
            </a:graphic>
          </wp:anchor>
        </w:drawing>
      </w:r>
      <w:r>
        <w:rPr>
          <w:rFonts w:hint="eastAsia" w:ascii="宋体" w:hAnsi="宋体"/>
          <w:sz w:val="28"/>
          <w:szCs w:val="28"/>
        </w:rPr>
        <w:t xml:space="preserve">                   </w:t>
      </w:r>
    </w:p>
    <w:p>
      <w:pPr>
        <w:spacing w:line="360" w:lineRule="auto"/>
        <w:ind w:firstLine="4620" w:firstLineChars="1650"/>
        <w:rPr>
          <w:rFonts w:ascii="宋体" w:hAnsi="宋体"/>
          <w:b/>
          <w:bCs/>
          <w:sz w:val="48"/>
          <w:szCs w:val="48"/>
        </w:rPr>
      </w:pPr>
      <w:r>
        <w:rPr>
          <w:rFonts w:hint="eastAsia" w:ascii="宋体" w:hAnsi="宋体"/>
          <w:sz w:val="28"/>
          <w:szCs w:val="28"/>
        </w:rPr>
        <w:t>合同编号：</w:t>
      </w:r>
      <w:r>
        <w:rPr>
          <w:rFonts w:hint="eastAsia" w:ascii="宋体" w:hAnsi="宋体"/>
          <w:sz w:val="28"/>
          <w:szCs w:val="28"/>
          <w:u w:val="single"/>
        </w:rPr>
        <w:t xml:space="preserve">              </w:t>
      </w:r>
      <w:r>
        <w:rPr>
          <w:rFonts w:hint="eastAsia" w:ascii="宋体" w:hAnsi="宋体"/>
          <w:b/>
          <w:bCs/>
          <w:sz w:val="48"/>
          <w:szCs w:val="48"/>
        </w:rPr>
        <w:t xml:space="preserve"> </w:t>
      </w:r>
    </w:p>
    <w:p>
      <w:pPr>
        <w:ind w:firstLine="964" w:firstLineChars="200"/>
        <w:rPr>
          <w:b/>
          <w:sz w:val="48"/>
        </w:rPr>
      </w:pPr>
    </w:p>
    <w:p>
      <w:pPr>
        <w:snapToGrid w:val="0"/>
        <w:spacing w:line="480" w:lineRule="auto"/>
        <w:ind w:firstLine="964" w:firstLineChars="200"/>
        <w:jc w:val="center"/>
        <w:rPr>
          <w:b/>
          <w:sz w:val="48"/>
        </w:rPr>
      </w:pPr>
    </w:p>
    <w:p>
      <w:pPr>
        <w:snapToGrid w:val="0"/>
        <w:spacing w:line="480" w:lineRule="auto"/>
        <w:ind w:firstLine="964" w:firstLineChars="200"/>
        <w:jc w:val="center"/>
        <w:rPr>
          <w:b/>
          <w:sz w:val="48"/>
        </w:rPr>
      </w:pPr>
    </w:p>
    <w:p>
      <w:pPr>
        <w:snapToGrid w:val="0"/>
        <w:spacing w:line="480" w:lineRule="auto"/>
        <w:ind w:firstLine="883" w:firstLineChars="200"/>
        <w:jc w:val="center"/>
        <w:rPr>
          <w:b/>
          <w:sz w:val="48"/>
        </w:rPr>
      </w:pPr>
      <w:r>
        <w:rPr>
          <w:rFonts w:hint="eastAsia" w:ascii="宋体" w:hAnsi="宋体" w:cs="宋体"/>
          <w:b/>
          <w:sz w:val="44"/>
        </w:rPr>
        <w:t xml:space="preserve">合同协议书 </w:t>
      </w:r>
      <w:r>
        <w:rPr>
          <w:rFonts w:hint="eastAsia" w:ascii="宋体" w:hAnsi="宋体" w:cs="宋体"/>
          <w:b/>
          <w:sz w:val="52"/>
        </w:rPr>
        <w:t xml:space="preserve"> </w:t>
      </w:r>
    </w:p>
    <w:p>
      <w:pPr>
        <w:ind w:firstLine="964" w:firstLineChars="200"/>
        <w:jc w:val="center"/>
        <w:rPr>
          <w:b/>
          <w:sz w:val="48"/>
        </w:rPr>
      </w:pPr>
    </w:p>
    <w:p>
      <w:pPr>
        <w:ind w:firstLine="964" w:firstLineChars="200"/>
        <w:jc w:val="center"/>
        <w:rPr>
          <w:b/>
          <w:sz w:val="48"/>
        </w:rPr>
      </w:pPr>
    </w:p>
    <w:p>
      <w:pPr>
        <w:ind w:firstLine="964" w:firstLineChars="200"/>
        <w:jc w:val="center"/>
        <w:rPr>
          <w:b/>
          <w:sz w:val="48"/>
        </w:rPr>
      </w:pPr>
    </w:p>
    <w:p>
      <w:pPr>
        <w:ind w:firstLine="964" w:firstLineChars="200"/>
        <w:jc w:val="center"/>
        <w:rPr>
          <w:b/>
          <w:sz w:val="48"/>
        </w:rPr>
      </w:pPr>
    </w:p>
    <w:p>
      <w:pPr>
        <w:ind w:firstLine="964" w:firstLineChars="200"/>
        <w:rPr>
          <w:rFonts w:eastAsiaTheme="minorEastAsia"/>
          <w:b/>
          <w:sz w:val="48"/>
        </w:rPr>
      </w:pPr>
    </w:p>
    <w:p>
      <w:pPr>
        <w:ind w:firstLine="643" w:firstLineChars="200"/>
        <w:rPr>
          <w:b/>
          <w:sz w:val="32"/>
          <w:szCs w:val="32"/>
          <w:u w:val="single"/>
          <w:lang w:val="fr-FR"/>
        </w:rPr>
      </w:pPr>
      <w:r>
        <w:rPr>
          <w:rFonts w:hint="eastAsia" w:ascii="宋体" w:hAnsi="宋体" w:cs="宋体"/>
          <w:b/>
          <w:sz w:val="32"/>
          <w:szCs w:val="32"/>
        </w:rPr>
        <w:t>项目名称：</w:t>
      </w:r>
      <w:r>
        <w:rPr>
          <w:rFonts w:hint="eastAsia" w:ascii="宋体"/>
          <w:b/>
          <w:bCs/>
          <w:color w:val="000000"/>
          <w:sz w:val="32"/>
          <w:szCs w:val="32"/>
          <w:u w:val="single"/>
        </w:rPr>
        <w:t xml:space="preserve"> </w:t>
      </w:r>
      <w:r>
        <w:rPr>
          <w:rFonts w:ascii="宋体"/>
          <w:b/>
          <w:bCs/>
          <w:color w:val="000000"/>
          <w:sz w:val="32"/>
          <w:szCs w:val="32"/>
          <w:u w:val="single"/>
        </w:rPr>
        <w:t xml:space="preserve">                                              </w:t>
      </w:r>
    </w:p>
    <w:p>
      <w:pPr>
        <w:ind w:firstLine="643" w:firstLineChars="200"/>
        <w:rPr>
          <w:b/>
          <w:sz w:val="32"/>
          <w:szCs w:val="32"/>
          <w:u w:val="single"/>
        </w:rPr>
      </w:pPr>
      <w:r>
        <w:rPr>
          <w:rFonts w:hint="eastAsia" w:ascii="宋体" w:hAnsi="宋体" w:cs="宋体"/>
          <w:b/>
          <w:sz w:val="32"/>
          <w:szCs w:val="32"/>
        </w:rPr>
        <w:t>合同名称：</w:t>
      </w:r>
      <w:r>
        <w:rPr>
          <w:rFonts w:hint="eastAsia" w:ascii="宋体"/>
          <w:b/>
          <w:bCs/>
          <w:color w:val="000000"/>
          <w:sz w:val="32"/>
          <w:szCs w:val="32"/>
          <w:u w:val="single"/>
        </w:rPr>
        <w:t xml:space="preserve"> </w:t>
      </w:r>
      <w:r>
        <w:rPr>
          <w:rFonts w:ascii="宋体"/>
          <w:b/>
          <w:bCs/>
          <w:color w:val="000000"/>
          <w:sz w:val="32"/>
          <w:szCs w:val="32"/>
          <w:u w:val="single"/>
        </w:rPr>
        <w:t xml:space="preserve">                                       </w:t>
      </w:r>
      <w:r>
        <w:rPr>
          <w:rFonts w:hint="eastAsia"/>
          <w:b/>
          <w:sz w:val="32"/>
          <w:szCs w:val="32"/>
          <w:u w:val="single"/>
          <w:lang w:val="fr-FR"/>
        </w:rPr>
        <w:t xml:space="preserve">  </w:t>
      </w:r>
    </w:p>
    <w:p>
      <w:pPr>
        <w:ind w:firstLine="643" w:firstLineChars="200"/>
        <w:rPr>
          <w:b/>
          <w:sz w:val="32"/>
          <w:szCs w:val="32"/>
          <w:u w:val="single"/>
        </w:rPr>
      </w:pPr>
      <w:r>
        <w:rPr>
          <w:rFonts w:hint="eastAsia" w:ascii="宋体" w:hAnsi="宋体" w:cs="宋体"/>
          <w:b/>
          <w:sz w:val="32"/>
          <w:szCs w:val="32"/>
        </w:rPr>
        <w:t>承</w:t>
      </w:r>
      <w:r>
        <w:rPr>
          <w:rFonts w:hint="eastAsia"/>
          <w:b/>
          <w:sz w:val="32"/>
          <w:szCs w:val="32"/>
        </w:rPr>
        <w:t xml:space="preserve"> </w:t>
      </w:r>
      <w:r>
        <w:rPr>
          <w:rFonts w:hint="eastAsia" w:ascii="宋体" w:hAnsi="宋体" w:cs="宋体"/>
          <w:b/>
          <w:sz w:val="32"/>
          <w:szCs w:val="32"/>
        </w:rPr>
        <w:t>包</w:t>
      </w:r>
      <w:r>
        <w:rPr>
          <w:rFonts w:hint="eastAsia"/>
          <w:b/>
          <w:sz w:val="32"/>
          <w:szCs w:val="32"/>
        </w:rPr>
        <w:t xml:space="preserve"> </w:t>
      </w:r>
      <w:r>
        <w:rPr>
          <w:rFonts w:hint="eastAsia" w:ascii="宋体" w:hAnsi="宋体" w:cs="宋体"/>
          <w:b/>
          <w:sz w:val="32"/>
          <w:szCs w:val="32"/>
        </w:rPr>
        <w:t>方：</w:t>
      </w:r>
      <w:r>
        <w:rPr>
          <w:rFonts w:hint="eastAsia" w:ascii="宋体" w:hAnsi="宋体" w:cs="宋体"/>
          <w:b/>
          <w:sz w:val="32"/>
          <w:szCs w:val="32"/>
          <w:u w:val="single"/>
        </w:rPr>
        <w:t xml:space="preserve"> </w:t>
      </w:r>
      <w:r>
        <w:rPr>
          <w:rFonts w:ascii="宋体" w:hAnsi="宋体" w:cs="宋体"/>
          <w:b/>
          <w:sz w:val="32"/>
          <w:szCs w:val="32"/>
          <w:u w:val="single"/>
        </w:rPr>
        <w:t xml:space="preserve">                                          </w:t>
      </w:r>
    </w:p>
    <w:p>
      <w:pPr>
        <w:widowControl/>
        <w:ind w:firstLine="643" w:firstLineChars="200"/>
        <w:jc w:val="left"/>
        <w:rPr>
          <w:b/>
          <w:bCs/>
          <w:color w:val="000000"/>
          <w:kern w:val="44"/>
          <w:sz w:val="32"/>
          <w:szCs w:val="32"/>
        </w:rPr>
      </w:pPr>
      <w:r>
        <w:rPr>
          <w:rFonts w:hint="eastAsia" w:ascii="宋体" w:hAnsi="宋体" w:cs="宋体"/>
          <w:b/>
          <w:sz w:val="32"/>
          <w:szCs w:val="32"/>
        </w:rPr>
        <w:t>日</w:t>
      </w:r>
      <w:r>
        <w:rPr>
          <w:rFonts w:hint="eastAsia"/>
          <w:b/>
          <w:sz w:val="32"/>
          <w:szCs w:val="32"/>
        </w:rPr>
        <w:t xml:space="preserve">    </w:t>
      </w:r>
      <w:r>
        <w:rPr>
          <w:rFonts w:hint="eastAsia" w:ascii="宋体" w:hAnsi="宋体" w:cs="宋体"/>
          <w:b/>
          <w:sz w:val="32"/>
          <w:szCs w:val="32"/>
        </w:rPr>
        <w:t>期：</w:t>
      </w:r>
      <w:r>
        <w:rPr>
          <w:rFonts w:hint="eastAsia" w:asciiTheme="minorEastAsia" w:hAnsiTheme="minorEastAsia" w:eastAsiaTheme="minorEastAsia"/>
          <w:b/>
          <w:sz w:val="32"/>
          <w:szCs w:val="32"/>
          <w:u w:val="single"/>
          <w:lang w:val="fr-FR"/>
        </w:rPr>
        <w:t xml:space="preserve"> </w:t>
      </w:r>
      <w:r>
        <w:rPr>
          <w:rFonts w:asciiTheme="minorEastAsia" w:hAnsiTheme="minorEastAsia" w:eastAsiaTheme="minorEastAsia"/>
          <w:b/>
          <w:sz w:val="32"/>
          <w:szCs w:val="32"/>
          <w:u w:val="single"/>
          <w:lang w:val="fr-FR"/>
        </w:rPr>
        <w:t xml:space="preserve">     </w:t>
      </w:r>
      <w:r>
        <w:rPr>
          <w:rFonts w:hint="eastAsia"/>
          <w:b/>
          <w:sz w:val="32"/>
          <w:szCs w:val="32"/>
          <w:u w:val="single"/>
          <w:lang w:val="fr-FR"/>
        </w:rPr>
        <w:t xml:space="preserve">  </w:t>
      </w:r>
      <w:r>
        <w:rPr>
          <w:b/>
          <w:sz w:val="32"/>
          <w:szCs w:val="32"/>
          <w:u w:val="single"/>
          <w:lang w:val="fr-FR"/>
        </w:rPr>
        <w:t xml:space="preserve">                              </w:t>
      </w:r>
      <w:r>
        <w:rPr>
          <w:rFonts w:hint="eastAsia"/>
          <w:b/>
          <w:sz w:val="32"/>
          <w:szCs w:val="32"/>
          <w:u w:val="single"/>
          <w:lang w:val="fr-FR"/>
        </w:rPr>
        <w:t xml:space="preserve">  </w:t>
      </w:r>
      <w:r>
        <w:rPr>
          <w:b/>
          <w:sz w:val="32"/>
          <w:szCs w:val="32"/>
          <w:u w:val="single"/>
          <w:lang w:val="fr-FR"/>
        </w:rPr>
        <w:t xml:space="preserve">    </w:t>
      </w:r>
      <w:r>
        <w:rPr>
          <w:rFonts w:hint="eastAsia"/>
          <w:b/>
          <w:sz w:val="32"/>
          <w:szCs w:val="32"/>
          <w:u w:val="single"/>
          <w:lang w:val="fr-FR"/>
        </w:rPr>
        <w:t xml:space="preserve"> </w:t>
      </w:r>
    </w:p>
    <w:p>
      <w:pPr>
        <w:widowControl/>
        <w:ind w:firstLine="643" w:firstLineChars="200"/>
        <w:jc w:val="left"/>
        <w:rPr>
          <w:b/>
          <w:bCs/>
          <w:color w:val="000000"/>
          <w:kern w:val="44"/>
          <w:sz w:val="32"/>
          <w:szCs w:val="32"/>
        </w:rPr>
      </w:pPr>
      <w:r>
        <w:rPr>
          <w:b/>
          <w:bCs/>
          <w:color w:val="000000"/>
          <w:kern w:val="44"/>
          <w:sz w:val="32"/>
          <w:szCs w:val="32"/>
        </w:rPr>
        <w:br w:type="page"/>
      </w:r>
    </w:p>
    <w:p>
      <w:pPr>
        <w:spacing w:line="360" w:lineRule="auto"/>
        <w:ind w:firstLine="803" w:firstLineChars="200"/>
        <w:jc w:val="center"/>
        <w:rPr>
          <w:rFonts w:ascii="仿宋_GB2312" w:eastAsia="仿宋_GB2312"/>
          <w:b/>
          <w:sz w:val="40"/>
        </w:rPr>
      </w:pPr>
      <w:r>
        <w:rPr>
          <w:rFonts w:ascii="仿宋_GB2312" w:eastAsia="仿宋_GB2312"/>
          <w:b/>
          <w:sz w:val="40"/>
        </w:rPr>
        <w:t>合同协议书</w:t>
      </w:r>
    </w:p>
    <w:p>
      <w:pPr>
        <w:spacing w:line="360" w:lineRule="auto"/>
        <w:ind w:firstLine="560" w:firstLineChars="200"/>
        <w:rPr>
          <w:rFonts w:ascii="仿宋_GB2312" w:eastAsia="仿宋_GB2312"/>
          <w:sz w:val="28"/>
          <w:u w:val="single"/>
        </w:rPr>
      </w:pPr>
      <w:r>
        <w:rPr>
          <w:rFonts w:hint="eastAsia" w:ascii="仿宋_GB2312" w:eastAsia="仿宋_GB2312"/>
          <w:sz w:val="28"/>
        </w:rPr>
        <w:t xml:space="preserve">甲方（全称）： </w:t>
      </w:r>
      <w:r>
        <w:rPr>
          <w:rFonts w:hint="eastAsia" w:ascii="仿宋_GB2312" w:eastAsia="仿宋_GB2312"/>
          <w:sz w:val="28"/>
          <w:u w:val="single"/>
        </w:rPr>
        <w:t xml:space="preserve">                        </w:t>
      </w:r>
    </w:p>
    <w:p>
      <w:pPr>
        <w:spacing w:line="360" w:lineRule="auto"/>
        <w:ind w:firstLine="560" w:firstLineChars="200"/>
        <w:rPr>
          <w:rFonts w:ascii="仿宋_GB2312" w:eastAsia="仿宋_GB2312"/>
          <w:sz w:val="28"/>
          <w:u w:val="single"/>
        </w:rPr>
      </w:pPr>
      <w:r>
        <w:rPr>
          <w:rFonts w:hint="eastAsia" w:ascii="仿宋_GB2312" w:eastAsia="仿宋_GB2312"/>
          <w:sz w:val="28"/>
        </w:rPr>
        <w:t xml:space="preserve">乙方（全称）： </w:t>
      </w:r>
      <w:r>
        <w:rPr>
          <w:rFonts w:hint="eastAsia" w:ascii="仿宋_GB2312" w:eastAsia="仿宋_GB2312"/>
          <w:sz w:val="28"/>
          <w:u w:val="single"/>
        </w:rPr>
        <w:t xml:space="preserve">                        </w:t>
      </w:r>
    </w:p>
    <w:p>
      <w:pPr>
        <w:spacing w:line="360" w:lineRule="auto"/>
        <w:ind w:firstLine="560" w:firstLineChars="200"/>
        <w:rPr>
          <w:rFonts w:ascii="仿宋_GB2312" w:eastAsia="仿宋_GB2312"/>
          <w:sz w:val="28"/>
        </w:rPr>
      </w:pPr>
      <w:r>
        <w:rPr>
          <w:rFonts w:hint="eastAsia" w:ascii="仿宋_GB2312" w:eastAsia="仿宋_GB2312"/>
          <w:sz w:val="28"/>
        </w:rPr>
        <w:t>负责人姓名：</w:t>
      </w:r>
      <w:r>
        <w:rPr>
          <w:rFonts w:hint="eastAsia" w:ascii="仿宋_GB2312" w:eastAsia="仿宋_GB2312"/>
          <w:sz w:val="28"/>
          <w:u w:val="single"/>
        </w:rPr>
        <w:t xml:space="preserve">        </w:t>
      </w:r>
      <w:r>
        <w:rPr>
          <w:rFonts w:hint="eastAsia" w:ascii="仿宋_GB2312" w:eastAsia="仿宋_GB2312"/>
          <w:sz w:val="28"/>
        </w:rPr>
        <w:t>；技术资格等级：</w:t>
      </w:r>
      <w:r>
        <w:rPr>
          <w:rFonts w:hint="eastAsia" w:ascii="仿宋_GB2312" w:eastAsia="仿宋_GB2312"/>
          <w:sz w:val="28"/>
          <w:u w:val="single"/>
        </w:rPr>
        <w:t xml:space="preserve">    </w:t>
      </w:r>
      <w:r>
        <w:rPr>
          <w:rFonts w:hint="eastAsia" w:ascii="仿宋_GB2312" w:eastAsia="仿宋_GB2312"/>
          <w:sz w:val="28"/>
        </w:rPr>
        <w:t>；证书号码：</w:t>
      </w:r>
      <w:r>
        <w:rPr>
          <w:rFonts w:hint="eastAsia" w:ascii="仿宋_GB2312" w:eastAsia="仿宋_GB2312"/>
          <w:sz w:val="28"/>
          <w:u w:val="single"/>
        </w:rPr>
        <w:t xml:space="preserve">                            </w:t>
      </w:r>
      <w:r>
        <w:rPr>
          <w:rFonts w:hint="eastAsia" w:ascii="仿宋_GB2312" w:eastAsia="仿宋_GB2312"/>
          <w:sz w:val="28"/>
        </w:rPr>
        <w:t xml:space="preserve">  </w:t>
      </w:r>
    </w:p>
    <w:p>
      <w:pPr>
        <w:tabs>
          <w:tab w:val="left" w:pos="1050"/>
          <w:tab w:val="left" w:pos="1260"/>
          <w:tab w:val="left" w:pos="1680"/>
          <w:tab w:val="left" w:pos="4095"/>
          <w:tab w:val="left" w:pos="5355"/>
        </w:tabs>
        <w:spacing w:line="500" w:lineRule="exact"/>
        <w:ind w:firstLine="560" w:firstLineChars="200"/>
        <w:rPr>
          <w:color w:val="000000"/>
          <w:spacing w:val="20"/>
          <w:lang w:val="fr-FR"/>
        </w:rPr>
      </w:pPr>
      <w:r>
        <w:rPr>
          <w:rFonts w:hint="eastAsia" w:ascii="仿宋_GB2312" w:eastAsia="仿宋_GB2312"/>
          <w:color w:val="000000"/>
          <w:sz w:val="28"/>
        </w:rPr>
        <w:t xml:space="preserve">本工程于 </w:t>
      </w:r>
      <w:r>
        <w:rPr>
          <w:rFonts w:ascii="仿宋_GB2312" w:eastAsia="仿宋_GB2312"/>
          <w:color w:val="000000"/>
          <w:sz w:val="28"/>
        </w:rPr>
        <w:t xml:space="preserve">  年</w:t>
      </w:r>
      <w:r>
        <w:rPr>
          <w:rFonts w:hint="eastAsia" w:ascii="仿宋_GB2312" w:eastAsia="仿宋_GB2312"/>
          <w:color w:val="000000"/>
          <w:sz w:val="28"/>
        </w:rPr>
        <w:t xml:space="preserve"> </w:t>
      </w:r>
      <w:r>
        <w:rPr>
          <w:rFonts w:ascii="仿宋_GB2312" w:eastAsia="仿宋_GB2312"/>
          <w:color w:val="000000"/>
          <w:sz w:val="28"/>
        </w:rPr>
        <w:t xml:space="preserve">  月</w:t>
      </w:r>
      <w:r>
        <w:rPr>
          <w:rFonts w:hint="eastAsia" w:ascii="仿宋_GB2312" w:eastAsia="仿宋_GB2312"/>
          <w:color w:val="000000"/>
          <w:sz w:val="28"/>
        </w:rPr>
        <w:t xml:space="preserve"> </w:t>
      </w:r>
      <w:r>
        <w:rPr>
          <w:rFonts w:ascii="仿宋_GB2312" w:eastAsia="仿宋_GB2312"/>
          <w:color w:val="000000"/>
          <w:sz w:val="28"/>
        </w:rPr>
        <w:t xml:space="preserve">  日组织小型工程简易招标，确定乙方为本工程的中标人</w:t>
      </w:r>
      <w:r>
        <w:rPr>
          <w:rFonts w:hint="eastAsia" w:ascii="仿宋_GB2312" w:eastAsia="仿宋_GB2312"/>
          <w:color w:val="000000"/>
          <w:sz w:val="28"/>
        </w:rPr>
        <w:t>，承担</w:t>
      </w:r>
      <w:r>
        <w:rPr>
          <w:rFonts w:hint="eastAsia" w:ascii="仿宋_GB2312" w:eastAsia="仿宋_GB2312"/>
          <w:color w:val="000000"/>
          <w:sz w:val="28"/>
          <w:u w:val="single"/>
        </w:rPr>
        <w:t xml:space="preserve">               </w:t>
      </w:r>
      <w:r>
        <w:rPr>
          <w:rFonts w:hint="eastAsia" w:ascii="仿宋_GB2312" w:eastAsia="仿宋_GB2312"/>
          <w:color w:val="000000"/>
          <w:sz w:val="28"/>
        </w:rPr>
        <w:t xml:space="preserve"> 项目环保验收工作。</w:t>
      </w:r>
    </w:p>
    <w:p>
      <w:pPr>
        <w:spacing w:line="360" w:lineRule="auto"/>
        <w:ind w:firstLine="560" w:firstLineChars="200"/>
        <w:rPr>
          <w:rFonts w:ascii="仿宋_GB2312" w:eastAsia="仿宋_GB2312"/>
          <w:color w:val="000000"/>
          <w:sz w:val="28"/>
        </w:rPr>
      </w:pPr>
      <w:r>
        <w:rPr>
          <w:rFonts w:hint="eastAsia" w:ascii="仿宋_GB2312" w:eastAsia="仿宋_GB2312"/>
          <w:color w:val="000000"/>
          <w:sz w:val="28"/>
        </w:rPr>
        <w:t xml:space="preserve">　　依照《中华人民共和国民法典》、《中华人民共和国建筑法》、《中华人民共和国环境保护法》及其国家、深圳市现行有关建设项目竣工环保验收制度及办法，结合本项目的招标文件要求和建设工程批准文件，遵循平等、自愿、公平和诚实信用的原则，双方就建设项目竣工环保验收服务工作事项协调一致，订立本协议。 </w:t>
      </w:r>
    </w:p>
    <w:p>
      <w:pPr>
        <w:spacing w:line="360" w:lineRule="auto"/>
        <w:ind w:firstLine="562" w:firstLineChars="200"/>
        <w:rPr>
          <w:rFonts w:ascii="仿宋_GB2312" w:eastAsia="仿宋_GB2312"/>
          <w:b/>
          <w:sz w:val="28"/>
        </w:rPr>
      </w:pPr>
      <w:r>
        <w:rPr>
          <w:rFonts w:hint="eastAsia" w:ascii="仿宋_GB2312" w:eastAsia="仿宋_GB2312"/>
          <w:b/>
          <w:sz w:val="28"/>
        </w:rPr>
        <w:t>第一条  工程概况</w:t>
      </w:r>
    </w:p>
    <w:p>
      <w:pPr>
        <w:spacing w:line="360" w:lineRule="auto"/>
        <w:ind w:firstLine="560" w:firstLineChars="200"/>
        <w:rPr>
          <w:rFonts w:ascii="仿宋_GB2312" w:eastAsia="仿宋_GB2312"/>
          <w:color w:val="000000"/>
          <w:sz w:val="28"/>
        </w:rPr>
      </w:pPr>
      <w:r>
        <w:rPr>
          <w:rFonts w:hint="eastAsia" w:ascii="仿宋_GB2312" w:eastAsia="仿宋_GB2312"/>
          <w:color w:val="000000"/>
          <w:sz w:val="28"/>
        </w:rPr>
        <w:t xml:space="preserve">　　工程名称： </w:t>
      </w:r>
      <w:r>
        <w:rPr>
          <w:rFonts w:hint="eastAsia" w:ascii="仿宋_GB2312" w:eastAsia="仿宋_GB2312"/>
          <w:sz w:val="28"/>
          <w:u w:val="single"/>
        </w:rPr>
        <w:t xml:space="preserve">                        </w:t>
      </w:r>
    </w:p>
    <w:p>
      <w:pPr>
        <w:spacing w:line="360" w:lineRule="auto"/>
        <w:ind w:firstLine="560" w:firstLineChars="200"/>
        <w:rPr>
          <w:rFonts w:ascii="仿宋_GB2312" w:eastAsia="仿宋_GB2312"/>
          <w:color w:val="000000"/>
          <w:sz w:val="28"/>
        </w:rPr>
      </w:pPr>
      <w:r>
        <w:rPr>
          <w:rFonts w:hint="eastAsia" w:ascii="仿宋_GB2312" w:eastAsia="仿宋_GB2312"/>
          <w:color w:val="000000"/>
          <w:sz w:val="28"/>
        </w:rPr>
        <w:t xml:space="preserve">　　工程地点： </w:t>
      </w:r>
      <w:r>
        <w:rPr>
          <w:rFonts w:hint="eastAsia" w:ascii="仿宋_GB2312" w:eastAsia="仿宋_GB2312"/>
          <w:sz w:val="28"/>
          <w:u w:val="single"/>
        </w:rPr>
        <w:t xml:space="preserve">                        </w:t>
      </w:r>
    </w:p>
    <w:p>
      <w:pPr>
        <w:spacing w:line="360" w:lineRule="auto"/>
        <w:ind w:firstLine="560" w:firstLineChars="200"/>
        <w:rPr>
          <w:rFonts w:ascii="仿宋_GB2312" w:eastAsia="仿宋_GB2312"/>
          <w:color w:val="000000"/>
          <w:sz w:val="28"/>
        </w:rPr>
      </w:pPr>
      <w:r>
        <w:rPr>
          <w:rFonts w:hint="eastAsia" w:ascii="仿宋_GB2312" w:eastAsia="仿宋_GB2312"/>
          <w:color w:val="000000"/>
          <w:sz w:val="28"/>
        </w:rPr>
        <w:t xml:space="preserve">　　资金来源： </w:t>
      </w:r>
      <w:r>
        <w:rPr>
          <w:rFonts w:hint="eastAsia" w:ascii="仿宋_GB2312" w:eastAsia="仿宋_GB2312"/>
          <w:sz w:val="28"/>
          <w:u w:val="single"/>
        </w:rPr>
        <w:t xml:space="preserve">                        </w:t>
      </w:r>
    </w:p>
    <w:p>
      <w:pPr>
        <w:spacing w:line="360" w:lineRule="auto"/>
        <w:ind w:firstLine="562" w:firstLineChars="200"/>
        <w:rPr>
          <w:rFonts w:ascii="仿宋_GB2312" w:eastAsia="仿宋_GB2312"/>
          <w:b/>
          <w:sz w:val="28"/>
        </w:rPr>
      </w:pPr>
      <w:bookmarkStart w:id="8" w:name="_Toc99767002"/>
      <w:r>
        <w:rPr>
          <w:rFonts w:hint="eastAsia" w:ascii="仿宋_GB2312" w:eastAsia="仿宋_GB2312"/>
          <w:b/>
          <w:sz w:val="28"/>
        </w:rPr>
        <w:t>第二条  建设项目竣工环境保护验收服务工作依据</w:t>
      </w:r>
      <w:bookmarkEnd w:id="8"/>
    </w:p>
    <w:p>
      <w:pPr>
        <w:spacing w:line="360" w:lineRule="auto"/>
        <w:ind w:firstLine="560" w:firstLineChars="200"/>
        <w:rPr>
          <w:rFonts w:ascii="仿宋_GB2312" w:eastAsia="仿宋_GB2312"/>
          <w:sz w:val="28"/>
        </w:rPr>
      </w:pPr>
      <w:r>
        <w:rPr>
          <w:rFonts w:hint="eastAsia" w:ascii="仿宋_GB2312" w:eastAsia="仿宋_GB2312"/>
          <w:sz w:val="28"/>
        </w:rPr>
        <w:t>2.1 招标文件、招标修改补充通知和答疑书等。</w:t>
      </w:r>
    </w:p>
    <w:p>
      <w:pPr>
        <w:spacing w:line="360" w:lineRule="auto"/>
        <w:ind w:firstLine="560" w:firstLineChars="200"/>
        <w:rPr>
          <w:rFonts w:ascii="仿宋_GB2312" w:eastAsia="仿宋_GB2312"/>
          <w:sz w:val="28"/>
        </w:rPr>
      </w:pPr>
      <w:r>
        <w:rPr>
          <w:rFonts w:hint="eastAsia" w:ascii="仿宋_GB2312" w:eastAsia="仿宋_GB2312"/>
          <w:sz w:val="28"/>
        </w:rPr>
        <w:t>2.2 甲方提交的基础资料。</w:t>
      </w:r>
    </w:p>
    <w:p>
      <w:pPr>
        <w:spacing w:line="360" w:lineRule="auto"/>
        <w:ind w:firstLine="560" w:firstLineChars="200"/>
        <w:rPr>
          <w:rFonts w:ascii="仿宋_GB2312" w:eastAsia="仿宋_GB2312"/>
          <w:sz w:val="28"/>
        </w:rPr>
      </w:pPr>
      <w:r>
        <w:rPr>
          <w:rFonts w:hint="eastAsia" w:ascii="仿宋_GB2312" w:eastAsia="仿宋_GB2312"/>
          <w:sz w:val="28"/>
        </w:rPr>
        <w:t>2.3 投标文件。</w:t>
      </w:r>
    </w:p>
    <w:p>
      <w:pPr>
        <w:spacing w:line="360" w:lineRule="auto"/>
        <w:ind w:firstLine="560" w:firstLineChars="200"/>
        <w:rPr>
          <w:rFonts w:ascii="仿宋_GB2312" w:eastAsia="仿宋_GB2312"/>
          <w:sz w:val="28"/>
        </w:rPr>
      </w:pPr>
      <w:r>
        <w:rPr>
          <w:rFonts w:hint="eastAsia" w:ascii="仿宋_GB2312" w:eastAsia="仿宋_GB2312"/>
          <w:sz w:val="28"/>
        </w:rPr>
        <w:t>2.4 其他有关资料。</w:t>
      </w:r>
    </w:p>
    <w:p>
      <w:pPr>
        <w:spacing w:line="360" w:lineRule="auto"/>
        <w:ind w:firstLine="560" w:firstLineChars="200"/>
        <w:rPr>
          <w:rFonts w:ascii="仿宋_GB2312" w:eastAsia="仿宋_GB2312"/>
          <w:sz w:val="28"/>
        </w:rPr>
      </w:pPr>
      <w:r>
        <w:rPr>
          <w:rFonts w:hint="eastAsia" w:ascii="仿宋_GB2312" w:eastAsia="仿宋_GB2312"/>
          <w:sz w:val="28"/>
        </w:rPr>
        <w:t>2.5 国家及地方现行有关规范、规程和规定。</w:t>
      </w:r>
    </w:p>
    <w:p>
      <w:pPr>
        <w:spacing w:line="360" w:lineRule="auto"/>
        <w:ind w:firstLine="562" w:firstLineChars="200"/>
        <w:rPr>
          <w:rFonts w:ascii="仿宋_GB2312" w:eastAsia="仿宋_GB2312"/>
          <w:b/>
          <w:sz w:val="28"/>
        </w:rPr>
      </w:pPr>
      <w:bookmarkStart w:id="9" w:name="_Toc99767005"/>
      <w:r>
        <w:rPr>
          <w:rFonts w:hint="eastAsia" w:ascii="仿宋_GB2312" w:eastAsia="仿宋_GB2312"/>
          <w:b/>
          <w:sz w:val="28"/>
        </w:rPr>
        <w:t>第三条  乙方的工作内容</w:t>
      </w:r>
      <w:bookmarkEnd w:id="9"/>
    </w:p>
    <w:p>
      <w:pPr>
        <w:spacing w:line="360" w:lineRule="auto"/>
        <w:ind w:firstLine="560" w:firstLineChars="200"/>
        <w:rPr>
          <w:rFonts w:ascii="仿宋_GB2312" w:eastAsia="仿宋_GB2312"/>
          <w:sz w:val="28"/>
        </w:rPr>
      </w:pPr>
      <w:bookmarkStart w:id="10" w:name="_Toc99767006"/>
      <w:r>
        <w:rPr>
          <w:rFonts w:hint="eastAsia" w:ascii="仿宋_GB2312" w:eastAsia="仿宋_GB2312"/>
          <w:sz w:val="28"/>
        </w:rPr>
        <w:t>（1）环保验收单位应根据本项目环评批复以及深圳市对建设项目环保验收要求，收集相关资料，独立完成相关报告成果。</w:t>
      </w:r>
    </w:p>
    <w:p>
      <w:pPr>
        <w:spacing w:line="360" w:lineRule="auto"/>
        <w:ind w:firstLine="560" w:firstLineChars="200"/>
        <w:rPr>
          <w:rFonts w:ascii="仿宋_GB2312" w:eastAsia="仿宋_GB2312"/>
          <w:sz w:val="28"/>
        </w:rPr>
      </w:pPr>
      <w:r>
        <w:rPr>
          <w:rFonts w:hint="eastAsia" w:ascii="仿宋_GB2312" w:eastAsia="仿宋_GB2312"/>
          <w:sz w:val="28"/>
        </w:rPr>
        <w:t>（2）派出专员负责收集整理环保验收的相关资料，办理环保验收。</w:t>
      </w:r>
    </w:p>
    <w:p>
      <w:pPr>
        <w:spacing w:line="360" w:lineRule="auto"/>
        <w:ind w:firstLine="560" w:firstLineChars="200"/>
        <w:rPr>
          <w:rFonts w:ascii="仿宋_GB2312" w:eastAsia="仿宋_GB2312"/>
          <w:sz w:val="28"/>
        </w:rPr>
      </w:pPr>
      <w:r>
        <w:rPr>
          <w:rFonts w:hint="eastAsia" w:ascii="仿宋_GB2312" w:eastAsia="仿宋_GB2312"/>
          <w:sz w:val="28"/>
        </w:rPr>
        <w:t>（3）提交的成果文件应通过环保验收主管部门的认可，如不能通过，环保验收单位应在甲方限定的时间内负责修改、补充完善，直至通过环保验收主管部门认可。</w:t>
      </w:r>
    </w:p>
    <w:p>
      <w:pPr>
        <w:spacing w:line="360" w:lineRule="auto"/>
        <w:ind w:firstLine="560" w:firstLineChars="200"/>
        <w:rPr>
          <w:rFonts w:ascii="仿宋_GB2312" w:eastAsia="仿宋_GB2312"/>
          <w:sz w:val="28"/>
        </w:rPr>
      </w:pPr>
      <w:r>
        <w:rPr>
          <w:rFonts w:hint="eastAsia" w:ascii="仿宋_GB2312" w:eastAsia="仿宋_GB2312"/>
          <w:sz w:val="28"/>
        </w:rPr>
        <w:t>（4）配合及参加相关各种汇报会、论证会，并按甲方要求制作相关资料和电子文件。</w:t>
      </w:r>
    </w:p>
    <w:p>
      <w:pPr>
        <w:spacing w:line="360" w:lineRule="auto"/>
        <w:ind w:firstLine="560" w:firstLineChars="200"/>
        <w:rPr>
          <w:rFonts w:ascii="仿宋_GB2312" w:eastAsia="仿宋_GB2312"/>
          <w:sz w:val="28"/>
        </w:rPr>
      </w:pPr>
      <w:r>
        <w:rPr>
          <w:rFonts w:hint="eastAsia" w:ascii="仿宋_GB2312" w:eastAsia="仿宋_GB2312"/>
          <w:sz w:val="28"/>
        </w:rPr>
        <w:t>（5）按甲方要求随时提供相关技术性及事务性服务。</w:t>
      </w:r>
    </w:p>
    <w:p>
      <w:pPr>
        <w:spacing w:line="360" w:lineRule="auto"/>
        <w:ind w:firstLine="562" w:firstLineChars="200"/>
        <w:rPr>
          <w:rFonts w:ascii="仿宋_GB2312" w:eastAsia="仿宋_GB2312"/>
          <w:b/>
          <w:sz w:val="28"/>
        </w:rPr>
      </w:pPr>
      <w:r>
        <w:rPr>
          <w:rFonts w:hint="eastAsia" w:ascii="仿宋_GB2312" w:eastAsia="仿宋_GB2312"/>
          <w:b/>
          <w:sz w:val="28"/>
        </w:rPr>
        <w:t>第四条  乙方向甲方交付的成果文件</w:t>
      </w:r>
      <w:bookmarkEnd w:id="10"/>
    </w:p>
    <w:p>
      <w:pPr>
        <w:spacing w:line="360" w:lineRule="auto"/>
        <w:ind w:firstLine="560" w:firstLineChars="200"/>
        <w:rPr>
          <w:rFonts w:ascii="仿宋_GB2312" w:eastAsia="仿宋_GB2312"/>
          <w:sz w:val="28"/>
        </w:rPr>
      </w:pPr>
      <w:r>
        <w:rPr>
          <w:rFonts w:ascii="仿宋_GB2312" w:eastAsia="仿宋_GB2312"/>
          <w:sz w:val="28"/>
        </w:rPr>
        <w:t>4</w:t>
      </w:r>
      <w:r>
        <w:rPr>
          <w:rFonts w:hint="eastAsia" w:ascii="仿宋_GB2312" w:eastAsia="仿宋_GB2312"/>
          <w:sz w:val="28"/>
        </w:rPr>
        <w:t>.1 建设项目竣工环境保护验收报告</w:t>
      </w:r>
    </w:p>
    <w:p>
      <w:pPr>
        <w:spacing w:line="360" w:lineRule="auto"/>
        <w:ind w:firstLine="560" w:firstLineChars="200"/>
        <w:rPr>
          <w:rFonts w:ascii="仿宋_GB2312" w:eastAsia="仿宋_GB2312"/>
          <w:sz w:val="28"/>
        </w:rPr>
      </w:pPr>
      <w:r>
        <w:rPr>
          <w:rFonts w:hint="eastAsia" w:ascii="仿宋_GB2312" w:eastAsia="仿宋_GB2312"/>
          <w:sz w:val="28"/>
        </w:rPr>
        <w:t>提交经环保验收主管部门审核通过的8套纸质版成果文件以及4套电子版光盘。</w:t>
      </w:r>
    </w:p>
    <w:p>
      <w:pPr>
        <w:spacing w:line="360" w:lineRule="auto"/>
        <w:ind w:firstLine="560" w:firstLineChars="200"/>
        <w:rPr>
          <w:rFonts w:ascii="仿宋_GB2312" w:eastAsia="仿宋_GB2312"/>
          <w:sz w:val="28"/>
        </w:rPr>
      </w:pPr>
      <w:r>
        <w:rPr>
          <w:rFonts w:ascii="仿宋_GB2312" w:eastAsia="仿宋_GB2312"/>
          <w:sz w:val="28"/>
        </w:rPr>
        <w:t>4</w:t>
      </w:r>
      <w:r>
        <w:rPr>
          <w:rFonts w:hint="eastAsia" w:ascii="仿宋_GB2312" w:eastAsia="仿宋_GB2312"/>
          <w:sz w:val="28"/>
        </w:rPr>
        <w:t>.2 环境保护验收工作各阶段为各类审查会、研讨会、专家评审会使用的中间成果，乙方按甲方要求提供，甲方不另支付相关费用。</w:t>
      </w:r>
    </w:p>
    <w:p>
      <w:pPr>
        <w:spacing w:line="360" w:lineRule="auto"/>
        <w:ind w:firstLine="562" w:firstLineChars="200"/>
        <w:rPr>
          <w:rFonts w:ascii="仿宋_GB2312" w:eastAsia="仿宋_GB2312"/>
          <w:b/>
          <w:sz w:val="28"/>
        </w:rPr>
      </w:pPr>
      <w:r>
        <w:rPr>
          <w:rFonts w:hint="eastAsia" w:ascii="仿宋_GB2312" w:eastAsia="仿宋_GB2312"/>
          <w:b/>
          <w:sz w:val="28"/>
        </w:rPr>
        <w:t>第五条  环境保护验收服务费用</w:t>
      </w:r>
    </w:p>
    <w:p>
      <w:pPr>
        <w:spacing w:line="360" w:lineRule="auto"/>
        <w:ind w:firstLine="560" w:firstLineChars="200"/>
        <w:rPr>
          <w:rFonts w:ascii="仿宋_GB2312" w:eastAsia="仿宋_GB2312"/>
          <w:sz w:val="28"/>
        </w:rPr>
      </w:pPr>
      <w:r>
        <w:rPr>
          <w:rFonts w:ascii="仿宋_GB2312" w:eastAsia="仿宋_GB2312"/>
          <w:sz w:val="28"/>
        </w:rPr>
        <w:t>5</w:t>
      </w:r>
      <w:r>
        <w:rPr>
          <w:rFonts w:hint="eastAsia" w:ascii="仿宋_GB2312" w:eastAsia="仿宋_GB2312"/>
          <w:sz w:val="28"/>
        </w:rPr>
        <w:t>.1本合同费用包干价为人民币（大写）</w:t>
      </w:r>
      <w:r>
        <w:rPr>
          <w:rFonts w:ascii="仿宋_GB2312" w:eastAsia="仿宋_GB2312"/>
          <w:sz w:val="28"/>
        </w:rPr>
        <w:t xml:space="preserve">      </w:t>
      </w:r>
      <w:r>
        <w:rPr>
          <w:rFonts w:hint="eastAsia" w:ascii="仿宋_GB2312" w:eastAsia="仿宋_GB2312"/>
          <w:sz w:val="28"/>
        </w:rPr>
        <w:t xml:space="preserve">                  （￥</w:t>
      </w:r>
      <w:r>
        <w:rPr>
          <w:rFonts w:ascii="仿宋_GB2312" w:eastAsia="仿宋_GB2312"/>
          <w:sz w:val="28"/>
          <w:u w:val="single"/>
        </w:rPr>
        <w:t xml:space="preserve">      </w:t>
      </w:r>
      <w:r>
        <w:rPr>
          <w:rFonts w:hint="eastAsia" w:ascii="仿宋_GB2312" w:eastAsia="仿宋_GB2312"/>
          <w:sz w:val="28"/>
          <w:u w:val="single"/>
        </w:rPr>
        <w:t xml:space="preserve">                  ）</w:t>
      </w:r>
      <w:r>
        <w:rPr>
          <w:rFonts w:hint="eastAsia" w:ascii="仿宋_GB2312" w:eastAsia="仿宋_GB2312"/>
          <w:sz w:val="28"/>
        </w:rPr>
        <w:t>，合同价包括但不限于完成环保验收且通过环保验收主管部门认可产生的费用、报告编制费用（包括8套纸质版成果文件以及4套电子版光盘）、专家费用（包括验收会专家费、验收报告专家评审费）以及乙方为完成本项目服务所必需的差旅费、税费、会务费、调查费、产生的所有费用。结算价以深圳市财政预算和投资评审中心的审定（审核）结果为准。</w:t>
      </w:r>
    </w:p>
    <w:p>
      <w:pPr>
        <w:spacing w:line="360" w:lineRule="auto"/>
        <w:ind w:firstLine="562" w:firstLineChars="200"/>
        <w:rPr>
          <w:rFonts w:ascii="仿宋_GB2312" w:eastAsia="仿宋_GB2312"/>
          <w:b/>
          <w:sz w:val="28"/>
        </w:rPr>
      </w:pPr>
      <w:bookmarkStart w:id="11" w:name="_Toc99767007"/>
      <w:r>
        <w:rPr>
          <w:rFonts w:hint="eastAsia" w:ascii="仿宋_GB2312" w:eastAsia="仿宋_GB2312"/>
          <w:b/>
          <w:sz w:val="28"/>
        </w:rPr>
        <w:t>第六条  费用支付</w:t>
      </w:r>
      <w:bookmarkEnd w:id="11"/>
    </w:p>
    <w:p>
      <w:pPr>
        <w:adjustRightInd w:val="0"/>
        <w:snapToGrid w:val="0"/>
        <w:spacing w:line="360" w:lineRule="auto"/>
        <w:ind w:firstLine="560" w:firstLineChars="200"/>
        <w:rPr>
          <w:rFonts w:ascii="仿宋_GB2312" w:eastAsia="仿宋_GB2312"/>
          <w:sz w:val="28"/>
        </w:rPr>
      </w:pPr>
      <w:bookmarkStart w:id="12" w:name="_Toc99767008"/>
      <w:r>
        <w:rPr>
          <w:rFonts w:hint="eastAsia" w:ascii="仿宋_GB2312" w:eastAsia="仿宋_GB2312"/>
          <w:sz w:val="28"/>
        </w:rPr>
        <w:t>6.1本合同不设预付款；</w:t>
      </w:r>
    </w:p>
    <w:p>
      <w:pPr>
        <w:adjustRightInd w:val="0"/>
        <w:snapToGrid w:val="0"/>
        <w:spacing w:line="360" w:lineRule="auto"/>
        <w:ind w:firstLine="560" w:firstLineChars="200"/>
        <w:rPr>
          <w:rFonts w:ascii="仿宋_GB2312" w:eastAsia="仿宋_GB2312"/>
          <w:sz w:val="28"/>
        </w:rPr>
      </w:pPr>
      <w:r>
        <w:rPr>
          <w:rFonts w:hint="eastAsia" w:ascii="仿宋_GB2312" w:eastAsia="仿宋_GB2312"/>
          <w:sz w:val="28"/>
        </w:rPr>
        <w:t>6.2乙方完成环保验收且通过环保验收主管部门的认可，将合格的成果及有关资料提交给甲方后，甲方支付合同总价的95%，经深圳市财政预算和投资评审中心审定（审核）完毕后，支付余款。</w:t>
      </w:r>
    </w:p>
    <w:p>
      <w:pPr>
        <w:adjustRightInd w:val="0"/>
        <w:snapToGrid w:val="0"/>
        <w:spacing w:line="360" w:lineRule="auto"/>
        <w:ind w:firstLine="560" w:firstLineChars="200"/>
        <w:rPr>
          <w:rFonts w:ascii="仿宋_GB2312" w:eastAsia="仿宋_GB2312"/>
          <w:sz w:val="28"/>
        </w:rPr>
      </w:pPr>
      <w:r>
        <w:rPr>
          <w:rFonts w:hint="eastAsia" w:ascii="仿宋_GB2312" w:eastAsia="仿宋_GB2312"/>
          <w:sz w:val="28"/>
        </w:rPr>
        <w:t>6.3最终费用以深圳市财政预算和投资评审中心审定（审核）结论为准。本工程采用小型简易工程公开招标，服务类限额不得超过100万元。</w:t>
      </w:r>
    </w:p>
    <w:p>
      <w:pPr>
        <w:spacing w:line="360" w:lineRule="auto"/>
        <w:ind w:firstLine="562" w:firstLineChars="200"/>
        <w:rPr>
          <w:rFonts w:ascii="仿宋_GB2312" w:eastAsia="仿宋_GB2312"/>
          <w:b/>
          <w:sz w:val="28"/>
        </w:rPr>
      </w:pPr>
      <w:r>
        <w:rPr>
          <w:rFonts w:hint="eastAsia" w:ascii="仿宋_GB2312" w:eastAsia="仿宋_GB2312"/>
          <w:b/>
          <w:sz w:val="28"/>
        </w:rPr>
        <w:t xml:space="preserve">第七条  </w:t>
      </w:r>
      <w:bookmarkEnd w:id="12"/>
      <w:r>
        <w:rPr>
          <w:rFonts w:hint="eastAsia" w:ascii="仿宋_GB2312" w:eastAsia="仿宋_GB2312"/>
          <w:b/>
          <w:sz w:val="28"/>
        </w:rPr>
        <w:t>工期</w:t>
      </w:r>
    </w:p>
    <w:p>
      <w:pPr>
        <w:spacing w:line="360" w:lineRule="auto"/>
        <w:ind w:firstLine="560" w:firstLineChars="200"/>
        <w:rPr>
          <w:rFonts w:ascii="仿宋_GB2312" w:eastAsia="仿宋_GB2312"/>
          <w:sz w:val="28"/>
        </w:rPr>
      </w:pPr>
      <w:r>
        <w:rPr>
          <w:rFonts w:hint="eastAsia" w:ascii="仿宋_GB2312" w:eastAsia="仿宋_GB2312"/>
          <w:sz w:val="28"/>
        </w:rPr>
        <w:t xml:space="preserve">中标人服务期限为自中标通知书发出之日起至本项目通过环保验收，且在平台备案公示结束后止。接到招标人签发的“竣工环保验收任务书”后20日内编制完成本项目竣工环境保护验收报告，报告经招标人认可后10天内相关平台公示。 </w:t>
      </w:r>
    </w:p>
    <w:p>
      <w:pPr>
        <w:spacing w:line="360" w:lineRule="auto"/>
        <w:ind w:firstLine="562" w:firstLineChars="200"/>
        <w:rPr>
          <w:rFonts w:ascii="仿宋_GB2312" w:eastAsia="仿宋_GB2312"/>
          <w:b/>
          <w:sz w:val="28"/>
        </w:rPr>
      </w:pPr>
      <w:r>
        <w:rPr>
          <w:rFonts w:hint="eastAsia" w:ascii="仿宋_GB2312" w:eastAsia="仿宋_GB2312"/>
          <w:b/>
          <w:sz w:val="28"/>
        </w:rPr>
        <w:t>第八条  甲方的权利和义务</w:t>
      </w:r>
    </w:p>
    <w:p>
      <w:pPr>
        <w:spacing w:line="360" w:lineRule="auto"/>
        <w:ind w:firstLine="560" w:firstLineChars="200"/>
        <w:rPr>
          <w:rFonts w:ascii="仿宋_GB2312" w:eastAsia="仿宋_GB2312"/>
          <w:sz w:val="28"/>
        </w:rPr>
      </w:pPr>
      <w:r>
        <w:rPr>
          <w:rFonts w:ascii="仿宋_GB2312" w:eastAsia="仿宋_GB2312"/>
          <w:sz w:val="28"/>
        </w:rPr>
        <w:t>8</w:t>
      </w:r>
      <w:r>
        <w:rPr>
          <w:rFonts w:hint="eastAsia" w:ascii="仿宋_GB2312" w:eastAsia="仿宋_GB2312"/>
          <w:sz w:val="28"/>
        </w:rPr>
        <w:t>.1 甲方对编制工程竣工环境保护验收报告过程的决策、控制、实施等环节实行全面管理，协调和监督编制工程竣工环境保护验收报告工作开展，控制编制工程竣工环境保护验收报告过程，组织成果审查。</w:t>
      </w:r>
    </w:p>
    <w:p>
      <w:pPr>
        <w:spacing w:line="360" w:lineRule="auto"/>
        <w:ind w:firstLine="560" w:firstLineChars="200"/>
        <w:rPr>
          <w:rFonts w:ascii="仿宋_GB2312" w:eastAsia="仿宋_GB2312"/>
          <w:sz w:val="28"/>
        </w:rPr>
      </w:pPr>
      <w:r>
        <w:rPr>
          <w:rFonts w:ascii="仿宋_GB2312" w:eastAsia="仿宋_GB2312"/>
          <w:sz w:val="28"/>
        </w:rPr>
        <w:t>8</w:t>
      </w:r>
      <w:r>
        <w:rPr>
          <w:rFonts w:hint="eastAsia" w:ascii="仿宋_GB2312" w:eastAsia="仿宋_GB2312"/>
          <w:sz w:val="28"/>
        </w:rPr>
        <w:t>.2 检查乙方编制工程竣工环境保护验收报告的组成和人员到位情况、人员稳定情况，考核主要技术骨干的工作能力，如因人力、能力不足致使咨询工作不能按计划完成时，可要求乙方增加或替换相应的技术人员，乙方不得拒绝。</w:t>
      </w:r>
    </w:p>
    <w:p>
      <w:pPr>
        <w:spacing w:line="360" w:lineRule="auto"/>
        <w:ind w:firstLine="560" w:firstLineChars="200"/>
        <w:rPr>
          <w:rFonts w:ascii="仿宋_GB2312" w:eastAsia="仿宋_GB2312"/>
          <w:sz w:val="28"/>
        </w:rPr>
      </w:pPr>
      <w:r>
        <w:rPr>
          <w:rFonts w:ascii="仿宋_GB2312" w:eastAsia="仿宋_GB2312"/>
          <w:sz w:val="28"/>
        </w:rPr>
        <w:t>8</w:t>
      </w:r>
      <w:r>
        <w:rPr>
          <w:rFonts w:hint="eastAsia" w:ascii="仿宋_GB2312" w:eastAsia="仿宋_GB2312"/>
          <w:sz w:val="28"/>
        </w:rPr>
        <w:t>.3 负责组织审查和确认各阶段的工程竣工环境保护验收报告成果及重大技术方案。</w:t>
      </w:r>
    </w:p>
    <w:p>
      <w:pPr>
        <w:spacing w:line="360" w:lineRule="auto"/>
        <w:ind w:firstLine="560" w:firstLineChars="200"/>
        <w:rPr>
          <w:rFonts w:ascii="仿宋_GB2312" w:eastAsia="仿宋_GB2312"/>
          <w:sz w:val="28"/>
        </w:rPr>
      </w:pPr>
      <w:r>
        <w:rPr>
          <w:rFonts w:ascii="仿宋_GB2312" w:eastAsia="仿宋_GB2312"/>
          <w:sz w:val="28"/>
        </w:rPr>
        <w:t>8</w:t>
      </w:r>
      <w:r>
        <w:rPr>
          <w:rFonts w:hint="eastAsia" w:ascii="仿宋_GB2312" w:eastAsia="仿宋_GB2312"/>
          <w:sz w:val="28"/>
        </w:rPr>
        <w:t>.4 负责提供满足编制工程竣工环境保护验收报告所需要的基础资料。</w:t>
      </w:r>
    </w:p>
    <w:p>
      <w:pPr>
        <w:spacing w:line="360" w:lineRule="auto"/>
        <w:ind w:firstLine="560" w:firstLineChars="200"/>
        <w:rPr>
          <w:rFonts w:ascii="仿宋_GB2312" w:eastAsia="仿宋_GB2312"/>
          <w:sz w:val="28"/>
        </w:rPr>
      </w:pPr>
      <w:r>
        <w:rPr>
          <w:rFonts w:ascii="仿宋_GB2312" w:eastAsia="仿宋_GB2312"/>
          <w:sz w:val="28"/>
        </w:rPr>
        <w:t>8</w:t>
      </w:r>
      <w:r>
        <w:rPr>
          <w:rFonts w:hint="eastAsia" w:ascii="仿宋_GB2312" w:eastAsia="仿宋_GB2312"/>
          <w:sz w:val="28"/>
        </w:rPr>
        <w:t>.5 指派专人与乙方保持密切联系，对乙方提供的工程竣工环境保护验收报告文件应及时组织审查上报，及时答复乙方提出的有关问题。</w:t>
      </w:r>
    </w:p>
    <w:p>
      <w:pPr>
        <w:spacing w:line="360" w:lineRule="auto"/>
        <w:ind w:firstLine="560" w:firstLineChars="200"/>
        <w:rPr>
          <w:rFonts w:ascii="仿宋_GB2312" w:eastAsia="仿宋_GB2312"/>
          <w:sz w:val="28"/>
        </w:rPr>
      </w:pPr>
      <w:r>
        <w:rPr>
          <w:rFonts w:ascii="仿宋_GB2312" w:eastAsia="仿宋_GB2312"/>
          <w:sz w:val="28"/>
        </w:rPr>
        <w:t>8</w:t>
      </w:r>
      <w:r>
        <w:rPr>
          <w:rFonts w:hint="eastAsia" w:ascii="仿宋_GB2312" w:eastAsia="仿宋_GB2312"/>
          <w:sz w:val="28"/>
        </w:rPr>
        <w:t>.6 按合同约定支付合同费用，按合同约定要求乙方承担违约责任。</w:t>
      </w:r>
    </w:p>
    <w:p>
      <w:pPr>
        <w:spacing w:line="360" w:lineRule="auto"/>
        <w:ind w:firstLine="560" w:firstLineChars="200"/>
        <w:rPr>
          <w:rFonts w:ascii="仿宋_GB2312" w:eastAsia="仿宋_GB2312"/>
          <w:sz w:val="28"/>
        </w:rPr>
      </w:pPr>
      <w:r>
        <w:rPr>
          <w:rFonts w:ascii="仿宋_GB2312" w:eastAsia="仿宋_GB2312"/>
          <w:sz w:val="28"/>
        </w:rPr>
        <w:t>8</w:t>
      </w:r>
      <w:r>
        <w:rPr>
          <w:rFonts w:hint="eastAsia" w:ascii="仿宋_GB2312" w:eastAsia="仿宋_GB2312"/>
          <w:sz w:val="28"/>
        </w:rPr>
        <w:t>.7 甲方根据工程需要，提出本合同范围以外的工作内容，乙方应予以执行，所发生费用，经双方协商解决。</w:t>
      </w:r>
    </w:p>
    <w:p>
      <w:pPr>
        <w:spacing w:line="360" w:lineRule="auto"/>
        <w:ind w:firstLine="562" w:firstLineChars="200"/>
        <w:rPr>
          <w:rFonts w:ascii="仿宋_GB2312" w:eastAsia="仿宋_GB2312"/>
          <w:b/>
          <w:sz w:val="28"/>
        </w:rPr>
      </w:pPr>
      <w:r>
        <w:rPr>
          <w:rFonts w:hint="eastAsia" w:ascii="仿宋_GB2312" w:eastAsia="仿宋_GB2312"/>
          <w:b/>
          <w:sz w:val="28"/>
        </w:rPr>
        <w:t>第九条  乙方的权利和义务</w:t>
      </w:r>
    </w:p>
    <w:p>
      <w:pPr>
        <w:spacing w:line="360" w:lineRule="auto"/>
        <w:ind w:firstLine="560" w:firstLineChars="200"/>
        <w:rPr>
          <w:rFonts w:ascii="仿宋_GB2312" w:eastAsia="仿宋_GB2312"/>
          <w:sz w:val="28"/>
        </w:rPr>
      </w:pPr>
      <w:r>
        <w:rPr>
          <w:rFonts w:ascii="仿宋_GB2312" w:eastAsia="仿宋_GB2312"/>
          <w:sz w:val="28"/>
        </w:rPr>
        <w:t>9</w:t>
      </w:r>
      <w:r>
        <w:rPr>
          <w:rFonts w:hint="eastAsia" w:ascii="仿宋_GB2312" w:eastAsia="仿宋_GB2312"/>
          <w:sz w:val="28"/>
        </w:rPr>
        <w:t>.1 乙方收到甲方提供的工程咨询依据文件及基础资料后，应仔细阅读，如发现任何不明晰、错误、失误或缺陷，应在5日内向甲方提出书面意见，乙方对甲方提供资料的理解的准确性自行负责。逾期未提出书面意见的，视为甲方提供的材料准确无误。</w:t>
      </w:r>
    </w:p>
    <w:p>
      <w:pPr>
        <w:spacing w:line="360" w:lineRule="auto"/>
        <w:ind w:firstLine="560" w:firstLineChars="200"/>
        <w:rPr>
          <w:rFonts w:ascii="仿宋_GB2312" w:eastAsia="仿宋_GB2312"/>
          <w:sz w:val="28"/>
        </w:rPr>
      </w:pPr>
      <w:r>
        <w:rPr>
          <w:rFonts w:ascii="仿宋_GB2312" w:eastAsia="仿宋_GB2312"/>
          <w:sz w:val="28"/>
        </w:rPr>
        <w:t>9</w:t>
      </w:r>
      <w:r>
        <w:rPr>
          <w:rFonts w:hint="eastAsia" w:ascii="仿宋_GB2312" w:eastAsia="仿宋_GB2312"/>
          <w:sz w:val="28"/>
        </w:rPr>
        <w:t>.2 乙方必须根据工程咨询依据文件及有关的技术要求、国家有关的标准、技术规范、规程完成编制工程竣工环境保护验收报告工作，并确保工程竣工环境保护验收报告质量。</w:t>
      </w:r>
    </w:p>
    <w:p>
      <w:pPr>
        <w:spacing w:line="360" w:lineRule="auto"/>
        <w:ind w:firstLine="560" w:firstLineChars="200"/>
        <w:rPr>
          <w:rFonts w:ascii="仿宋_GB2312" w:eastAsia="仿宋_GB2312"/>
          <w:sz w:val="28"/>
        </w:rPr>
      </w:pPr>
      <w:r>
        <w:rPr>
          <w:rFonts w:ascii="仿宋_GB2312" w:eastAsia="仿宋_GB2312"/>
          <w:sz w:val="28"/>
        </w:rPr>
        <w:t>9</w:t>
      </w:r>
      <w:r>
        <w:rPr>
          <w:rFonts w:hint="eastAsia" w:ascii="仿宋_GB2312" w:eastAsia="仿宋_GB2312"/>
          <w:sz w:val="28"/>
        </w:rPr>
        <w:t>.3 乙方对编制工程竣工环境保护验收报告深度和质量承担保证责任（深度必须满足国家及深圳市关于建设项目竣工环境保护验收报告文件编制深度的要求），对完成的建设项目工程竣工环境保护验收报告文件的正确性、完备性、可靠性、可操作性、经济性负责，甲方或政府部门及委托的相关单位组织的审查并不减少乙方的以上所有责任。</w:t>
      </w:r>
    </w:p>
    <w:p>
      <w:pPr>
        <w:spacing w:line="360" w:lineRule="auto"/>
        <w:ind w:firstLine="560" w:firstLineChars="200"/>
        <w:rPr>
          <w:rFonts w:ascii="仿宋_GB2312" w:eastAsia="仿宋_GB2312"/>
          <w:sz w:val="28"/>
        </w:rPr>
      </w:pPr>
      <w:r>
        <w:rPr>
          <w:rFonts w:ascii="仿宋_GB2312" w:eastAsia="仿宋_GB2312"/>
          <w:sz w:val="28"/>
        </w:rPr>
        <w:t>9</w:t>
      </w:r>
      <w:r>
        <w:rPr>
          <w:rFonts w:hint="eastAsia" w:ascii="仿宋_GB2312" w:eastAsia="仿宋_GB2312"/>
          <w:sz w:val="28"/>
        </w:rPr>
        <w:t>.4 对涉及安全或对投资影响重大的有关计算，乙方必须提供计算书（包括输入条件、基础数据、计算方法、计算结果等）以便甲方或甲方委托的相关单位在必要时使用其它程序进行验算，乙方不得以专利和知识产权为借口拒绝配合。</w:t>
      </w:r>
    </w:p>
    <w:p>
      <w:pPr>
        <w:spacing w:line="360" w:lineRule="auto"/>
        <w:ind w:firstLine="560" w:firstLineChars="200"/>
        <w:rPr>
          <w:rFonts w:ascii="仿宋_GB2312" w:eastAsia="仿宋_GB2312"/>
          <w:sz w:val="28"/>
        </w:rPr>
      </w:pPr>
      <w:r>
        <w:rPr>
          <w:rFonts w:ascii="仿宋_GB2312" w:eastAsia="仿宋_GB2312"/>
          <w:sz w:val="28"/>
        </w:rPr>
        <w:t>9</w:t>
      </w:r>
      <w:r>
        <w:rPr>
          <w:rFonts w:hint="eastAsia" w:ascii="仿宋_GB2312" w:eastAsia="仿宋_GB2312"/>
          <w:sz w:val="28"/>
        </w:rPr>
        <w:t>.5 除甲方批准的工程竣工环境保护验收报告文件内容外，甲方有权根据工程的需要，要求乙方补充完成其他内容。</w:t>
      </w:r>
    </w:p>
    <w:p>
      <w:pPr>
        <w:spacing w:line="360" w:lineRule="auto"/>
        <w:ind w:firstLine="560" w:firstLineChars="200"/>
        <w:rPr>
          <w:rFonts w:ascii="仿宋_GB2312" w:eastAsia="仿宋_GB2312"/>
          <w:sz w:val="28"/>
        </w:rPr>
      </w:pPr>
      <w:r>
        <w:rPr>
          <w:rFonts w:ascii="仿宋_GB2312" w:eastAsia="仿宋_GB2312"/>
          <w:sz w:val="28"/>
        </w:rPr>
        <w:t>9</w:t>
      </w:r>
      <w:r>
        <w:rPr>
          <w:rFonts w:hint="eastAsia" w:ascii="仿宋_GB2312" w:eastAsia="仿宋_GB2312"/>
          <w:sz w:val="28"/>
        </w:rPr>
        <w:t>.6 对甲方提出的与本工程有关但本合同范围未列明的工作内容，乙方应在甲方规定的时间内，予以无条件执行，所发生的费用，双方应另行协商。</w:t>
      </w:r>
    </w:p>
    <w:p>
      <w:pPr>
        <w:spacing w:line="360" w:lineRule="auto"/>
        <w:ind w:firstLine="562" w:firstLineChars="200"/>
        <w:rPr>
          <w:rFonts w:ascii="仿宋_GB2312" w:eastAsia="仿宋_GB2312"/>
          <w:b/>
          <w:sz w:val="28"/>
        </w:rPr>
      </w:pPr>
      <w:r>
        <w:rPr>
          <w:rFonts w:hint="eastAsia" w:ascii="仿宋_GB2312" w:eastAsia="仿宋_GB2312"/>
          <w:b/>
          <w:sz w:val="28"/>
        </w:rPr>
        <w:t>第十条  进度、质量、投资控制</w:t>
      </w:r>
    </w:p>
    <w:p>
      <w:pPr>
        <w:spacing w:line="360" w:lineRule="auto"/>
        <w:ind w:firstLine="560" w:firstLineChars="200"/>
        <w:rPr>
          <w:rFonts w:ascii="仿宋_GB2312" w:eastAsia="仿宋_GB2312"/>
          <w:sz w:val="28"/>
        </w:rPr>
      </w:pPr>
      <w:r>
        <w:rPr>
          <w:rFonts w:ascii="仿宋_GB2312" w:eastAsia="仿宋_GB2312"/>
          <w:sz w:val="28"/>
        </w:rPr>
        <w:t>10</w:t>
      </w:r>
      <w:r>
        <w:rPr>
          <w:rFonts w:hint="eastAsia" w:ascii="仿宋_GB2312" w:eastAsia="仿宋_GB2312"/>
          <w:sz w:val="28"/>
        </w:rPr>
        <w:t>.1 乙方应根据合同规定的工期要求，严格按照进度计划开展和组织编制工程竣工环境保护验收报告工作，保证各阶段工作如期完成。</w:t>
      </w:r>
    </w:p>
    <w:p>
      <w:pPr>
        <w:spacing w:line="360" w:lineRule="auto"/>
        <w:ind w:firstLine="560" w:firstLineChars="200"/>
        <w:rPr>
          <w:rFonts w:ascii="仿宋_GB2312" w:eastAsia="仿宋_GB2312"/>
          <w:sz w:val="28"/>
        </w:rPr>
      </w:pPr>
      <w:r>
        <w:rPr>
          <w:rFonts w:ascii="仿宋_GB2312" w:eastAsia="仿宋_GB2312"/>
          <w:sz w:val="28"/>
        </w:rPr>
        <w:t>10</w:t>
      </w:r>
      <w:r>
        <w:rPr>
          <w:rFonts w:hint="eastAsia" w:ascii="仿宋_GB2312" w:eastAsia="仿宋_GB2312"/>
          <w:sz w:val="28"/>
        </w:rPr>
        <w:t>.2 乙方应积极配合甲方委托的相关单位进行定期检查。</w:t>
      </w:r>
    </w:p>
    <w:p>
      <w:pPr>
        <w:spacing w:line="360" w:lineRule="auto"/>
        <w:ind w:firstLine="560" w:firstLineChars="200"/>
        <w:rPr>
          <w:rFonts w:ascii="仿宋_GB2312" w:eastAsia="仿宋_GB2312"/>
          <w:sz w:val="28"/>
        </w:rPr>
      </w:pPr>
      <w:r>
        <w:rPr>
          <w:rFonts w:ascii="仿宋_GB2312" w:eastAsia="仿宋_GB2312"/>
          <w:sz w:val="28"/>
        </w:rPr>
        <w:t>10</w:t>
      </w:r>
      <w:r>
        <w:rPr>
          <w:rFonts w:hint="eastAsia" w:ascii="仿宋_GB2312" w:eastAsia="仿宋_GB2312"/>
          <w:sz w:val="28"/>
        </w:rPr>
        <w:t>.3 按照甲方或甲方委托的建设管理单位建立的例会制度，乙方相关人员应参加例会、技术研讨会、协调会等。</w:t>
      </w:r>
    </w:p>
    <w:p>
      <w:pPr>
        <w:spacing w:line="360" w:lineRule="auto"/>
        <w:ind w:firstLine="560" w:firstLineChars="200"/>
        <w:rPr>
          <w:rFonts w:ascii="仿宋_GB2312" w:eastAsia="仿宋_GB2312"/>
          <w:sz w:val="28"/>
        </w:rPr>
      </w:pPr>
      <w:r>
        <w:rPr>
          <w:rFonts w:ascii="仿宋_GB2312" w:eastAsia="仿宋_GB2312"/>
          <w:sz w:val="28"/>
        </w:rPr>
        <w:t>10</w:t>
      </w:r>
      <w:r>
        <w:rPr>
          <w:rFonts w:hint="eastAsia" w:ascii="仿宋_GB2312" w:eastAsia="仿宋_GB2312"/>
          <w:sz w:val="28"/>
        </w:rPr>
        <w:t>.4 乙方应积极配合甲方对编制工程竣工环境保护验收报告工作的全面检查，包括进度、深度与质量、人员到位和投入力量等，对存在的问题，应及时进行整改。</w:t>
      </w:r>
    </w:p>
    <w:p>
      <w:pPr>
        <w:spacing w:line="360" w:lineRule="auto"/>
        <w:ind w:firstLine="560" w:firstLineChars="200"/>
        <w:rPr>
          <w:rFonts w:ascii="仿宋_GB2312" w:eastAsia="仿宋_GB2312"/>
          <w:sz w:val="28"/>
        </w:rPr>
      </w:pPr>
      <w:r>
        <w:rPr>
          <w:rFonts w:ascii="仿宋_GB2312" w:eastAsia="仿宋_GB2312"/>
          <w:sz w:val="28"/>
        </w:rPr>
        <w:t>10</w:t>
      </w:r>
      <w:r>
        <w:rPr>
          <w:rFonts w:hint="eastAsia" w:ascii="仿宋_GB2312" w:eastAsia="仿宋_GB2312"/>
          <w:sz w:val="28"/>
        </w:rPr>
        <w:t>.5 在编制工程竣工环境保护验收报告过程中，乙方应及时向甲方提交各种方案、建议，以便甲方对此进行审查把关，控制各种方案的可操作性，保证各种决策意见在编制工程竣工环境保护验收报告工作中得以贯彻。</w:t>
      </w:r>
    </w:p>
    <w:p>
      <w:pPr>
        <w:spacing w:line="360" w:lineRule="auto"/>
        <w:ind w:firstLine="560" w:firstLineChars="200"/>
        <w:rPr>
          <w:rFonts w:ascii="仿宋_GB2312" w:eastAsia="仿宋_GB2312"/>
          <w:sz w:val="28"/>
        </w:rPr>
      </w:pPr>
      <w:r>
        <w:rPr>
          <w:rFonts w:ascii="仿宋_GB2312" w:eastAsia="仿宋_GB2312"/>
          <w:sz w:val="28"/>
        </w:rPr>
        <w:t>10</w:t>
      </w:r>
      <w:r>
        <w:rPr>
          <w:rFonts w:hint="eastAsia" w:ascii="仿宋_GB2312" w:eastAsia="仿宋_GB2312"/>
          <w:sz w:val="28"/>
        </w:rPr>
        <w:t>.6 乙方应努力提高投资估算的准确性，认真分析可能影响造价的各种因素（如自然条件和施工条件等），准确选用定额、费用和价格等各项编制依据，使估算能够完整地反映工程内容，合理地反映施工条件，准确地确定工程造价。</w:t>
      </w:r>
    </w:p>
    <w:p>
      <w:pPr>
        <w:spacing w:line="360" w:lineRule="auto"/>
        <w:ind w:firstLine="562" w:firstLineChars="200"/>
        <w:rPr>
          <w:rFonts w:ascii="仿宋_GB2312" w:eastAsia="仿宋_GB2312"/>
          <w:b/>
          <w:sz w:val="28"/>
        </w:rPr>
      </w:pPr>
      <w:bookmarkStart w:id="13" w:name="_Toc99767015"/>
      <w:r>
        <w:rPr>
          <w:rFonts w:hint="eastAsia" w:ascii="仿宋_GB2312" w:eastAsia="仿宋_GB2312"/>
          <w:b/>
          <w:sz w:val="28"/>
        </w:rPr>
        <w:t>第十一条  违约责任</w:t>
      </w:r>
      <w:bookmarkEnd w:id="13"/>
    </w:p>
    <w:p>
      <w:pPr>
        <w:spacing w:line="360" w:lineRule="auto"/>
        <w:ind w:firstLine="560" w:firstLineChars="200"/>
        <w:rPr>
          <w:rFonts w:ascii="仿宋_GB2312" w:eastAsia="仿宋_GB2312"/>
          <w:sz w:val="28"/>
        </w:rPr>
      </w:pPr>
      <w:r>
        <w:rPr>
          <w:rFonts w:hint="eastAsia" w:ascii="仿宋_GB2312" w:eastAsia="仿宋_GB2312"/>
          <w:sz w:val="28"/>
        </w:rPr>
        <w:t>1</w:t>
      </w:r>
      <w:r>
        <w:rPr>
          <w:rFonts w:ascii="仿宋_GB2312" w:eastAsia="仿宋_GB2312"/>
          <w:sz w:val="28"/>
        </w:rPr>
        <w:t>1</w:t>
      </w:r>
      <w:r>
        <w:rPr>
          <w:rFonts w:hint="eastAsia" w:ascii="仿宋_GB2312" w:eastAsia="仿宋_GB2312"/>
          <w:sz w:val="28"/>
        </w:rPr>
        <w:t>.1 甲方违约</w:t>
      </w:r>
    </w:p>
    <w:p>
      <w:pPr>
        <w:spacing w:line="360" w:lineRule="auto"/>
        <w:ind w:firstLine="560" w:firstLineChars="200"/>
        <w:rPr>
          <w:rFonts w:ascii="仿宋_GB2312" w:eastAsia="仿宋_GB2312"/>
          <w:sz w:val="28"/>
        </w:rPr>
      </w:pPr>
      <w:r>
        <w:rPr>
          <w:rFonts w:hint="eastAsia" w:ascii="仿宋_GB2312" w:eastAsia="仿宋_GB2312"/>
          <w:sz w:val="28"/>
        </w:rPr>
        <w:t>在合同履行期间，非因乙方的过错，甲方要求中止或解除合同，如果乙方尚未开始编制工程竣工环境保护验收报告工作，甲方应补偿乙方实际发生的费用和工时费；如已开始编制工程竣工环境保护验收报告工作且实际工作量价款少于已付的合同款，乙方应退还差额部分，如实际已完成工作量价款大于已付的合同款，不足部分由甲方补齐。</w:t>
      </w:r>
    </w:p>
    <w:p>
      <w:pPr>
        <w:spacing w:line="360" w:lineRule="auto"/>
        <w:ind w:firstLine="560" w:firstLineChars="200"/>
        <w:rPr>
          <w:rFonts w:ascii="仿宋_GB2312" w:eastAsia="仿宋_GB2312"/>
          <w:sz w:val="28"/>
        </w:rPr>
      </w:pPr>
      <w:r>
        <w:rPr>
          <w:rFonts w:hint="eastAsia" w:ascii="仿宋_GB2312" w:eastAsia="仿宋_GB2312"/>
          <w:sz w:val="28"/>
        </w:rPr>
        <w:t>1</w:t>
      </w:r>
      <w:r>
        <w:rPr>
          <w:rFonts w:ascii="仿宋_GB2312" w:eastAsia="仿宋_GB2312"/>
          <w:sz w:val="28"/>
        </w:rPr>
        <w:t>1</w:t>
      </w:r>
      <w:r>
        <w:rPr>
          <w:rFonts w:hint="eastAsia" w:ascii="仿宋_GB2312" w:eastAsia="仿宋_GB2312"/>
          <w:sz w:val="28"/>
        </w:rPr>
        <w:t>.2 乙方违约</w:t>
      </w:r>
    </w:p>
    <w:p>
      <w:pPr>
        <w:spacing w:line="360" w:lineRule="auto"/>
        <w:ind w:firstLine="560" w:firstLineChars="200"/>
        <w:rPr>
          <w:rFonts w:ascii="仿宋_GB2312" w:eastAsia="仿宋_GB2312"/>
          <w:sz w:val="28"/>
        </w:rPr>
      </w:pPr>
      <w:r>
        <w:rPr>
          <w:rFonts w:hint="eastAsia" w:ascii="仿宋_GB2312" w:eastAsia="仿宋_GB2312"/>
          <w:sz w:val="28"/>
        </w:rPr>
        <w:t>1</w:t>
      </w:r>
      <w:r>
        <w:rPr>
          <w:rFonts w:ascii="仿宋_GB2312" w:eastAsia="仿宋_GB2312"/>
          <w:sz w:val="28"/>
        </w:rPr>
        <w:t>1</w:t>
      </w:r>
      <w:r>
        <w:rPr>
          <w:rFonts w:hint="eastAsia" w:ascii="仿宋_GB2312" w:eastAsia="仿宋_GB2312"/>
          <w:sz w:val="28"/>
        </w:rPr>
        <w:t>.2.1 乙方未按合同约定履行职责的，甲方有权要求乙方立即纠正并就因此而遭受的损失提出索赔，乙方收到甲方纠正通知后五日内未予纠正的，甲方有权停付费用并提出进一步索赔，直至解除合同关系。</w:t>
      </w:r>
    </w:p>
    <w:p>
      <w:pPr>
        <w:spacing w:line="360" w:lineRule="auto"/>
        <w:ind w:firstLine="560" w:firstLineChars="200"/>
        <w:rPr>
          <w:rFonts w:ascii="仿宋_GB2312" w:eastAsia="仿宋_GB2312"/>
          <w:sz w:val="28"/>
        </w:rPr>
      </w:pPr>
      <w:r>
        <w:rPr>
          <w:rFonts w:hint="eastAsia" w:ascii="仿宋_GB2312" w:eastAsia="仿宋_GB2312"/>
          <w:sz w:val="28"/>
        </w:rPr>
        <w:t>1</w:t>
      </w:r>
      <w:r>
        <w:rPr>
          <w:rFonts w:ascii="仿宋_GB2312" w:eastAsia="仿宋_GB2312"/>
          <w:sz w:val="28"/>
        </w:rPr>
        <w:t>1</w:t>
      </w:r>
      <w:r>
        <w:rPr>
          <w:rFonts w:hint="eastAsia" w:ascii="仿宋_GB2312" w:eastAsia="仿宋_GB2312"/>
          <w:sz w:val="28"/>
        </w:rPr>
        <w:t>.2.2 若因乙方原因导致提交的成果文件无法通过甲方组织的工程竣工环境保护验收报告报批等工作，甲方有权发出如下任何指令，乙方必须遵照执行。</w:t>
      </w:r>
    </w:p>
    <w:p>
      <w:pPr>
        <w:spacing w:line="360" w:lineRule="auto"/>
        <w:ind w:firstLine="560" w:firstLineChars="200"/>
        <w:rPr>
          <w:rFonts w:ascii="仿宋_GB2312" w:eastAsia="仿宋_GB2312"/>
          <w:sz w:val="28"/>
        </w:rPr>
      </w:pPr>
      <w:r>
        <w:rPr>
          <w:rFonts w:hint="eastAsia" w:ascii="仿宋_GB2312" w:eastAsia="仿宋_GB2312"/>
          <w:sz w:val="28"/>
        </w:rPr>
        <w:t>（1）对不合格部分进行重新编制，由此引起的费用增加和工期延误由乙方负全部责任;</w:t>
      </w:r>
    </w:p>
    <w:p>
      <w:pPr>
        <w:spacing w:line="360" w:lineRule="auto"/>
        <w:ind w:firstLine="560" w:firstLineChars="200"/>
        <w:rPr>
          <w:rFonts w:ascii="仿宋_GB2312" w:eastAsia="仿宋_GB2312"/>
          <w:sz w:val="28"/>
        </w:rPr>
      </w:pPr>
      <w:r>
        <w:rPr>
          <w:rFonts w:hint="eastAsia" w:ascii="仿宋_GB2312" w:eastAsia="仿宋_GB2312"/>
          <w:sz w:val="28"/>
        </w:rPr>
        <w:t>（2）解除该不合格部分的合同，甲方将该不合格部分指定分包给其他编制工程竣工环境保护验收报告单位，并扣除合同总价中此部分的费用。</w:t>
      </w:r>
    </w:p>
    <w:p>
      <w:pPr>
        <w:spacing w:line="360" w:lineRule="auto"/>
        <w:ind w:firstLine="560" w:firstLineChars="200"/>
        <w:rPr>
          <w:rFonts w:ascii="仿宋_GB2312" w:eastAsia="仿宋_GB2312"/>
          <w:sz w:val="28"/>
        </w:rPr>
      </w:pPr>
      <w:r>
        <w:rPr>
          <w:rFonts w:hint="eastAsia" w:ascii="仿宋_GB2312" w:eastAsia="仿宋_GB2312"/>
          <w:sz w:val="28"/>
        </w:rPr>
        <w:t>1</w:t>
      </w:r>
      <w:r>
        <w:rPr>
          <w:rFonts w:ascii="仿宋_GB2312" w:eastAsia="仿宋_GB2312"/>
          <w:sz w:val="28"/>
        </w:rPr>
        <w:t>1</w:t>
      </w:r>
      <w:r>
        <w:rPr>
          <w:rFonts w:hint="eastAsia" w:ascii="仿宋_GB2312" w:eastAsia="仿宋_GB2312"/>
          <w:sz w:val="28"/>
        </w:rPr>
        <w:t>.2.3 乙方在合同有效期内，应当履行合同约定的义务，如因非甲方的原因而产生编制工程竣工环境保护验收报告工作质量事故、工期延误或编制工程竣工环境保护验收报告工作缺陷，造成甲方损失或虽未发生实际损失但存在风险，乙方应承担相应赔偿责任。</w:t>
      </w:r>
    </w:p>
    <w:p>
      <w:pPr>
        <w:spacing w:line="360" w:lineRule="auto"/>
        <w:ind w:firstLine="560" w:firstLineChars="200"/>
        <w:rPr>
          <w:rFonts w:ascii="仿宋_GB2312" w:eastAsia="仿宋_GB2312"/>
          <w:sz w:val="28"/>
        </w:rPr>
      </w:pPr>
      <w:bookmarkStart w:id="14" w:name="_Toc99767016"/>
      <w:r>
        <w:rPr>
          <w:rFonts w:hint="eastAsia" w:ascii="仿宋_GB2312" w:eastAsia="仿宋_GB2312"/>
          <w:sz w:val="28"/>
        </w:rPr>
        <w:t>1</w:t>
      </w:r>
      <w:r>
        <w:rPr>
          <w:rFonts w:ascii="仿宋_GB2312" w:eastAsia="仿宋_GB2312"/>
          <w:sz w:val="28"/>
        </w:rPr>
        <w:t>1.2.4乙方</w:t>
      </w:r>
      <w:r>
        <w:rPr>
          <w:rFonts w:hint="eastAsia" w:ascii="仿宋_GB2312" w:eastAsia="仿宋_GB2312"/>
          <w:sz w:val="28"/>
        </w:rPr>
        <w:t>未按合同约定提交报告成果文件的，每延迟1天，对乙方处500元的违约金，违约金处罚最多不超过合同总价的5%。</w:t>
      </w:r>
    </w:p>
    <w:p>
      <w:pPr>
        <w:spacing w:line="360" w:lineRule="auto"/>
        <w:ind w:firstLine="560" w:firstLineChars="200"/>
        <w:rPr>
          <w:rFonts w:ascii="仿宋_GB2312" w:eastAsia="仿宋_GB2312"/>
          <w:sz w:val="28"/>
        </w:rPr>
      </w:pPr>
      <w:r>
        <w:rPr>
          <w:rFonts w:hint="eastAsia" w:ascii="仿宋_GB2312" w:eastAsia="仿宋_GB2312"/>
          <w:sz w:val="28"/>
        </w:rPr>
        <w:t>1</w:t>
      </w:r>
      <w:r>
        <w:rPr>
          <w:rFonts w:ascii="仿宋_GB2312" w:eastAsia="仿宋_GB2312"/>
          <w:sz w:val="28"/>
        </w:rPr>
        <w:t>1.2.5乙方</w:t>
      </w:r>
      <w:r>
        <w:rPr>
          <w:rFonts w:hint="eastAsia" w:ascii="仿宋_GB2312" w:eastAsia="仿宋_GB2312"/>
          <w:sz w:val="28"/>
        </w:rPr>
        <w:t>编制的竣工环境保护验收报告2次及以上不符合主管部门要求的，甲方有权解除合同并不支付任何费用。</w:t>
      </w:r>
    </w:p>
    <w:p>
      <w:pPr>
        <w:spacing w:line="360" w:lineRule="auto"/>
        <w:ind w:firstLine="562" w:firstLineChars="200"/>
        <w:rPr>
          <w:rFonts w:ascii="仿宋_GB2312" w:eastAsia="仿宋_GB2312"/>
          <w:b/>
          <w:sz w:val="28"/>
        </w:rPr>
      </w:pPr>
      <w:r>
        <w:rPr>
          <w:rFonts w:hint="eastAsia" w:ascii="仿宋_GB2312" w:eastAsia="仿宋_GB2312"/>
          <w:b/>
          <w:sz w:val="28"/>
        </w:rPr>
        <w:t>第十二条  合同生效、变更、中止、解除和终止</w:t>
      </w:r>
      <w:bookmarkEnd w:id="14"/>
    </w:p>
    <w:p>
      <w:pPr>
        <w:spacing w:line="360" w:lineRule="auto"/>
        <w:ind w:firstLine="560" w:firstLineChars="200"/>
        <w:rPr>
          <w:rFonts w:ascii="仿宋_GB2312" w:eastAsia="仿宋_GB2312"/>
          <w:sz w:val="28"/>
        </w:rPr>
      </w:pPr>
      <w:r>
        <w:rPr>
          <w:rFonts w:hint="eastAsia" w:ascii="仿宋_GB2312" w:eastAsia="仿宋_GB2312"/>
          <w:sz w:val="28"/>
        </w:rPr>
        <w:t>1</w:t>
      </w:r>
      <w:r>
        <w:rPr>
          <w:rFonts w:ascii="仿宋_GB2312" w:eastAsia="仿宋_GB2312"/>
          <w:sz w:val="28"/>
        </w:rPr>
        <w:t>2</w:t>
      </w:r>
      <w:r>
        <w:rPr>
          <w:rFonts w:hint="eastAsia" w:ascii="仿宋_GB2312" w:eastAsia="仿宋_GB2312"/>
          <w:sz w:val="28"/>
        </w:rPr>
        <w:t>.1 本合同生效的时间以双方签署的协议书上注明的时间为准。</w:t>
      </w:r>
    </w:p>
    <w:p>
      <w:pPr>
        <w:spacing w:line="360" w:lineRule="auto"/>
        <w:ind w:firstLine="560" w:firstLineChars="200"/>
        <w:rPr>
          <w:rFonts w:ascii="仿宋_GB2312" w:eastAsia="仿宋_GB2312"/>
          <w:sz w:val="28"/>
        </w:rPr>
      </w:pPr>
      <w:r>
        <w:rPr>
          <w:rFonts w:hint="eastAsia" w:ascii="仿宋_GB2312" w:eastAsia="仿宋_GB2312"/>
          <w:sz w:val="28"/>
        </w:rPr>
        <w:t>1</w:t>
      </w:r>
      <w:r>
        <w:rPr>
          <w:rFonts w:ascii="仿宋_GB2312" w:eastAsia="仿宋_GB2312"/>
          <w:sz w:val="28"/>
        </w:rPr>
        <w:t>2</w:t>
      </w:r>
      <w:r>
        <w:rPr>
          <w:rFonts w:hint="eastAsia" w:ascii="仿宋_GB2312" w:eastAsia="仿宋_GB2312"/>
          <w:sz w:val="28"/>
        </w:rPr>
        <w:t>.2 对本合同条款的任何变更、修改或增减，须经双方协商同意后由法定代表人或授权代理人签署书面文件方为有效，并作为本合同的组成部分。</w:t>
      </w:r>
    </w:p>
    <w:p>
      <w:pPr>
        <w:spacing w:line="360" w:lineRule="auto"/>
        <w:ind w:firstLine="560" w:firstLineChars="200"/>
        <w:rPr>
          <w:rFonts w:ascii="仿宋_GB2312" w:eastAsia="仿宋_GB2312"/>
          <w:sz w:val="28"/>
        </w:rPr>
      </w:pPr>
      <w:r>
        <w:rPr>
          <w:rFonts w:hint="eastAsia" w:ascii="仿宋_GB2312" w:eastAsia="仿宋_GB2312"/>
          <w:sz w:val="28"/>
        </w:rPr>
        <w:t>1</w:t>
      </w:r>
      <w:r>
        <w:rPr>
          <w:rFonts w:ascii="仿宋_GB2312" w:eastAsia="仿宋_GB2312"/>
          <w:sz w:val="28"/>
        </w:rPr>
        <w:t>2</w:t>
      </w:r>
      <w:r>
        <w:rPr>
          <w:rFonts w:hint="eastAsia" w:ascii="仿宋_GB2312" w:eastAsia="仿宋_GB2312"/>
          <w:sz w:val="28"/>
        </w:rPr>
        <w:t>.3 双方协商一致，可以解除合同。</w:t>
      </w:r>
    </w:p>
    <w:p>
      <w:pPr>
        <w:spacing w:line="360" w:lineRule="auto"/>
        <w:ind w:firstLine="560" w:firstLineChars="200"/>
        <w:rPr>
          <w:rFonts w:ascii="仿宋_GB2312" w:eastAsia="仿宋_GB2312"/>
          <w:sz w:val="28"/>
        </w:rPr>
      </w:pPr>
      <w:r>
        <w:rPr>
          <w:rFonts w:hint="eastAsia" w:ascii="仿宋_GB2312" w:eastAsia="仿宋_GB2312"/>
          <w:sz w:val="28"/>
        </w:rPr>
        <w:t>1</w:t>
      </w:r>
      <w:r>
        <w:rPr>
          <w:rFonts w:ascii="仿宋_GB2312" w:eastAsia="仿宋_GB2312"/>
          <w:sz w:val="28"/>
        </w:rPr>
        <w:t>2</w:t>
      </w:r>
      <w:r>
        <w:rPr>
          <w:rFonts w:hint="eastAsia" w:ascii="仿宋_GB2312" w:eastAsia="仿宋_GB2312"/>
          <w:sz w:val="28"/>
        </w:rPr>
        <w:t>.4 双方因不可抗力致使合同无法履行，任何一方可以解除合同。但解除方应同时提供其受不可抗力影响之证据并通知对方。</w:t>
      </w:r>
    </w:p>
    <w:p>
      <w:pPr>
        <w:spacing w:line="360" w:lineRule="auto"/>
        <w:ind w:firstLine="560" w:firstLineChars="200"/>
        <w:rPr>
          <w:rFonts w:ascii="仿宋_GB2312" w:eastAsia="仿宋_GB2312"/>
          <w:sz w:val="28"/>
        </w:rPr>
      </w:pPr>
      <w:r>
        <w:rPr>
          <w:rFonts w:hint="eastAsia" w:ascii="仿宋_GB2312" w:eastAsia="仿宋_GB2312"/>
          <w:sz w:val="28"/>
        </w:rPr>
        <w:t>1</w:t>
      </w:r>
      <w:r>
        <w:rPr>
          <w:rFonts w:ascii="仿宋_GB2312" w:eastAsia="仿宋_GB2312"/>
          <w:sz w:val="28"/>
        </w:rPr>
        <w:t>2</w:t>
      </w:r>
      <w:r>
        <w:rPr>
          <w:rFonts w:hint="eastAsia" w:ascii="仿宋_GB2312" w:eastAsia="仿宋_GB2312"/>
          <w:sz w:val="28"/>
        </w:rPr>
        <w:t>.5若由于环境保护验收相关政策发生变化，甲方有权单方面解除合同。</w:t>
      </w:r>
    </w:p>
    <w:p>
      <w:pPr>
        <w:spacing w:line="360" w:lineRule="auto"/>
        <w:ind w:firstLine="562" w:firstLineChars="200"/>
        <w:rPr>
          <w:rFonts w:ascii="仿宋_GB2312" w:eastAsia="仿宋_GB2312"/>
          <w:b/>
          <w:sz w:val="28"/>
        </w:rPr>
      </w:pPr>
      <w:bookmarkStart w:id="15" w:name="_Toc99767017"/>
      <w:r>
        <w:rPr>
          <w:rFonts w:hint="eastAsia" w:ascii="仿宋_GB2312" w:eastAsia="仿宋_GB2312"/>
          <w:b/>
          <w:sz w:val="28"/>
        </w:rPr>
        <w:t>第十三条  争议及解决</w:t>
      </w:r>
      <w:bookmarkEnd w:id="15"/>
    </w:p>
    <w:p>
      <w:pPr>
        <w:spacing w:line="360" w:lineRule="auto"/>
        <w:ind w:firstLine="560" w:firstLineChars="200"/>
        <w:rPr>
          <w:rFonts w:ascii="仿宋_GB2312" w:eastAsia="仿宋_GB2312"/>
          <w:sz w:val="28"/>
        </w:rPr>
      </w:pPr>
      <w:r>
        <w:rPr>
          <w:rFonts w:hint="eastAsia" w:ascii="仿宋_GB2312" w:eastAsia="仿宋_GB2312"/>
          <w:sz w:val="28"/>
        </w:rPr>
        <w:t>1</w:t>
      </w:r>
      <w:r>
        <w:rPr>
          <w:rFonts w:ascii="仿宋_GB2312" w:eastAsia="仿宋_GB2312"/>
          <w:sz w:val="28"/>
        </w:rPr>
        <w:t>3</w:t>
      </w:r>
      <w:r>
        <w:rPr>
          <w:rFonts w:hint="eastAsia" w:ascii="仿宋_GB2312" w:eastAsia="仿宋_GB2312"/>
          <w:sz w:val="28"/>
        </w:rPr>
        <w:t>.1 如甲、乙双方在履行合同时发生争议，可以协商或者要求有关部门调解。如协商或者调解不成的，任何一方均可向工程所在地人民法院提起诉讼。</w:t>
      </w:r>
    </w:p>
    <w:p>
      <w:pPr>
        <w:spacing w:line="360" w:lineRule="auto"/>
        <w:ind w:firstLine="560" w:firstLineChars="200"/>
        <w:rPr>
          <w:rFonts w:ascii="仿宋_GB2312" w:eastAsia="仿宋_GB2312"/>
          <w:sz w:val="28"/>
        </w:rPr>
      </w:pPr>
      <w:r>
        <w:rPr>
          <w:rFonts w:hint="eastAsia" w:ascii="仿宋_GB2312" w:eastAsia="仿宋_GB2312"/>
          <w:sz w:val="28"/>
        </w:rPr>
        <w:t>1</w:t>
      </w:r>
      <w:r>
        <w:rPr>
          <w:rFonts w:ascii="仿宋_GB2312" w:eastAsia="仿宋_GB2312"/>
          <w:sz w:val="28"/>
        </w:rPr>
        <w:t>3</w:t>
      </w:r>
      <w:r>
        <w:rPr>
          <w:rFonts w:hint="eastAsia" w:ascii="仿宋_GB2312" w:eastAsia="仿宋_GB2312"/>
          <w:sz w:val="28"/>
        </w:rPr>
        <w:t>.2 除提交诉讼的争议事项外，编制工程竣工环境保护验收报告工作应照常进行。</w:t>
      </w:r>
    </w:p>
    <w:p>
      <w:pPr>
        <w:spacing w:line="360" w:lineRule="auto"/>
        <w:ind w:firstLine="562" w:firstLineChars="200"/>
        <w:rPr>
          <w:rFonts w:ascii="仿宋_GB2312" w:eastAsia="仿宋_GB2312"/>
          <w:b/>
          <w:sz w:val="28"/>
        </w:rPr>
      </w:pPr>
      <w:r>
        <w:rPr>
          <w:rFonts w:hint="eastAsia" w:ascii="仿宋_GB2312" w:eastAsia="仿宋_GB2312"/>
          <w:b/>
          <w:sz w:val="28"/>
        </w:rPr>
        <w:t xml:space="preserve">第十四条  </w:t>
      </w:r>
      <w:bookmarkStart w:id="16" w:name="_Toc99767018"/>
      <w:r>
        <w:rPr>
          <w:rFonts w:hint="eastAsia" w:ascii="仿宋_GB2312" w:eastAsia="仿宋_GB2312"/>
          <w:b/>
          <w:sz w:val="28"/>
        </w:rPr>
        <w:t>其他</w:t>
      </w:r>
      <w:bookmarkEnd w:id="16"/>
    </w:p>
    <w:p>
      <w:pPr>
        <w:spacing w:line="360" w:lineRule="auto"/>
        <w:ind w:firstLine="560" w:firstLineChars="200"/>
        <w:rPr>
          <w:rFonts w:ascii="仿宋_GB2312" w:eastAsia="仿宋_GB2312"/>
          <w:sz w:val="28"/>
        </w:rPr>
      </w:pPr>
      <w:r>
        <w:rPr>
          <w:rFonts w:hint="eastAsia" w:ascii="仿宋_GB2312" w:eastAsia="仿宋_GB2312"/>
          <w:sz w:val="28"/>
        </w:rPr>
        <w:t>1</w:t>
      </w:r>
      <w:r>
        <w:rPr>
          <w:rFonts w:ascii="仿宋_GB2312" w:eastAsia="仿宋_GB2312"/>
          <w:sz w:val="28"/>
        </w:rPr>
        <w:t>4</w:t>
      </w:r>
      <w:r>
        <w:rPr>
          <w:rFonts w:hint="eastAsia" w:ascii="仿宋_GB2312" w:eastAsia="仿宋_GB2312"/>
          <w:sz w:val="28"/>
        </w:rPr>
        <w:t>.1 甲方应保护乙方的版权，未经乙方同意，甲方对乙方交付的工程竣工环境保护验收报告工作文件不得用于本合同外的工程。</w:t>
      </w:r>
    </w:p>
    <w:p>
      <w:pPr>
        <w:spacing w:line="360" w:lineRule="auto"/>
        <w:ind w:firstLine="560" w:firstLineChars="200"/>
        <w:rPr>
          <w:rFonts w:ascii="仿宋_GB2312" w:eastAsia="仿宋_GB2312"/>
          <w:sz w:val="28"/>
        </w:rPr>
      </w:pPr>
      <w:r>
        <w:rPr>
          <w:rFonts w:hint="eastAsia" w:ascii="仿宋_GB2312" w:eastAsia="仿宋_GB2312"/>
          <w:sz w:val="28"/>
        </w:rPr>
        <w:t>1</w:t>
      </w:r>
      <w:r>
        <w:rPr>
          <w:rFonts w:ascii="仿宋_GB2312" w:eastAsia="仿宋_GB2312"/>
          <w:sz w:val="28"/>
        </w:rPr>
        <w:t>4</w:t>
      </w:r>
      <w:r>
        <w:rPr>
          <w:rFonts w:hint="eastAsia" w:ascii="仿宋_GB2312" w:eastAsia="仿宋_GB2312"/>
          <w:sz w:val="28"/>
        </w:rPr>
        <w:t>.2 乙方保证，甲方使用乙方编制的工程竣工环境保护验收报告工作成果将不会对任何第三方构成侵权。任何第三方向甲方提出的侵权之诉讼或索赔均由乙方承担处理、应诉和赔偿责任。</w:t>
      </w:r>
    </w:p>
    <w:p>
      <w:pPr>
        <w:spacing w:line="360" w:lineRule="auto"/>
        <w:ind w:firstLine="560" w:firstLineChars="200"/>
        <w:rPr>
          <w:rFonts w:ascii="仿宋_GB2312" w:eastAsia="仿宋_GB2312"/>
          <w:sz w:val="28"/>
        </w:rPr>
      </w:pPr>
      <w:r>
        <w:rPr>
          <w:rFonts w:hint="eastAsia" w:ascii="仿宋_GB2312" w:eastAsia="仿宋_GB2312"/>
          <w:sz w:val="28"/>
        </w:rPr>
        <w:t>1</w:t>
      </w:r>
      <w:r>
        <w:rPr>
          <w:rFonts w:ascii="仿宋_GB2312" w:eastAsia="仿宋_GB2312"/>
          <w:sz w:val="28"/>
        </w:rPr>
        <w:t>4</w:t>
      </w:r>
      <w:r>
        <w:rPr>
          <w:rFonts w:hint="eastAsia" w:ascii="仿宋_GB2312" w:eastAsia="仿宋_GB2312"/>
          <w:sz w:val="28"/>
        </w:rPr>
        <w:t>.3 所有工程竣工环境保护验收报告工作成果文件的文字表达以中文为准。</w:t>
      </w:r>
    </w:p>
    <w:p>
      <w:pPr>
        <w:spacing w:line="360" w:lineRule="auto"/>
        <w:ind w:firstLine="562" w:firstLineChars="200"/>
        <w:rPr>
          <w:rFonts w:ascii="仿宋_GB2312" w:eastAsia="仿宋_GB2312"/>
          <w:b/>
          <w:sz w:val="28"/>
        </w:rPr>
      </w:pPr>
      <w:r>
        <w:rPr>
          <w:rFonts w:hint="eastAsia" w:ascii="仿宋_GB2312" w:eastAsia="仿宋_GB2312"/>
          <w:b/>
          <w:sz w:val="28"/>
        </w:rPr>
        <w:t>第十五条 组成合同的文件及优先次序</w:t>
      </w:r>
    </w:p>
    <w:p>
      <w:pPr>
        <w:spacing w:line="360" w:lineRule="auto"/>
        <w:ind w:firstLine="560" w:firstLineChars="200"/>
        <w:rPr>
          <w:rFonts w:ascii="仿宋_GB2312" w:eastAsia="仿宋_GB2312"/>
          <w:sz w:val="28"/>
        </w:rPr>
      </w:pPr>
      <w:r>
        <w:rPr>
          <w:rFonts w:hint="eastAsia" w:ascii="仿宋_GB2312" w:eastAsia="仿宋_GB2312"/>
          <w:sz w:val="28"/>
        </w:rPr>
        <w:t>构成本合同的文件可视为是能互相说明的，如果合同文件存在歧义或不一致，则根据如下优先次序判断：</w:t>
      </w:r>
    </w:p>
    <w:p>
      <w:pPr>
        <w:spacing w:line="360" w:lineRule="auto"/>
        <w:ind w:left="559" w:leftChars="266"/>
        <w:rPr>
          <w:rFonts w:ascii="仿宋_GB2312" w:eastAsia="仿宋_GB2312"/>
          <w:sz w:val="28"/>
        </w:rPr>
      </w:pPr>
      <w:r>
        <w:rPr>
          <w:rFonts w:hint="eastAsia" w:ascii="仿宋_GB2312" w:eastAsia="仿宋_GB2312"/>
          <w:sz w:val="28"/>
        </w:rPr>
        <w:t>组成本合同的文件包括：</w:t>
      </w:r>
      <w:r>
        <w:rPr>
          <w:rFonts w:ascii="仿宋_GB2312" w:eastAsia="仿宋_GB2312"/>
          <w:sz w:val="28"/>
        </w:rPr>
        <w:br w:type="textWrapping"/>
      </w:r>
      <w:r>
        <w:rPr>
          <w:rFonts w:hint="eastAsia" w:ascii="仿宋_GB2312" w:eastAsia="仿宋_GB2312"/>
          <w:sz w:val="28"/>
        </w:rPr>
        <w:t>1、本合同协议书</w:t>
      </w:r>
    </w:p>
    <w:p>
      <w:pPr>
        <w:spacing w:line="360" w:lineRule="auto"/>
        <w:ind w:left="559" w:leftChars="266"/>
        <w:rPr>
          <w:rFonts w:ascii="仿宋_GB2312" w:eastAsia="仿宋_GB2312"/>
          <w:sz w:val="28"/>
        </w:rPr>
      </w:pPr>
      <w:r>
        <w:rPr>
          <w:rFonts w:hint="eastAsia" w:ascii="仿宋_GB2312" w:eastAsia="仿宋_GB2312"/>
          <w:sz w:val="28"/>
        </w:rPr>
        <w:t>2、中标通知书</w:t>
      </w:r>
    </w:p>
    <w:p>
      <w:pPr>
        <w:spacing w:line="360" w:lineRule="auto"/>
        <w:ind w:left="559" w:leftChars="266"/>
        <w:rPr>
          <w:rFonts w:ascii="仿宋_GB2312" w:eastAsia="仿宋_GB2312"/>
          <w:sz w:val="28"/>
        </w:rPr>
      </w:pPr>
      <w:r>
        <w:rPr>
          <w:rFonts w:hint="eastAsia" w:ascii="仿宋_GB2312" w:eastAsia="仿宋_GB2312"/>
          <w:sz w:val="28"/>
        </w:rPr>
        <w:t>3、投标函及其附件</w:t>
      </w:r>
    </w:p>
    <w:p>
      <w:pPr>
        <w:numPr>
          <w:ilvl w:val="255"/>
          <w:numId w:val="0"/>
        </w:numPr>
        <w:spacing w:line="360" w:lineRule="auto"/>
        <w:ind w:left="559" w:leftChars="266"/>
        <w:rPr>
          <w:rFonts w:ascii="仿宋_GB2312" w:eastAsia="仿宋_GB2312"/>
          <w:sz w:val="28"/>
        </w:rPr>
      </w:pPr>
      <w:r>
        <w:rPr>
          <w:rFonts w:hint="eastAsia" w:ascii="仿宋_GB2312" w:eastAsia="仿宋_GB2312"/>
          <w:sz w:val="28"/>
        </w:rPr>
        <w:t>4、招标文件及补遗</w:t>
      </w:r>
      <w:r>
        <w:rPr>
          <w:rFonts w:ascii="仿宋_GB2312" w:eastAsia="仿宋_GB2312"/>
          <w:sz w:val="28"/>
        </w:rPr>
        <w:br w:type="textWrapping"/>
      </w:r>
      <w:r>
        <w:rPr>
          <w:rFonts w:ascii="仿宋_GB2312" w:eastAsia="仿宋_GB2312"/>
          <w:sz w:val="28"/>
        </w:rPr>
        <w:t>5</w:t>
      </w:r>
      <w:r>
        <w:rPr>
          <w:rFonts w:hint="eastAsia" w:ascii="仿宋_GB2312" w:eastAsia="仿宋_GB2312"/>
          <w:sz w:val="28"/>
        </w:rPr>
        <w:t>、标准、规范及规程有关技术文件</w:t>
      </w:r>
    </w:p>
    <w:p>
      <w:pPr>
        <w:numPr>
          <w:ilvl w:val="255"/>
          <w:numId w:val="0"/>
        </w:numPr>
        <w:spacing w:line="360" w:lineRule="auto"/>
        <w:ind w:left="559" w:leftChars="266"/>
        <w:rPr>
          <w:rFonts w:ascii="仿宋_GB2312" w:eastAsia="仿宋_GB2312"/>
          <w:sz w:val="28"/>
        </w:rPr>
      </w:pPr>
      <w:r>
        <w:rPr>
          <w:rFonts w:ascii="仿宋_GB2312" w:eastAsia="仿宋_GB2312"/>
          <w:sz w:val="28"/>
        </w:rPr>
        <w:t>6</w:t>
      </w:r>
      <w:r>
        <w:rPr>
          <w:rFonts w:hint="eastAsia" w:ascii="仿宋_GB2312" w:eastAsia="仿宋_GB2312"/>
          <w:sz w:val="28"/>
        </w:rPr>
        <w:t>、双方有关工程的洽商等书面协议或文件</w:t>
      </w:r>
    </w:p>
    <w:p>
      <w:pPr>
        <w:spacing w:line="360" w:lineRule="auto"/>
        <w:ind w:firstLine="562" w:firstLineChars="200"/>
        <w:rPr>
          <w:rFonts w:ascii="仿宋_GB2312" w:eastAsia="仿宋_GB2312"/>
          <w:b/>
          <w:sz w:val="28"/>
        </w:rPr>
      </w:pPr>
      <w:r>
        <w:rPr>
          <w:rFonts w:hint="eastAsia" w:ascii="仿宋_GB2312" w:eastAsia="仿宋_GB2312"/>
          <w:b/>
          <w:sz w:val="28"/>
        </w:rPr>
        <w:t>第十六条 合同份数</w:t>
      </w:r>
    </w:p>
    <w:p>
      <w:pPr>
        <w:spacing w:line="360" w:lineRule="auto"/>
        <w:ind w:firstLine="560" w:firstLineChars="200"/>
        <w:rPr>
          <w:rFonts w:ascii="仿宋_GB2312" w:eastAsia="仿宋_GB2312"/>
          <w:sz w:val="28"/>
        </w:rPr>
      </w:pPr>
      <w:r>
        <w:rPr>
          <w:rFonts w:hint="eastAsia" w:ascii="仿宋_GB2312" w:eastAsia="仿宋_GB2312"/>
          <w:sz w:val="28"/>
        </w:rPr>
        <w:t>本合同一式</w:t>
      </w:r>
      <w:r>
        <w:rPr>
          <w:rFonts w:hint="eastAsia" w:ascii="仿宋_GB2312" w:eastAsia="仿宋_GB2312"/>
          <w:sz w:val="28"/>
          <w:u w:val="single"/>
        </w:rPr>
        <w:t xml:space="preserve">  十二  </w:t>
      </w:r>
      <w:r>
        <w:rPr>
          <w:rFonts w:hint="eastAsia" w:ascii="仿宋_GB2312" w:eastAsia="仿宋_GB2312"/>
          <w:sz w:val="28"/>
        </w:rPr>
        <w:t>份，甲方</w:t>
      </w:r>
      <w:r>
        <w:rPr>
          <w:rFonts w:hint="eastAsia" w:ascii="仿宋_GB2312" w:eastAsia="仿宋_GB2312"/>
          <w:sz w:val="28"/>
          <w:u w:val="single"/>
        </w:rPr>
        <w:t xml:space="preserve">  八  </w:t>
      </w:r>
      <w:r>
        <w:rPr>
          <w:rFonts w:hint="eastAsia" w:ascii="仿宋_GB2312" w:eastAsia="仿宋_GB2312"/>
          <w:sz w:val="28"/>
        </w:rPr>
        <w:t>份，乙方</w:t>
      </w:r>
      <w:r>
        <w:rPr>
          <w:rFonts w:hint="eastAsia" w:ascii="仿宋_GB2312" w:eastAsia="仿宋_GB2312"/>
          <w:sz w:val="28"/>
          <w:u w:val="single"/>
        </w:rPr>
        <w:t xml:space="preserve">  四  </w:t>
      </w:r>
      <w:r>
        <w:rPr>
          <w:rFonts w:hint="eastAsia" w:ascii="仿宋_GB2312" w:eastAsia="仿宋_GB2312"/>
          <w:sz w:val="28"/>
        </w:rPr>
        <w:t>份。</w:t>
      </w:r>
    </w:p>
    <w:p>
      <w:pPr>
        <w:spacing w:line="360" w:lineRule="auto"/>
        <w:ind w:firstLine="562" w:firstLineChars="200"/>
        <w:rPr>
          <w:rFonts w:ascii="仿宋_GB2312" w:eastAsia="仿宋_GB2312"/>
          <w:b/>
          <w:sz w:val="28"/>
        </w:rPr>
      </w:pPr>
      <w:r>
        <w:rPr>
          <w:rFonts w:hint="eastAsia" w:ascii="仿宋_GB2312" w:eastAsia="仿宋_GB2312"/>
          <w:b/>
          <w:sz w:val="28"/>
        </w:rPr>
        <w:t>第十七条 合同生效</w:t>
      </w:r>
    </w:p>
    <w:p>
      <w:pPr>
        <w:spacing w:line="360" w:lineRule="auto"/>
        <w:ind w:firstLine="420" w:firstLineChars="200"/>
        <w:rPr>
          <w:rFonts w:ascii="仿宋_GB2312" w:eastAsia="仿宋_GB2312"/>
          <w:sz w:val="28"/>
        </w:rPr>
      </w:pPr>
      <w:r>
        <w:rPr>
          <w:rFonts w:hint="eastAsia"/>
          <w:color w:val="FF0000"/>
        </w:rPr>
        <w:t>　　</w:t>
      </w:r>
      <w:r>
        <w:rPr>
          <w:rFonts w:hint="eastAsia" w:ascii="仿宋_GB2312" w:eastAsia="仿宋_GB2312"/>
          <w:sz w:val="28"/>
        </w:rPr>
        <w:t>合同订立时间：</w:t>
      </w:r>
      <w:r>
        <w:rPr>
          <w:rFonts w:hint="eastAsia" w:ascii="仿宋_GB2312" w:eastAsia="仿宋_GB2312"/>
          <w:sz w:val="28"/>
          <w:u w:val="single"/>
        </w:rPr>
        <w:t xml:space="preserve">       </w:t>
      </w:r>
      <w:r>
        <w:rPr>
          <w:rFonts w:hint="eastAsia" w:ascii="仿宋_GB2312" w:eastAsia="仿宋_GB2312"/>
          <w:sz w:val="28"/>
        </w:rPr>
        <w:t>年</w:t>
      </w:r>
      <w:r>
        <w:rPr>
          <w:rFonts w:hint="eastAsia" w:ascii="仿宋_GB2312" w:eastAsia="仿宋_GB2312"/>
          <w:sz w:val="28"/>
          <w:u w:val="single"/>
        </w:rPr>
        <w:t xml:space="preserve">  </w:t>
      </w:r>
      <w:r>
        <w:rPr>
          <w:rFonts w:ascii="仿宋_GB2312" w:eastAsia="仿宋_GB2312"/>
          <w:sz w:val="28"/>
          <w:u w:val="single"/>
        </w:rPr>
        <w:t xml:space="preserve">  </w:t>
      </w:r>
      <w:r>
        <w:rPr>
          <w:rFonts w:hint="eastAsia" w:ascii="仿宋_GB2312" w:eastAsia="仿宋_GB2312"/>
          <w:sz w:val="28"/>
          <w:u w:val="single"/>
        </w:rPr>
        <w:t xml:space="preserve">  </w:t>
      </w:r>
      <w:r>
        <w:rPr>
          <w:rFonts w:hint="eastAsia" w:ascii="仿宋_GB2312" w:eastAsia="仿宋_GB2312"/>
          <w:sz w:val="28"/>
        </w:rPr>
        <w:t>月</w:t>
      </w:r>
      <w:r>
        <w:rPr>
          <w:rFonts w:hint="eastAsia" w:ascii="仿宋_GB2312" w:eastAsia="仿宋_GB2312"/>
          <w:sz w:val="28"/>
          <w:u w:val="single"/>
        </w:rPr>
        <w:t xml:space="preserve">  </w:t>
      </w:r>
      <w:r>
        <w:rPr>
          <w:rFonts w:ascii="仿宋_GB2312" w:eastAsia="仿宋_GB2312"/>
          <w:sz w:val="28"/>
          <w:u w:val="single"/>
        </w:rPr>
        <w:t xml:space="preserve">  </w:t>
      </w:r>
      <w:r>
        <w:rPr>
          <w:rFonts w:hint="eastAsia" w:ascii="仿宋_GB2312" w:eastAsia="仿宋_GB2312"/>
          <w:sz w:val="28"/>
          <w:u w:val="single"/>
        </w:rPr>
        <w:t xml:space="preserve">  </w:t>
      </w:r>
      <w:r>
        <w:rPr>
          <w:rFonts w:hint="eastAsia" w:ascii="仿宋_GB2312" w:eastAsia="仿宋_GB2312"/>
          <w:sz w:val="28"/>
        </w:rPr>
        <w:t>日</w:t>
      </w:r>
    </w:p>
    <w:p>
      <w:pPr>
        <w:spacing w:line="360" w:lineRule="auto"/>
        <w:ind w:firstLine="560" w:firstLineChars="200"/>
        <w:rPr>
          <w:color w:val="FF0000"/>
        </w:rPr>
      </w:pPr>
      <w:r>
        <w:rPr>
          <w:rFonts w:hint="eastAsia" w:ascii="仿宋_GB2312" w:eastAsia="仿宋_GB2312"/>
          <w:sz w:val="28"/>
        </w:rPr>
        <w:t xml:space="preserve">　合同订立地点：   </w:t>
      </w:r>
      <w:r>
        <w:rPr>
          <w:rFonts w:hint="eastAsia"/>
          <w:color w:val="FF0000"/>
        </w:rPr>
        <w:t xml:space="preserve">                                   </w:t>
      </w:r>
    </w:p>
    <w:p>
      <w:pPr>
        <w:spacing w:line="360" w:lineRule="auto"/>
        <w:ind w:firstLine="420" w:firstLineChars="200"/>
        <w:rPr>
          <w:rFonts w:ascii="仿宋_GB2312" w:eastAsia="仿宋_GB2312"/>
          <w:sz w:val="28"/>
        </w:rPr>
      </w:pPr>
      <w:r>
        <w:rPr>
          <w:rFonts w:hint="eastAsia"/>
          <w:color w:val="FF0000"/>
        </w:rPr>
        <w:t>　　</w:t>
      </w:r>
      <w:r>
        <w:rPr>
          <w:rFonts w:hint="eastAsia" w:ascii="仿宋_GB2312" w:eastAsia="仿宋_GB2312"/>
          <w:sz w:val="28"/>
        </w:rPr>
        <w:t>本合同经双方法定代表人或其委托代理人签署并加盖公章后生效。</w:t>
      </w:r>
    </w:p>
    <w:p>
      <w:pPr>
        <w:spacing w:line="360" w:lineRule="auto"/>
        <w:ind w:firstLine="560" w:firstLineChars="200"/>
        <w:rPr>
          <w:rFonts w:ascii="仿宋_GB2312" w:eastAsia="仿宋_GB2312"/>
          <w:sz w:val="28"/>
        </w:rPr>
      </w:pPr>
      <w:r>
        <w:rPr>
          <w:rFonts w:hint="eastAsia" w:ascii="仿宋_GB2312" w:eastAsia="仿宋_GB2312"/>
          <w:sz w:val="28"/>
        </w:rPr>
        <w:t>甲方：（公章）</w:t>
      </w:r>
      <w:r>
        <w:rPr>
          <w:rFonts w:hint="eastAsia" w:ascii="仿宋_GB2312" w:eastAsia="仿宋_GB2312"/>
          <w:sz w:val="28"/>
        </w:rPr>
        <w:tab/>
      </w:r>
      <w:r>
        <w:rPr>
          <w:rFonts w:hint="eastAsia" w:ascii="仿宋_GB2312" w:eastAsia="仿宋_GB2312"/>
          <w:sz w:val="28"/>
        </w:rPr>
        <w:t xml:space="preserve">            乙方：（公章）</w:t>
      </w:r>
    </w:p>
    <w:p>
      <w:pPr>
        <w:tabs>
          <w:tab w:val="left" w:pos="4620"/>
        </w:tabs>
        <w:spacing w:line="360" w:lineRule="auto"/>
        <w:ind w:firstLine="560" w:firstLineChars="200"/>
        <w:rPr>
          <w:rFonts w:ascii="仿宋_GB2312" w:eastAsia="仿宋_GB2312"/>
          <w:sz w:val="28"/>
        </w:rPr>
      </w:pPr>
      <w:r>
        <w:rPr>
          <w:rFonts w:hint="eastAsia" w:ascii="仿宋_GB2312" w:eastAsia="仿宋_GB2312"/>
          <w:sz w:val="28"/>
        </w:rPr>
        <w:t>地址：</w:t>
      </w:r>
      <w:r>
        <w:rPr>
          <w:rFonts w:hint="eastAsia" w:ascii="仿宋_GB2312" w:eastAsia="仿宋_GB2312"/>
          <w:sz w:val="28"/>
        </w:rPr>
        <w:tab/>
      </w:r>
      <w:r>
        <w:rPr>
          <w:rFonts w:hint="eastAsia" w:ascii="仿宋_GB2312" w:eastAsia="仿宋_GB2312"/>
          <w:sz w:val="28"/>
        </w:rPr>
        <w:t>地址：</w:t>
      </w:r>
    </w:p>
    <w:p>
      <w:pPr>
        <w:tabs>
          <w:tab w:val="left" w:pos="4620"/>
        </w:tabs>
        <w:spacing w:line="360" w:lineRule="auto"/>
        <w:ind w:firstLine="560" w:firstLineChars="200"/>
        <w:rPr>
          <w:rFonts w:ascii="仿宋_GB2312" w:eastAsia="仿宋_GB2312"/>
          <w:sz w:val="28"/>
        </w:rPr>
      </w:pPr>
      <w:r>
        <w:rPr>
          <w:rFonts w:hint="eastAsia" w:ascii="仿宋_GB2312" w:eastAsia="仿宋_GB2312"/>
          <w:sz w:val="28"/>
        </w:rPr>
        <w:t>法定代表人：</w:t>
      </w:r>
      <w:r>
        <w:rPr>
          <w:rFonts w:hint="eastAsia" w:ascii="仿宋_GB2312" w:eastAsia="仿宋_GB2312"/>
          <w:sz w:val="28"/>
        </w:rPr>
        <w:tab/>
      </w:r>
      <w:r>
        <w:rPr>
          <w:rFonts w:hint="eastAsia" w:ascii="仿宋_GB2312" w:eastAsia="仿宋_GB2312"/>
          <w:sz w:val="28"/>
        </w:rPr>
        <w:t>法定代表人：</w:t>
      </w:r>
    </w:p>
    <w:p>
      <w:pPr>
        <w:tabs>
          <w:tab w:val="left" w:pos="4620"/>
        </w:tabs>
        <w:spacing w:line="360" w:lineRule="auto"/>
        <w:ind w:firstLine="560" w:firstLineChars="200"/>
        <w:rPr>
          <w:rFonts w:ascii="仿宋_GB2312" w:eastAsia="仿宋_GB2312"/>
          <w:sz w:val="28"/>
        </w:rPr>
      </w:pPr>
      <w:r>
        <w:rPr>
          <w:rFonts w:hint="eastAsia" w:ascii="仿宋_GB2312" w:eastAsia="仿宋_GB2312"/>
          <w:sz w:val="28"/>
        </w:rPr>
        <w:t>委托代理人：</w:t>
      </w:r>
      <w:r>
        <w:rPr>
          <w:rFonts w:hint="eastAsia" w:ascii="仿宋_GB2312" w:eastAsia="仿宋_GB2312"/>
          <w:sz w:val="28"/>
        </w:rPr>
        <w:tab/>
      </w:r>
      <w:r>
        <w:rPr>
          <w:rFonts w:hint="eastAsia" w:ascii="仿宋_GB2312" w:eastAsia="仿宋_GB2312"/>
          <w:sz w:val="28"/>
        </w:rPr>
        <w:t>委托代理人：</w:t>
      </w:r>
    </w:p>
    <w:p>
      <w:pPr>
        <w:tabs>
          <w:tab w:val="left" w:pos="4620"/>
        </w:tabs>
        <w:spacing w:line="360" w:lineRule="auto"/>
        <w:ind w:firstLine="560" w:firstLineChars="200"/>
        <w:rPr>
          <w:rFonts w:ascii="仿宋_GB2312" w:eastAsia="仿宋_GB2312"/>
          <w:sz w:val="28"/>
        </w:rPr>
      </w:pPr>
      <w:r>
        <w:rPr>
          <w:rFonts w:hint="eastAsia" w:ascii="仿宋_GB2312" w:eastAsia="仿宋_GB2312"/>
          <w:sz w:val="28"/>
        </w:rPr>
        <w:t>电      话：</w:t>
      </w:r>
      <w:r>
        <w:rPr>
          <w:rFonts w:hint="eastAsia" w:ascii="仿宋_GB2312" w:eastAsia="仿宋_GB2312"/>
          <w:sz w:val="28"/>
        </w:rPr>
        <w:tab/>
      </w:r>
      <w:r>
        <w:rPr>
          <w:rFonts w:hint="eastAsia" w:ascii="仿宋_GB2312" w:eastAsia="仿宋_GB2312"/>
          <w:sz w:val="28"/>
        </w:rPr>
        <w:t>电      话：</w:t>
      </w:r>
    </w:p>
    <w:p>
      <w:pPr>
        <w:tabs>
          <w:tab w:val="left" w:pos="4620"/>
        </w:tabs>
        <w:spacing w:line="360" w:lineRule="auto"/>
        <w:ind w:firstLine="560" w:firstLineChars="200"/>
        <w:rPr>
          <w:rFonts w:ascii="仿宋_GB2312" w:eastAsia="仿宋_GB2312"/>
          <w:sz w:val="28"/>
        </w:rPr>
      </w:pPr>
      <w:r>
        <w:rPr>
          <w:rFonts w:hint="eastAsia" w:ascii="仿宋_GB2312" w:eastAsia="仿宋_GB2312"/>
          <w:sz w:val="28"/>
        </w:rPr>
        <w:t>传      真：</w:t>
      </w:r>
      <w:r>
        <w:rPr>
          <w:rFonts w:hint="eastAsia" w:ascii="仿宋_GB2312" w:eastAsia="仿宋_GB2312"/>
          <w:sz w:val="28"/>
        </w:rPr>
        <w:tab/>
      </w:r>
      <w:r>
        <w:rPr>
          <w:rFonts w:hint="eastAsia" w:ascii="仿宋_GB2312" w:eastAsia="仿宋_GB2312"/>
          <w:sz w:val="28"/>
        </w:rPr>
        <w:t>传      真：</w:t>
      </w:r>
    </w:p>
    <w:p>
      <w:pPr>
        <w:tabs>
          <w:tab w:val="left" w:pos="4620"/>
        </w:tabs>
        <w:spacing w:line="360" w:lineRule="auto"/>
        <w:ind w:firstLine="560" w:firstLineChars="200"/>
        <w:rPr>
          <w:rFonts w:ascii="仿宋_GB2312" w:eastAsia="仿宋_GB2312"/>
          <w:sz w:val="28"/>
        </w:rPr>
      </w:pPr>
      <w:r>
        <w:rPr>
          <w:rFonts w:hint="eastAsia" w:ascii="仿宋_GB2312" w:eastAsia="仿宋_GB2312"/>
          <w:sz w:val="28"/>
        </w:rPr>
        <w:t>开户银行：</w:t>
      </w:r>
      <w:r>
        <w:rPr>
          <w:rFonts w:hint="eastAsia" w:ascii="仿宋_GB2312" w:eastAsia="仿宋_GB2312"/>
          <w:sz w:val="28"/>
        </w:rPr>
        <w:tab/>
      </w:r>
      <w:r>
        <w:rPr>
          <w:rFonts w:hint="eastAsia" w:ascii="仿宋_GB2312" w:eastAsia="仿宋_GB2312"/>
          <w:sz w:val="28"/>
        </w:rPr>
        <w:t xml:space="preserve">开户银行： </w:t>
      </w:r>
    </w:p>
    <w:p>
      <w:pPr>
        <w:tabs>
          <w:tab w:val="left" w:pos="4620"/>
        </w:tabs>
        <w:spacing w:line="360" w:lineRule="auto"/>
        <w:ind w:firstLine="560" w:firstLineChars="200"/>
        <w:rPr>
          <w:rFonts w:ascii="仿宋_GB2312" w:eastAsia="仿宋_GB2312"/>
          <w:sz w:val="28"/>
        </w:rPr>
      </w:pPr>
      <w:r>
        <w:rPr>
          <w:rFonts w:hint="eastAsia" w:ascii="仿宋_GB2312" w:eastAsia="仿宋_GB2312"/>
          <w:sz w:val="28"/>
        </w:rPr>
        <w:t>帐   号：</w:t>
      </w:r>
      <w:r>
        <w:rPr>
          <w:rFonts w:hint="eastAsia" w:ascii="仿宋_GB2312" w:eastAsia="仿宋_GB2312"/>
          <w:sz w:val="28"/>
        </w:rPr>
        <w:tab/>
      </w:r>
      <w:r>
        <w:rPr>
          <w:rFonts w:hint="eastAsia" w:ascii="仿宋_GB2312" w:eastAsia="仿宋_GB2312"/>
          <w:sz w:val="28"/>
        </w:rPr>
        <w:t>帐   号：</w:t>
      </w:r>
    </w:p>
    <w:p>
      <w:pPr>
        <w:tabs>
          <w:tab w:val="left" w:pos="4620"/>
        </w:tabs>
        <w:spacing w:line="360" w:lineRule="auto"/>
        <w:ind w:firstLine="560" w:firstLineChars="200"/>
        <w:rPr>
          <w:rFonts w:ascii="仿宋_GB2312" w:eastAsia="仿宋_GB2312"/>
          <w:sz w:val="28"/>
        </w:rPr>
      </w:pPr>
      <w:r>
        <w:rPr>
          <w:rFonts w:hint="eastAsia" w:ascii="仿宋_GB2312" w:eastAsia="仿宋_GB2312"/>
          <w:sz w:val="28"/>
        </w:rPr>
        <w:t>邮政编码：</w:t>
      </w:r>
      <w:r>
        <w:rPr>
          <w:rFonts w:hint="eastAsia" w:ascii="仿宋_GB2312" w:eastAsia="仿宋_GB2312"/>
          <w:sz w:val="28"/>
        </w:rPr>
        <w:tab/>
      </w:r>
      <w:r>
        <w:rPr>
          <w:rFonts w:hint="eastAsia" w:ascii="仿宋_GB2312" w:eastAsia="仿宋_GB2312"/>
          <w:sz w:val="28"/>
        </w:rPr>
        <w:t>邮政编码：</w:t>
      </w:r>
    </w:p>
    <w:p>
      <w:pPr>
        <w:pStyle w:val="2"/>
      </w:pPr>
      <w:r>
        <w:br w:type="page"/>
      </w:r>
    </w:p>
    <w:p>
      <w:pPr>
        <w:tabs>
          <w:tab w:val="left" w:pos="4620"/>
        </w:tabs>
        <w:spacing w:line="360" w:lineRule="auto"/>
        <w:rPr>
          <w:rFonts w:ascii="仿宋_GB2312" w:eastAsia="仿宋_GB2312"/>
          <w:sz w:val="28"/>
        </w:rPr>
      </w:pPr>
      <w:r>
        <w:rPr>
          <w:rFonts w:hint="eastAsia" w:ascii="仿宋_GB2312" w:eastAsia="仿宋_GB2312"/>
          <w:sz w:val="28"/>
        </w:rPr>
        <w:t>附件：</w:t>
      </w:r>
    </w:p>
    <w:p>
      <w:pPr>
        <w:tabs>
          <w:tab w:val="left" w:pos="4620"/>
        </w:tabs>
        <w:spacing w:line="360" w:lineRule="auto"/>
        <w:jc w:val="center"/>
        <w:rPr>
          <w:rFonts w:ascii="仿宋_GB2312" w:eastAsia="仿宋_GB2312"/>
          <w:sz w:val="28"/>
        </w:rPr>
      </w:pPr>
      <w:r>
        <w:rPr>
          <w:rFonts w:hint="eastAsia" w:ascii="仿宋_GB2312" w:eastAsia="仿宋_GB2312"/>
          <w:sz w:val="28"/>
        </w:rPr>
        <w:t>竣工环保验收任务书</w:t>
      </w:r>
    </w:p>
    <w:p>
      <w:pPr>
        <w:pStyle w:val="2"/>
        <w:ind w:left="0"/>
        <w:jc w:val="both"/>
        <w:rPr>
          <w:rFonts w:ascii="仿宋_GB2312" w:hAnsi="Times New Roman" w:eastAsia="仿宋_GB2312"/>
          <w:b w:val="0"/>
          <w:bCs w:val="0"/>
          <w:smallCaps w:val="0"/>
          <w:sz w:val="28"/>
          <w:szCs w:val="24"/>
          <w:u w:val="single"/>
        </w:rPr>
      </w:pPr>
      <w:r>
        <w:rPr>
          <w:rFonts w:hint="eastAsia" w:ascii="仿宋_GB2312" w:hAnsi="Times New Roman" w:eastAsia="仿宋_GB2312"/>
          <w:b w:val="0"/>
          <w:bCs w:val="0"/>
          <w:smallCaps w:val="0"/>
          <w:sz w:val="28"/>
          <w:szCs w:val="24"/>
          <w:u w:val="single"/>
        </w:rPr>
        <w:t xml:space="preserve"> </w:t>
      </w:r>
      <w:r>
        <w:rPr>
          <w:rFonts w:ascii="仿宋_GB2312" w:hAnsi="Times New Roman" w:eastAsia="仿宋_GB2312"/>
          <w:b w:val="0"/>
          <w:bCs w:val="0"/>
          <w:smallCaps w:val="0"/>
          <w:sz w:val="28"/>
          <w:szCs w:val="24"/>
          <w:u w:val="single"/>
        </w:rPr>
        <w:t xml:space="preserve">               </w:t>
      </w:r>
      <w:r>
        <w:rPr>
          <w:rFonts w:hint="eastAsia" w:ascii="仿宋_GB2312" w:hAnsi="Times New Roman" w:eastAsia="仿宋_GB2312"/>
          <w:b w:val="0"/>
          <w:bCs w:val="0"/>
          <w:smallCaps w:val="0"/>
          <w:sz w:val="28"/>
          <w:szCs w:val="24"/>
          <w:u w:val="single"/>
        </w:rPr>
        <w:t>（单位名称）：</w:t>
      </w:r>
    </w:p>
    <w:p>
      <w:pPr>
        <w:ind w:firstLine="560" w:firstLineChars="200"/>
        <w:rPr>
          <w:rFonts w:ascii="仿宋_GB2312" w:eastAsia="仿宋_GB2312"/>
          <w:sz w:val="28"/>
        </w:rPr>
      </w:pPr>
      <w:r>
        <w:rPr>
          <w:rFonts w:hint="eastAsia" w:ascii="仿宋_GB2312" w:eastAsia="仿宋_GB2312"/>
          <w:sz w:val="28"/>
        </w:rPr>
        <w:t>深圳职业技术学院北校区一期项目已具备竣工环保验收检测条件，请贵司接到此通知后，按照合同要求，组织相关人员进场检测，并于20日内编制完成本项目竣工环境保护验收报告。</w:t>
      </w:r>
    </w:p>
    <w:p>
      <w:pPr>
        <w:ind w:firstLine="560" w:firstLineChars="200"/>
        <w:rPr>
          <w:rFonts w:ascii="仿宋_GB2312" w:eastAsia="仿宋_GB2312"/>
          <w:sz w:val="28"/>
        </w:rPr>
      </w:pPr>
      <w:r>
        <w:rPr>
          <w:rFonts w:hint="eastAsia" w:ascii="仿宋_GB2312" w:eastAsia="仿宋_GB2312"/>
          <w:sz w:val="28"/>
        </w:rPr>
        <w:t>特此通知！</w:t>
      </w:r>
    </w:p>
    <w:p>
      <w:pPr>
        <w:ind w:firstLine="280" w:firstLineChars="100"/>
        <w:jc w:val="right"/>
        <w:rPr>
          <w:rFonts w:ascii="仿宋_GB2312" w:eastAsia="仿宋_GB2312"/>
          <w:sz w:val="28"/>
        </w:rPr>
      </w:pPr>
      <w:r>
        <w:rPr>
          <w:rFonts w:hint="eastAsia" w:ascii="仿宋_GB2312" w:eastAsia="仿宋_GB2312"/>
          <w:sz w:val="28"/>
        </w:rPr>
        <w:t>深圳市建筑工务署教育工程管理中心</w:t>
      </w:r>
    </w:p>
    <w:p>
      <w:pPr>
        <w:pStyle w:val="2"/>
        <w:jc w:val="right"/>
        <w:rPr>
          <w:rFonts w:ascii="仿宋_GB2312" w:hAnsi="Times New Roman" w:eastAsia="仿宋_GB2312"/>
          <w:b w:val="0"/>
          <w:bCs w:val="0"/>
          <w:smallCaps w:val="0"/>
          <w:sz w:val="28"/>
          <w:szCs w:val="24"/>
        </w:rPr>
      </w:pPr>
      <w:r>
        <w:rPr>
          <w:rFonts w:hint="eastAsia" w:ascii="仿宋_GB2312" w:hAnsi="Times New Roman" w:eastAsia="仿宋_GB2312"/>
          <w:b w:val="0"/>
          <w:bCs w:val="0"/>
          <w:smallCaps w:val="0"/>
          <w:sz w:val="28"/>
          <w:szCs w:val="24"/>
        </w:rPr>
        <w:t xml:space="preserve">年 </w:t>
      </w:r>
      <w:r>
        <w:rPr>
          <w:rFonts w:ascii="仿宋_GB2312" w:hAnsi="Times New Roman" w:eastAsia="仿宋_GB2312"/>
          <w:b w:val="0"/>
          <w:bCs w:val="0"/>
          <w:smallCaps w:val="0"/>
          <w:sz w:val="28"/>
          <w:szCs w:val="24"/>
        </w:rPr>
        <w:t xml:space="preserve">   </w:t>
      </w:r>
      <w:r>
        <w:rPr>
          <w:rFonts w:hint="eastAsia" w:ascii="仿宋_GB2312" w:hAnsi="Times New Roman" w:eastAsia="仿宋_GB2312"/>
          <w:b w:val="0"/>
          <w:bCs w:val="0"/>
          <w:smallCaps w:val="0"/>
          <w:sz w:val="28"/>
          <w:szCs w:val="24"/>
        </w:rPr>
        <w:t xml:space="preserve">月 </w:t>
      </w:r>
      <w:r>
        <w:rPr>
          <w:rFonts w:ascii="仿宋_GB2312" w:hAnsi="Times New Roman" w:eastAsia="仿宋_GB2312"/>
          <w:b w:val="0"/>
          <w:bCs w:val="0"/>
          <w:smallCaps w:val="0"/>
          <w:sz w:val="28"/>
          <w:szCs w:val="24"/>
        </w:rPr>
        <w:t xml:space="preserve">   </w:t>
      </w:r>
      <w:r>
        <w:rPr>
          <w:rFonts w:hint="eastAsia" w:ascii="仿宋_GB2312" w:hAnsi="Times New Roman" w:eastAsia="仿宋_GB2312"/>
          <w:b w:val="0"/>
          <w:bCs w:val="0"/>
          <w:smallCaps w:val="0"/>
          <w:sz w:val="28"/>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1"/>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45"/>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34"/>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5"/>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44"/>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31"/>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38"/>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2"/>
      <w:lvlText w:val=""/>
      <w:lvlJc w:val="left"/>
      <w:pPr>
        <w:tabs>
          <w:tab w:val="left" w:pos="360"/>
        </w:tabs>
        <w:ind w:left="360" w:hanging="360"/>
      </w:pPr>
      <w:rPr>
        <w:rFonts w:hint="default" w:ascii="Wingdings" w:hAnsi="Wingdings"/>
      </w:rPr>
    </w:lvl>
  </w:abstractNum>
  <w:abstractNum w:abstractNumId="10">
    <w:nsid w:val="0000003B"/>
    <w:multiLevelType w:val="multilevel"/>
    <w:tmpl w:val="0000003B"/>
    <w:lvl w:ilvl="0" w:tentative="0">
      <w:start w:val="1"/>
      <w:numFmt w:val="chineseCountingThousand"/>
      <w:suff w:val="nothing"/>
      <w:lvlText w:val="%1、"/>
      <w:lvlJc w:val="left"/>
      <w:pPr>
        <w:ind w:left="0" w:firstLine="0"/>
      </w:pPr>
      <w:rPr>
        <w:b/>
        <w:i w:val="0"/>
        <w:sz w:val="24"/>
      </w:rPr>
    </w:lvl>
    <w:lvl w:ilvl="1" w:tentative="0">
      <w:start w:val="1"/>
      <w:numFmt w:val="decimal"/>
      <w:pStyle w:val="4"/>
      <w:suff w:val="nothing"/>
      <w:lvlText w:val="%2. "/>
      <w:lvlJc w:val="left"/>
      <w:pPr>
        <w:ind w:left="0" w:firstLine="0"/>
      </w:pPr>
      <w:rPr>
        <w:b w:val="0"/>
        <w:i w:val="0"/>
        <w:sz w:val="24"/>
      </w:r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1">
    <w:nsid w:val="75F461B2"/>
    <w:multiLevelType w:val="multilevel"/>
    <w:tmpl w:val="75F461B2"/>
    <w:lvl w:ilvl="0" w:tentative="0">
      <w:start w:val="2"/>
      <w:numFmt w:val="upperLetter"/>
      <w:pStyle w:val="6"/>
      <w:lvlText w:val="%1."/>
      <w:lvlJc w:val="left"/>
      <w:pPr>
        <w:tabs>
          <w:tab w:val="left" w:pos="360"/>
        </w:tabs>
        <w:ind w:left="360" w:hanging="360"/>
      </w:pPr>
      <w:rPr>
        <w:rFonts w:hint="eastAsia"/>
      </w:rPr>
    </w:lvl>
    <w:lvl w:ilvl="1" w:tentative="0">
      <w:start w:val="25"/>
      <w:numFmt w:val="decimal"/>
      <w:lvlText w:val="%2、"/>
      <w:lvlJc w:val="left"/>
      <w:pPr>
        <w:tabs>
          <w:tab w:val="left" w:pos="840"/>
        </w:tabs>
        <w:ind w:left="840" w:hanging="420"/>
      </w:pPr>
      <w:rPr>
        <w:rFonts w:hint="eastAsia"/>
      </w:rPr>
    </w:lvl>
    <w:lvl w:ilvl="2" w:tentative="0">
      <w:start w:val="3"/>
      <w:numFmt w:val="japaneseCounting"/>
      <w:lvlText w:val="%3、"/>
      <w:lvlJc w:val="left"/>
      <w:pPr>
        <w:tabs>
          <w:tab w:val="left" w:pos="1260"/>
        </w:tabs>
        <w:ind w:left="1260" w:hanging="4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11"/>
  </w:num>
  <w:num w:numId="3">
    <w:abstractNumId w:val="3"/>
  </w:num>
  <w:num w:numId="4">
    <w:abstractNumId w:val="5"/>
  </w:num>
  <w:num w:numId="5">
    <w:abstractNumId w:val="8"/>
  </w:num>
  <w:num w:numId="6">
    <w:abstractNumId w:val="9"/>
  </w:num>
  <w:num w:numId="7">
    <w:abstractNumId w:val="6"/>
  </w:num>
  <w:num w:numId="8">
    <w:abstractNumId w:val="2"/>
  </w:num>
  <w:num w:numId="9">
    <w:abstractNumId w:val="7"/>
  </w:num>
  <w:num w:numId="10">
    <w:abstractNumId w:val="4"/>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xZjExODAzMjA2NGFjNjgxNGQ2ZTNjZTMyYTUzYTcifQ=="/>
  </w:docVars>
  <w:rsids>
    <w:rsidRoot w:val="00177638"/>
    <w:rsid w:val="00004E1A"/>
    <w:rsid w:val="00007308"/>
    <w:rsid w:val="00047F9E"/>
    <w:rsid w:val="00061DF8"/>
    <w:rsid w:val="00065860"/>
    <w:rsid w:val="00073969"/>
    <w:rsid w:val="000D1239"/>
    <w:rsid w:val="00110E8B"/>
    <w:rsid w:val="001215C7"/>
    <w:rsid w:val="00155D33"/>
    <w:rsid w:val="00177638"/>
    <w:rsid w:val="001965FF"/>
    <w:rsid w:val="001B74E1"/>
    <w:rsid w:val="001D079E"/>
    <w:rsid w:val="002048B0"/>
    <w:rsid w:val="002104F3"/>
    <w:rsid w:val="00212EAA"/>
    <w:rsid w:val="00230FAA"/>
    <w:rsid w:val="00255A59"/>
    <w:rsid w:val="002739C2"/>
    <w:rsid w:val="00283F27"/>
    <w:rsid w:val="002959AE"/>
    <w:rsid w:val="002B23C7"/>
    <w:rsid w:val="002B42BC"/>
    <w:rsid w:val="002D411A"/>
    <w:rsid w:val="00310588"/>
    <w:rsid w:val="00322629"/>
    <w:rsid w:val="003226D0"/>
    <w:rsid w:val="00340439"/>
    <w:rsid w:val="003450C5"/>
    <w:rsid w:val="00374219"/>
    <w:rsid w:val="0037436E"/>
    <w:rsid w:val="0037495A"/>
    <w:rsid w:val="003B52F5"/>
    <w:rsid w:val="003D2257"/>
    <w:rsid w:val="004221FC"/>
    <w:rsid w:val="00445F32"/>
    <w:rsid w:val="00447E37"/>
    <w:rsid w:val="004616D0"/>
    <w:rsid w:val="00472B0F"/>
    <w:rsid w:val="004A2752"/>
    <w:rsid w:val="004B2EA9"/>
    <w:rsid w:val="005004A3"/>
    <w:rsid w:val="00536D4B"/>
    <w:rsid w:val="0055182A"/>
    <w:rsid w:val="00562874"/>
    <w:rsid w:val="005B1514"/>
    <w:rsid w:val="005E2374"/>
    <w:rsid w:val="005E2845"/>
    <w:rsid w:val="00653B1E"/>
    <w:rsid w:val="006558FC"/>
    <w:rsid w:val="006A2A7F"/>
    <w:rsid w:val="006C6205"/>
    <w:rsid w:val="006D2CDD"/>
    <w:rsid w:val="006D44EC"/>
    <w:rsid w:val="006D778F"/>
    <w:rsid w:val="006E3943"/>
    <w:rsid w:val="00714305"/>
    <w:rsid w:val="00714408"/>
    <w:rsid w:val="00714A37"/>
    <w:rsid w:val="00715F1E"/>
    <w:rsid w:val="007407BE"/>
    <w:rsid w:val="0074620B"/>
    <w:rsid w:val="00747260"/>
    <w:rsid w:val="00747A8F"/>
    <w:rsid w:val="00751DBC"/>
    <w:rsid w:val="00785E76"/>
    <w:rsid w:val="007B0D51"/>
    <w:rsid w:val="007D7ABC"/>
    <w:rsid w:val="007E1933"/>
    <w:rsid w:val="008801A8"/>
    <w:rsid w:val="008970FA"/>
    <w:rsid w:val="008A4512"/>
    <w:rsid w:val="008F47D3"/>
    <w:rsid w:val="00940DB9"/>
    <w:rsid w:val="0098563D"/>
    <w:rsid w:val="009A0236"/>
    <w:rsid w:val="009A612D"/>
    <w:rsid w:val="009E4BB7"/>
    <w:rsid w:val="00A07B7D"/>
    <w:rsid w:val="00A239DB"/>
    <w:rsid w:val="00A33B4C"/>
    <w:rsid w:val="00A46067"/>
    <w:rsid w:val="00A621B6"/>
    <w:rsid w:val="00A64C71"/>
    <w:rsid w:val="00A80D4D"/>
    <w:rsid w:val="00A90897"/>
    <w:rsid w:val="00A908BD"/>
    <w:rsid w:val="00AE6684"/>
    <w:rsid w:val="00B36B2D"/>
    <w:rsid w:val="00B36B80"/>
    <w:rsid w:val="00B5708A"/>
    <w:rsid w:val="00B578AA"/>
    <w:rsid w:val="00B82527"/>
    <w:rsid w:val="00B963AB"/>
    <w:rsid w:val="00BB1BFC"/>
    <w:rsid w:val="00BB23A5"/>
    <w:rsid w:val="00C00D93"/>
    <w:rsid w:val="00C02633"/>
    <w:rsid w:val="00C07FFA"/>
    <w:rsid w:val="00C1321A"/>
    <w:rsid w:val="00C55F8E"/>
    <w:rsid w:val="00C56117"/>
    <w:rsid w:val="00C627CC"/>
    <w:rsid w:val="00C712F0"/>
    <w:rsid w:val="00C97F8E"/>
    <w:rsid w:val="00CB61E6"/>
    <w:rsid w:val="00CC45F1"/>
    <w:rsid w:val="00CC49A6"/>
    <w:rsid w:val="00CD2148"/>
    <w:rsid w:val="00CD3F1A"/>
    <w:rsid w:val="00CD4F78"/>
    <w:rsid w:val="00D053F5"/>
    <w:rsid w:val="00D0595E"/>
    <w:rsid w:val="00D12D8B"/>
    <w:rsid w:val="00DA24B6"/>
    <w:rsid w:val="00DB45EF"/>
    <w:rsid w:val="00DE45BB"/>
    <w:rsid w:val="00DF64CB"/>
    <w:rsid w:val="00E05B85"/>
    <w:rsid w:val="00E239DD"/>
    <w:rsid w:val="00E23DB9"/>
    <w:rsid w:val="00E41016"/>
    <w:rsid w:val="00E44C1C"/>
    <w:rsid w:val="00E848EF"/>
    <w:rsid w:val="00E856C3"/>
    <w:rsid w:val="00EA319A"/>
    <w:rsid w:val="00EA6072"/>
    <w:rsid w:val="00EB759B"/>
    <w:rsid w:val="00EF5D76"/>
    <w:rsid w:val="00F03386"/>
    <w:rsid w:val="00F0682E"/>
    <w:rsid w:val="00F11A56"/>
    <w:rsid w:val="00F23EEA"/>
    <w:rsid w:val="00F42392"/>
    <w:rsid w:val="00F56A5E"/>
    <w:rsid w:val="00F607F1"/>
    <w:rsid w:val="00FB012B"/>
    <w:rsid w:val="00FC4009"/>
    <w:rsid w:val="00FC6548"/>
    <w:rsid w:val="00FE6AD4"/>
    <w:rsid w:val="033F17BA"/>
    <w:rsid w:val="05E97DF4"/>
    <w:rsid w:val="066E1666"/>
    <w:rsid w:val="06A26E81"/>
    <w:rsid w:val="0C3C39FA"/>
    <w:rsid w:val="130E168D"/>
    <w:rsid w:val="14A15E5F"/>
    <w:rsid w:val="161B1A0E"/>
    <w:rsid w:val="17320624"/>
    <w:rsid w:val="1B781C36"/>
    <w:rsid w:val="1C2E7042"/>
    <w:rsid w:val="1DAD0520"/>
    <w:rsid w:val="1E366767"/>
    <w:rsid w:val="22DC44EC"/>
    <w:rsid w:val="22FA7C30"/>
    <w:rsid w:val="2366189C"/>
    <w:rsid w:val="23FC0F43"/>
    <w:rsid w:val="24732B99"/>
    <w:rsid w:val="271C6A8A"/>
    <w:rsid w:val="2A822B7A"/>
    <w:rsid w:val="2B3A5994"/>
    <w:rsid w:val="315126F7"/>
    <w:rsid w:val="325619A5"/>
    <w:rsid w:val="34856A51"/>
    <w:rsid w:val="3D5E202D"/>
    <w:rsid w:val="3ECA3498"/>
    <w:rsid w:val="3FE425DD"/>
    <w:rsid w:val="40A229B5"/>
    <w:rsid w:val="410E6D58"/>
    <w:rsid w:val="42F60DB6"/>
    <w:rsid w:val="48502E75"/>
    <w:rsid w:val="498B674E"/>
    <w:rsid w:val="49D72E13"/>
    <w:rsid w:val="4C5F3BCF"/>
    <w:rsid w:val="553B4087"/>
    <w:rsid w:val="5D173C94"/>
    <w:rsid w:val="605235E4"/>
    <w:rsid w:val="6157306D"/>
    <w:rsid w:val="6652291C"/>
    <w:rsid w:val="68250C36"/>
    <w:rsid w:val="683F3D4C"/>
    <w:rsid w:val="689738CD"/>
    <w:rsid w:val="68B5012A"/>
    <w:rsid w:val="698226B8"/>
    <w:rsid w:val="6B4E39B6"/>
    <w:rsid w:val="6CCC56B7"/>
    <w:rsid w:val="736D1458"/>
    <w:rsid w:val="77B04009"/>
    <w:rsid w:val="77B2102F"/>
    <w:rsid w:val="77D63978"/>
    <w:rsid w:val="78002C38"/>
    <w:rsid w:val="78291B2B"/>
    <w:rsid w:val="7D64621D"/>
    <w:rsid w:val="7EC64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iPriority="0" w:semiHidden="0" w:name="index heading"/>
    <w:lsdException w:qFormat="1" w:uiPriority="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iPriority="0" w:semiHidden="0" w:name="annotation reference"/>
    <w:lsdException w:qFormat="1"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iPriority="99" w:semiHidden="0" w:name="Body Text Indent 2"/>
    <w:lsdException w:qFormat="1" w:uiPriority="99"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iPriority="0" w:semiHidden="0" w:name="Balloon Text"/>
    <w:lsdException w:qFormat="1" w:unhideWhenUsed="0" w:uiPriority="0" w:semiHidden="0" w:name="Table Grid"/>
    <w:lsdException w:qFormat="1" w:unhideWhenUsed="0"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4"/>
    <w:qFormat/>
    <w:uiPriority w:val="0"/>
    <w:pPr>
      <w:keepNext/>
      <w:keepLines/>
      <w:spacing w:before="340" w:after="330" w:line="578" w:lineRule="auto"/>
      <w:outlineLvl w:val="0"/>
    </w:pPr>
    <w:rPr>
      <w:rFonts w:ascii="Calibri" w:hAnsi="Calibri"/>
      <w:b/>
      <w:kern w:val="44"/>
      <w:sz w:val="44"/>
      <w:szCs w:val="20"/>
    </w:rPr>
  </w:style>
  <w:style w:type="paragraph" w:styleId="4">
    <w:name w:val="heading 2"/>
    <w:basedOn w:val="1"/>
    <w:next w:val="1"/>
    <w:link w:val="145"/>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paragraph" w:styleId="5">
    <w:name w:val="heading 3"/>
    <w:basedOn w:val="1"/>
    <w:next w:val="1"/>
    <w:link w:val="146"/>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next w:val="1"/>
    <w:link w:val="147"/>
    <w:qFormat/>
    <w:uiPriority w:val="0"/>
    <w:pPr>
      <w:keepNext/>
      <w:numPr>
        <w:ilvl w:val="0"/>
        <w:numId w:val="2"/>
      </w:numPr>
      <w:spacing w:line="360" w:lineRule="auto"/>
      <w:ind w:left="0" w:firstLine="0"/>
      <w:outlineLvl w:val="3"/>
    </w:pPr>
    <w:rPr>
      <w:rFonts w:ascii="黑体" w:hAnsi="Calibri" w:eastAsia="黑体"/>
      <w:b/>
    </w:rPr>
  </w:style>
  <w:style w:type="paragraph" w:styleId="7">
    <w:name w:val="heading 5"/>
    <w:basedOn w:val="1"/>
    <w:next w:val="1"/>
    <w:link w:val="148"/>
    <w:qFormat/>
    <w:uiPriority w:val="0"/>
    <w:pPr>
      <w:keepNext/>
      <w:keepLines/>
      <w:widowControl/>
      <w:tabs>
        <w:tab w:val="left" w:pos="1008"/>
      </w:tabs>
      <w:spacing w:before="280" w:after="290" w:line="376" w:lineRule="auto"/>
      <w:ind w:left="1008" w:hanging="1008"/>
      <w:jc w:val="left"/>
      <w:outlineLvl w:val="4"/>
    </w:pPr>
    <w:rPr>
      <w:rFonts w:ascii="Calibri" w:hAnsi="Calibri"/>
      <w:b/>
      <w:bCs/>
      <w:kern w:val="0"/>
      <w:sz w:val="28"/>
      <w:szCs w:val="28"/>
    </w:rPr>
  </w:style>
  <w:style w:type="paragraph" w:styleId="8">
    <w:name w:val="heading 6"/>
    <w:basedOn w:val="1"/>
    <w:next w:val="9"/>
    <w:link w:val="149"/>
    <w:qFormat/>
    <w:uiPriority w:val="0"/>
    <w:pPr>
      <w:keepNext/>
      <w:keepLines/>
      <w:numPr>
        <w:ilvl w:val="5"/>
        <w:numId w:val="1"/>
      </w:numPr>
      <w:spacing w:before="240" w:after="64" w:line="320" w:lineRule="auto"/>
      <w:outlineLvl w:val="5"/>
    </w:pPr>
    <w:rPr>
      <w:rFonts w:ascii="Arial" w:hAnsi="Arial" w:eastAsia="黑体"/>
      <w:b/>
      <w:kern w:val="0"/>
      <w:sz w:val="24"/>
      <w:szCs w:val="20"/>
    </w:rPr>
  </w:style>
  <w:style w:type="paragraph" w:styleId="10">
    <w:name w:val="heading 7"/>
    <w:basedOn w:val="1"/>
    <w:next w:val="1"/>
    <w:link w:val="150"/>
    <w:qFormat/>
    <w:uiPriority w:val="0"/>
    <w:pPr>
      <w:keepNext/>
      <w:keepLines/>
      <w:widowControl/>
      <w:tabs>
        <w:tab w:val="left" w:pos="1296"/>
      </w:tabs>
      <w:spacing w:before="240" w:after="64" w:line="320" w:lineRule="auto"/>
      <w:ind w:left="1296" w:hanging="1296"/>
      <w:jc w:val="left"/>
      <w:outlineLvl w:val="6"/>
    </w:pPr>
    <w:rPr>
      <w:rFonts w:ascii="Calibri" w:hAnsi="Calibri"/>
      <w:b/>
      <w:bCs/>
      <w:kern w:val="0"/>
      <w:sz w:val="24"/>
    </w:rPr>
  </w:style>
  <w:style w:type="paragraph" w:styleId="11">
    <w:name w:val="heading 8"/>
    <w:basedOn w:val="1"/>
    <w:next w:val="1"/>
    <w:link w:val="15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152"/>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125">
    <w:name w:val="Default Paragraph Font"/>
    <w:semiHidden/>
    <w:unhideWhenUsed/>
    <w:uiPriority w:val="1"/>
  </w:style>
  <w:style w:type="table" w:default="1" w:styleId="80">
    <w:name w:val="Normal Table"/>
    <w:semiHidden/>
    <w:unhideWhenUsed/>
    <w:uiPriority w:val="99"/>
    <w:tblPr>
      <w:tblCellMar>
        <w:top w:w="0" w:type="dxa"/>
        <w:left w:w="108" w:type="dxa"/>
        <w:bottom w:w="0" w:type="dxa"/>
        <w:right w:w="108" w:type="dxa"/>
      </w:tblCellMar>
    </w:tblPr>
  </w:style>
  <w:style w:type="paragraph" w:styleId="2">
    <w:name w:val="toc 2"/>
    <w:basedOn w:val="1"/>
    <w:next w:val="1"/>
    <w:unhideWhenUsed/>
    <w:qFormat/>
    <w:uiPriority w:val="39"/>
    <w:pPr>
      <w:tabs>
        <w:tab w:val="right" w:leader="dot" w:pos="8398"/>
      </w:tabs>
      <w:spacing w:line="360" w:lineRule="auto"/>
      <w:ind w:left="210"/>
      <w:jc w:val="center"/>
    </w:pPr>
    <w:rPr>
      <w:rFonts w:ascii="宋体" w:hAnsi="宋体"/>
      <w:b/>
      <w:bCs/>
      <w:smallCaps/>
      <w:szCs w:val="21"/>
    </w:rPr>
  </w:style>
  <w:style w:type="paragraph" w:styleId="9">
    <w:name w:val="Normal Indent"/>
    <w:basedOn w:val="1"/>
    <w:unhideWhenUsed/>
    <w:qFormat/>
    <w:uiPriority w:val="0"/>
    <w:pPr>
      <w:ind w:firstLine="420"/>
    </w:pPr>
    <w:rPr>
      <w:rFonts w:ascii="Calibri" w:hAnsi="Calibri"/>
      <w:szCs w:val="20"/>
    </w:rPr>
  </w:style>
  <w:style w:type="paragraph" w:styleId="13">
    <w:name w:val="List 3"/>
    <w:basedOn w:val="1"/>
    <w:qFormat/>
    <w:uiPriority w:val="0"/>
    <w:pPr>
      <w:ind w:left="100" w:leftChars="400" w:hanging="200" w:hangingChars="200"/>
    </w:pPr>
    <w:rPr>
      <w:rFonts w:ascii="Calibri" w:hAnsi="Calibri"/>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2"/>
    <w:basedOn w:val="1"/>
    <w:qFormat/>
    <w:uiPriority w:val="0"/>
    <w:pPr>
      <w:numPr>
        <w:ilvl w:val="0"/>
        <w:numId w:val="3"/>
      </w:numPr>
    </w:pPr>
    <w:rPr>
      <w:rFonts w:ascii="Calibri" w:hAnsi="Calibri"/>
    </w:rPr>
  </w:style>
  <w:style w:type="paragraph" w:styleId="16">
    <w:name w:val="Note Heading"/>
    <w:basedOn w:val="1"/>
    <w:next w:val="1"/>
    <w:link w:val="155"/>
    <w:qFormat/>
    <w:uiPriority w:val="0"/>
    <w:pPr>
      <w:jc w:val="center"/>
    </w:pPr>
    <w:rPr>
      <w:rFonts w:ascii="Calibri" w:hAnsi="Calibri"/>
      <w:kern w:val="0"/>
      <w:sz w:val="20"/>
    </w:rPr>
  </w:style>
  <w:style w:type="paragraph" w:styleId="17">
    <w:name w:val="List Bullet 4"/>
    <w:basedOn w:val="1"/>
    <w:qFormat/>
    <w:uiPriority w:val="0"/>
    <w:pPr>
      <w:numPr>
        <w:ilvl w:val="0"/>
        <w:numId w:val="4"/>
      </w:numPr>
    </w:pPr>
    <w:rPr>
      <w:rFonts w:ascii="Calibri" w:hAnsi="Calibri"/>
    </w:rPr>
  </w:style>
  <w:style w:type="paragraph" w:styleId="18">
    <w:name w:val="index 8"/>
    <w:basedOn w:val="1"/>
    <w:next w:val="1"/>
    <w:qFormat/>
    <w:uiPriority w:val="0"/>
    <w:pPr>
      <w:ind w:left="1680" w:hanging="210"/>
      <w:jc w:val="left"/>
    </w:pPr>
    <w:rPr>
      <w:rFonts w:ascii="Calibri" w:hAnsi="Calibri"/>
      <w:sz w:val="20"/>
      <w:szCs w:val="20"/>
    </w:rPr>
  </w:style>
  <w:style w:type="paragraph" w:styleId="19">
    <w:name w:val="E-mail Signature"/>
    <w:basedOn w:val="1"/>
    <w:link w:val="156"/>
    <w:qFormat/>
    <w:uiPriority w:val="0"/>
    <w:rPr>
      <w:rFonts w:ascii="Calibri" w:hAnsi="Calibri"/>
      <w:kern w:val="0"/>
      <w:sz w:val="20"/>
    </w:rPr>
  </w:style>
  <w:style w:type="paragraph" w:styleId="20">
    <w:name w:val="List Number"/>
    <w:basedOn w:val="1"/>
    <w:qFormat/>
    <w:uiPriority w:val="0"/>
    <w:pPr>
      <w:numPr>
        <w:ilvl w:val="0"/>
        <w:numId w:val="5"/>
      </w:numPr>
    </w:pPr>
    <w:rPr>
      <w:rFonts w:ascii="Calibri" w:hAnsi="Calibri"/>
    </w:rPr>
  </w:style>
  <w:style w:type="paragraph" w:styleId="21">
    <w:name w:val="index 5"/>
    <w:basedOn w:val="1"/>
    <w:next w:val="1"/>
    <w:qFormat/>
    <w:uiPriority w:val="0"/>
    <w:pPr>
      <w:ind w:left="1050" w:hanging="210"/>
      <w:jc w:val="left"/>
    </w:pPr>
    <w:rPr>
      <w:rFonts w:ascii="Calibri" w:hAnsi="Calibri"/>
      <w:sz w:val="20"/>
      <w:szCs w:val="20"/>
    </w:rPr>
  </w:style>
  <w:style w:type="paragraph" w:styleId="22">
    <w:name w:val="List Bullet"/>
    <w:basedOn w:val="1"/>
    <w:qFormat/>
    <w:uiPriority w:val="0"/>
    <w:pPr>
      <w:numPr>
        <w:ilvl w:val="0"/>
        <w:numId w:val="6"/>
      </w:numPr>
    </w:pPr>
    <w:rPr>
      <w:rFonts w:ascii="Calibri" w:hAnsi="Calibri"/>
    </w:rPr>
  </w:style>
  <w:style w:type="paragraph" w:styleId="23">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rPr>
  </w:style>
  <w:style w:type="paragraph" w:styleId="24">
    <w:name w:val="Document Map"/>
    <w:basedOn w:val="1"/>
    <w:link w:val="157"/>
    <w:qFormat/>
    <w:uiPriority w:val="0"/>
    <w:pPr>
      <w:shd w:val="clear" w:color="auto" w:fill="000080"/>
    </w:pPr>
    <w:rPr>
      <w:rFonts w:ascii="Calibri" w:hAnsi="Calibri"/>
    </w:rPr>
  </w:style>
  <w:style w:type="paragraph" w:styleId="25">
    <w:name w:val="toa heading"/>
    <w:basedOn w:val="1"/>
    <w:next w:val="1"/>
    <w:qFormat/>
    <w:uiPriority w:val="0"/>
    <w:pPr>
      <w:autoSpaceDE w:val="0"/>
      <w:autoSpaceDN w:val="0"/>
      <w:adjustRightInd w:val="0"/>
      <w:spacing w:before="120" w:after="60" w:line="360" w:lineRule="auto"/>
      <w:ind w:right="-425"/>
    </w:pPr>
    <w:rPr>
      <w:rFonts w:ascii="Arial" w:hAnsi="Arial"/>
      <w:color w:val="000000"/>
      <w:sz w:val="24"/>
      <w:szCs w:val="20"/>
    </w:rPr>
  </w:style>
  <w:style w:type="paragraph" w:styleId="26">
    <w:name w:val="annotation text"/>
    <w:basedOn w:val="1"/>
    <w:link w:val="208"/>
    <w:unhideWhenUsed/>
    <w:qFormat/>
    <w:uiPriority w:val="0"/>
    <w:pPr>
      <w:jc w:val="left"/>
    </w:pPr>
    <w:rPr>
      <w:rFonts w:ascii="Calibri" w:hAnsi="Calibri"/>
    </w:rPr>
  </w:style>
  <w:style w:type="paragraph" w:styleId="27">
    <w:name w:val="index 6"/>
    <w:basedOn w:val="1"/>
    <w:next w:val="1"/>
    <w:qFormat/>
    <w:uiPriority w:val="0"/>
    <w:pPr>
      <w:ind w:left="1260" w:hanging="210"/>
      <w:jc w:val="left"/>
    </w:pPr>
    <w:rPr>
      <w:rFonts w:ascii="Calibri" w:hAnsi="Calibri"/>
      <w:sz w:val="20"/>
      <w:szCs w:val="20"/>
    </w:rPr>
  </w:style>
  <w:style w:type="paragraph" w:styleId="28">
    <w:name w:val="Salutation"/>
    <w:basedOn w:val="1"/>
    <w:next w:val="1"/>
    <w:link w:val="159"/>
    <w:qFormat/>
    <w:uiPriority w:val="0"/>
    <w:rPr>
      <w:rFonts w:ascii="Calibri" w:hAnsi="Calibri"/>
      <w:kern w:val="0"/>
      <w:sz w:val="20"/>
    </w:rPr>
  </w:style>
  <w:style w:type="paragraph" w:styleId="29">
    <w:name w:val="Body Text 3"/>
    <w:basedOn w:val="1"/>
    <w:link w:val="160"/>
    <w:qFormat/>
    <w:uiPriority w:val="0"/>
    <w:pPr>
      <w:spacing w:after="120"/>
    </w:pPr>
    <w:rPr>
      <w:rFonts w:ascii="Calibri" w:hAnsi="Calibri"/>
      <w:kern w:val="0"/>
      <w:sz w:val="16"/>
      <w:szCs w:val="16"/>
    </w:rPr>
  </w:style>
  <w:style w:type="paragraph" w:styleId="30">
    <w:name w:val="Closing"/>
    <w:basedOn w:val="1"/>
    <w:link w:val="161"/>
    <w:qFormat/>
    <w:uiPriority w:val="0"/>
    <w:pPr>
      <w:ind w:left="100" w:leftChars="2100"/>
    </w:pPr>
    <w:rPr>
      <w:rFonts w:ascii="Calibri" w:hAnsi="Calibri"/>
      <w:kern w:val="0"/>
      <w:sz w:val="20"/>
    </w:rPr>
  </w:style>
  <w:style w:type="paragraph" w:styleId="31">
    <w:name w:val="List Bullet 3"/>
    <w:basedOn w:val="1"/>
    <w:qFormat/>
    <w:uiPriority w:val="0"/>
    <w:pPr>
      <w:numPr>
        <w:ilvl w:val="0"/>
        <w:numId w:val="7"/>
      </w:numPr>
    </w:pPr>
    <w:rPr>
      <w:rFonts w:ascii="Calibri" w:hAnsi="Calibri"/>
    </w:rPr>
  </w:style>
  <w:style w:type="paragraph" w:styleId="32">
    <w:name w:val="Body Text"/>
    <w:basedOn w:val="1"/>
    <w:link w:val="163"/>
    <w:qFormat/>
    <w:uiPriority w:val="0"/>
    <w:rPr>
      <w:rFonts w:ascii="宋体" w:hAnsi="宋体"/>
      <w:kern w:val="0"/>
      <w:sz w:val="28"/>
    </w:rPr>
  </w:style>
  <w:style w:type="paragraph" w:styleId="33">
    <w:name w:val="Body Text Indent"/>
    <w:basedOn w:val="1"/>
    <w:link w:val="186"/>
    <w:unhideWhenUsed/>
    <w:qFormat/>
    <w:uiPriority w:val="99"/>
    <w:pPr>
      <w:ind w:firstLine="900"/>
    </w:pPr>
    <w:rPr>
      <w:rFonts w:ascii="Calibri" w:hAnsi="Calibri"/>
      <w:sz w:val="28"/>
      <w:szCs w:val="20"/>
    </w:rPr>
  </w:style>
  <w:style w:type="paragraph" w:styleId="34">
    <w:name w:val="List Number 3"/>
    <w:basedOn w:val="1"/>
    <w:qFormat/>
    <w:uiPriority w:val="0"/>
    <w:pPr>
      <w:numPr>
        <w:ilvl w:val="0"/>
        <w:numId w:val="8"/>
      </w:numPr>
    </w:pPr>
    <w:rPr>
      <w:rFonts w:ascii="Calibri" w:hAnsi="Calibri"/>
    </w:rPr>
  </w:style>
  <w:style w:type="paragraph" w:styleId="35">
    <w:name w:val="List 2"/>
    <w:basedOn w:val="1"/>
    <w:qFormat/>
    <w:uiPriority w:val="0"/>
    <w:pPr>
      <w:ind w:left="100" w:leftChars="200" w:hanging="200" w:hangingChars="200"/>
    </w:pPr>
    <w:rPr>
      <w:rFonts w:ascii="Calibri" w:hAnsi="Calibri"/>
    </w:rPr>
  </w:style>
  <w:style w:type="paragraph" w:styleId="36">
    <w:name w:val="List Continue"/>
    <w:basedOn w:val="1"/>
    <w:qFormat/>
    <w:uiPriority w:val="0"/>
    <w:pPr>
      <w:spacing w:after="120"/>
      <w:ind w:left="420" w:leftChars="200"/>
    </w:pPr>
    <w:rPr>
      <w:rFonts w:ascii="Calibri" w:hAnsi="Calibri"/>
    </w:rPr>
  </w:style>
  <w:style w:type="paragraph" w:styleId="37">
    <w:name w:val="Block Text"/>
    <w:basedOn w:val="1"/>
    <w:qFormat/>
    <w:uiPriority w:val="0"/>
    <w:pPr>
      <w:spacing w:after="120"/>
      <w:ind w:left="1440" w:leftChars="700" w:right="1440" w:rightChars="700"/>
    </w:pPr>
    <w:rPr>
      <w:rFonts w:ascii="Calibri" w:hAnsi="Calibri"/>
    </w:rPr>
  </w:style>
  <w:style w:type="paragraph" w:styleId="38">
    <w:name w:val="List Bullet 2"/>
    <w:basedOn w:val="1"/>
    <w:qFormat/>
    <w:uiPriority w:val="0"/>
    <w:pPr>
      <w:numPr>
        <w:ilvl w:val="0"/>
        <w:numId w:val="9"/>
      </w:numPr>
    </w:pPr>
    <w:rPr>
      <w:rFonts w:ascii="Calibri" w:hAnsi="Calibri"/>
    </w:rPr>
  </w:style>
  <w:style w:type="paragraph" w:styleId="39">
    <w:name w:val="HTML Address"/>
    <w:basedOn w:val="1"/>
    <w:link w:val="165"/>
    <w:qFormat/>
    <w:uiPriority w:val="0"/>
    <w:rPr>
      <w:rFonts w:ascii="Calibri" w:hAnsi="Calibri"/>
      <w:i/>
      <w:iCs/>
      <w:kern w:val="0"/>
      <w:sz w:val="20"/>
    </w:rPr>
  </w:style>
  <w:style w:type="paragraph" w:styleId="40">
    <w:name w:val="index 4"/>
    <w:basedOn w:val="1"/>
    <w:next w:val="1"/>
    <w:qFormat/>
    <w:uiPriority w:val="0"/>
    <w:pPr>
      <w:ind w:left="840" w:hanging="210"/>
      <w:jc w:val="left"/>
    </w:pPr>
    <w:rPr>
      <w:rFonts w:ascii="Calibri" w:hAnsi="Calibri"/>
      <w:sz w:val="20"/>
      <w:szCs w:val="20"/>
    </w:rPr>
  </w:style>
  <w:style w:type="paragraph" w:styleId="41">
    <w:name w:val="toc 5"/>
    <w:basedOn w:val="1"/>
    <w:next w:val="1"/>
    <w:qFormat/>
    <w:uiPriority w:val="39"/>
    <w:pPr>
      <w:tabs>
        <w:tab w:val="right" w:leader="dot" w:pos="8948"/>
      </w:tabs>
      <w:spacing w:line="360" w:lineRule="auto"/>
      <w:ind w:left="420" w:leftChars="200" w:right="420" w:rightChars="200" w:firstLine="960" w:firstLineChars="400"/>
    </w:pPr>
    <w:rPr>
      <w:rFonts w:ascii="宋体" w:hAnsi="宋体"/>
      <w:kern w:val="0"/>
      <w:sz w:val="24"/>
    </w:rPr>
  </w:style>
  <w:style w:type="paragraph" w:styleId="42">
    <w:name w:val="toc 3"/>
    <w:basedOn w:val="1"/>
    <w:next w:val="1"/>
    <w:unhideWhenUsed/>
    <w:qFormat/>
    <w:uiPriority w:val="39"/>
    <w:pPr>
      <w:ind w:left="420"/>
      <w:jc w:val="left"/>
    </w:pPr>
    <w:rPr>
      <w:rFonts w:ascii="Calibri" w:hAnsi="Calibri"/>
      <w:i/>
      <w:iCs/>
      <w:sz w:val="20"/>
      <w:szCs w:val="20"/>
    </w:rPr>
  </w:style>
  <w:style w:type="paragraph" w:styleId="43">
    <w:name w:val="Plain Text"/>
    <w:basedOn w:val="1"/>
    <w:link w:val="154"/>
    <w:unhideWhenUsed/>
    <w:qFormat/>
    <w:uiPriority w:val="0"/>
    <w:rPr>
      <w:rFonts w:ascii="宋体" w:hAnsi="Courier New"/>
      <w:szCs w:val="21"/>
    </w:rPr>
  </w:style>
  <w:style w:type="paragraph" w:styleId="44">
    <w:name w:val="List Bullet 5"/>
    <w:basedOn w:val="1"/>
    <w:qFormat/>
    <w:uiPriority w:val="0"/>
    <w:pPr>
      <w:numPr>
        <w:ilvl w:val="0"/>
        <w:numId w:val="10"/>
      </w:numPr>
    </w:pPr>
    <w:rPr>
      <w:rFonts w:ascii="Calibri" w:hAnsi="Calibri"/>
    </w:rPr>
  </w:style>
  <w:style w:type="paragraph" w:styleId="45">
    <w:name w:val="List Number 4"/>
    <w:basedOn w:val="1"/>
    <w:qFormat/>
    <w:uiPriority w:val="0"/>
    <w:pPr>
      <w:numPr>
        <w:ilvl w:val="0"/>
        <w:numId w:val="11"/>
      </w:numPr>
    </w:pPr>
    <w:rPr>
      <w:rFonts w:ascii="Calibri" w:hAnsi="Calibri"/>
    </w:rPr>
  </w:style>
  <w:style w:type="paragraph" w:styleId="46">
    <w:name w:val="toc 8"/>
    <w:basedOn w:val="1"/>
    <w:next w:val="1"/>
    <w:qFormat/>
    <w:uiPriority w:val="39"/>
    <w:pPr>
      <w:ind w:left="1470"/>
      <w:jc w:val="left"/>
    </w:pPr>
    <w:rPr>
      <w:rFonts w:ascii="Calibri" w:hAnsi="Calibri"/>
      <w:sz w:val="18"/>
      <w:szCs w:val="18"/>
    </w:rPr>
  </w:style>
  <w:style w:type="paragraph" w:styleId="47">
    <w:name w:val="index 3"/>
    <w:basedOn w:val="1"/>
    <w:next w:val="1"/>
    <w:qFormat/>
    <w:uiPriority w:val="0"/>
    <w:pPr>
      <w:ind w:left="630" w:hanging="210"/>
      <w:jc w:val="left"/>
    </w:pPr>
    <w:rPr>
      <w:rFonts w:ascii="Calibri" w:hAnsi="Calibri"/>
      <w:sz w:val="20"/>
      <w:szCs w:val="20"/>
    </w:rPr>
  </w:style>
  <w:style w:type="paragraph" w:styleId="48">
    <w:name w:val="Date"/>
    <w:basedOn w:val="1"/>
    <w:next w:val="1"/>
    <w:link w:val="166"/>
    <w:unhideWhenUsed/>
    <w:qFormat/>
    <w:uiPriority w:val="0"/>
    <w:pPr>
      <w:autoSpaceDE w:val="0"/>
      <w:autoSpaceDN w:val="0"/>
      <w:adjustRightInd w:val="0"/>
    </w:pPr>
    <w:rPr>
      <w:rFonts w:ascii="宋体" w:hAnsi="Calibri"/>
      <w:kern w:val="0"/>
      <w:sz w:val="28"/>
      <w:szCs w:val="20"/>
    </w:rPr>
  </w:style>
  <w:style w:type="paragraph" w:styleId="49">
    <w:name w:val="Body Text Indent 2"/>
    <w:basedOn w:val="1"/>
    <w:link w:val="167"/>
    <w:unhideWhenUsed/>
    <w:qFormat/>
    <w:uiPriority w:val="99"/>
    <w:pPr>
      <w:spacing w:line="360" w:lineRule="auto"/>
      <w:ind w:firstLine="720"/>
    </w:pPr>
    <w:rPr>
      <w:rFonts w:ascii="宋体" w:hAnsi="Calibri"/>
      <w:sz w:val="28"/>
      <w:szCs w:val="20"/>
    </w:rPr>
  </w:style>
  <w:style w:type="paragraph" w:styleId="50">
    <w:name w:val="List Continue 5"/>
    <w:basedOn w:val="1"/>
    <w:qFormat/>
    <w:uiPriority w:val="0"/>
    <w:pPr>
      <w:spacing w:after="120"/>
      <w:ind w:left="2100" w:leftChars="1000"/>
    </w:pPr>
    <w:rPr>
      <w:rFonts w:ascii="Calibri" w:hAnsi="Calibri"/>
    </w:rPr>
  </w:style>
  <w:style w:type="paragraph" w:styleId="51">
    <w:name w:val="Balloon Text"/>
    <w:basedOn w:val="1"/>
    <w:link w:val="169"/>
    <w:unhideWhenUsed/>
    <w:qFormat/>
    <w:uiPriority w:val="0"/>
    <w:rPr>
      <w:rFonts w:ascii="Calibri" w:hAnsi="Calibri"/>
      <w:kern w:val="0"/>
      <w:sz w:val="18"/>
      <w:szCs w:val="18"/>
    </w:rPr>
  </w:style>
  <w:style w:type="paragraph" w:styleId="52">
    <w:name w:val="footer"/>
    <w:basedOn w:val="1"/>
    <w:link w:val="143"/>
    <w:qFormat/>
    <w:uiPriority w:val="99"/>
    <w:pPr>
      <w:tabs>
        <w:tab w:val="center" w:pos="4153"/>
        <w:tab w:val="right" w:pos="8306"/>
      </w:tabs>
      <w:snapToGrid w:val="0"/>
      <w:jc w:val="left"/>
    </w:pPr>
    <w:rPr>
      <w:sz w:val="18"/>
      <w:szCs w:val="18"/>
    </w:rPr>
  </w:style>
  <w:style w:type="paragraph" w:styleId="53">
    <w:name w:val="envelope return"/>
    <w:basedOn w:val="1"/>
    <w:qFormat/>
    <w:uiPriority w:val="0"/>
    <w:pPr>
      <w:snapToGrid w:val="0"/>
    </w:pPr>
    <w:rPr>
      <w:rFonts w:ascii="Arial" w:hAnsi="Arial" w:cs="Arial"/>
    </w:rPr>
  </w:style>
  <w:style w:type="paragraph" w:styleId="54">
    <w:name w:val="header"/>
    <w:basedOn w:val="1"/>
    <w:link w:val="142"/>
    <w:qFormat/>
    <w:uiPriority w:val="99"/>
    <w:pPr>
      <w:pBdr>
        <w:bottom w:val="single" w:color="auto" w:sz="6" w:space="1"/>
      </w:pBdr>
      <w:tabs>
        <w:tab w:val="center" w:pos="4153"/>
        <w:tab w:val="right" w:pos="8306"/>
      </w:tabs>
      <w:snapToGrid w:val="0"/>
      <w:jc w:val="center"/>
    </w:pPr>
    <w:rPr>
      <w:sz w:val="18"/>
      <w:szCs w:val="18"/>
    </w:rPr>
  </w:style>
  <w:style w:type="paragraph" w:styleId="55">
    <w:name w:val="Signature"/>
    <w:basedOn w:val="1"/>
    <w:link w:val="172"/>
    <w:qFormat/>
    <w:uiPriority w:val="0"/>
    <w:pPr>
      <w:ind w:left="100" w:leftChars="2100"/>
    </w:pPr>
    <w:rPr>
      <w:rFonts w:ascii="Calibri" w:hAnsi="Calibri"/>
      <w:kern w:val="0"/>
      <w:sz w:val="20"/>
    </w:rPr>
  </w:style>
  <w:style w:type="paragraph" w:styleId="56">
    <w:name w:val="toc 1"/>
    <w:basedOn w:val="1"/>
    <w:next w:val="1"/>
    <w:unhideWhenUsed/>
    <w:qFormat/>
    <w:uiPriority w:val="39"/>
    <w:pPr>
      <w:spacing w:before="120" w:after="120"/>
      <w:jc w:val="left"/>
    </w:pPr>
    <w:rPr>
      <w:rFonts w:ascii="Calibri" w:hAnsi="Calibri"/>
      <w:b/>
      <w:bCs/>
      <w:caps/>
      <w:sz w:val="28"/>
      <w:szCs w:val="20"/>
    </w:rPr>
  </w:style>
  <w:style w:type="paragraph" w:styleId="57">
    <w:name w:val="List Continue 4"/>
    <w:basedOn w:val="1"/>
    <w:qFormat/>
    <w:uiPriority w:val="0"/>
    <w:pPr>
      <w:spacing w:after="120"/>
      <w:ind w:left="1680" w:leftChars="800"/>
    </w:pPr>
    <w:rPr>
      <w:rFonts w:ascii="Calibri" w:hAnsi="Calibri"/>
    </w:rPr>
  </w:style>
  <w:style w:type="paragraph" w:styleId="58">
    <w:name w:val="toc 4"/>
    <w:basedOn w:val="1"/>
    <w:next w:val="1"/>
    <w:qFormat/>
    <w:uiPriority w:val="39"/>
    <w:pPr>
      <w:tabs>
        <w:tab w:val="right" w:leader="dot" w:pos="8949"/>
      </w:tabs>
      <w:adjustRightInd w:val="0"/>
      <w:snapToGrid w:val="0"/>
      <w:spacing w:line="360" w:lineRule="auto"/>
      <w:ind w:left="630" w:leftChars="300" w:right="630" w:rightChars="300"/>
      <w:jc w:val="distribute"/>
    </w:pPr>
    <w:rPr>
      <w:rFonts w:ascii="宋体" w:hAnsi="宋体"/>
      <w:szCs w:val="21"/>
    </w:rPr>
  </w:style>
  <w:style w:type="paragraph" w:styleId="59">
    <w:name w:val="index heading"/>
    <w:basedOn w:val="1"/>
    <w:next w:val="60"/>
    <w:unhideWhenUsed/>
    <w:qFormat/>
    <w:uiPriority w:val="0"/>
    <w:rPr>
      <w:rFonts w:ascii="Calibri" w:hAnsi="Calibri"/>
    </w:rPr>
  </w:style>
  <w:style w:type="paragraph" w:styleId="60">
    <w:name w:val="index 1"/>
    <w:basedOn w:val="1"/>
    <w:next w:val="1"/>
    <w:unhideWhenUsed/>
    <w:qFormat/>
    <w:uiPriority w:val="0"/>
    <w:rPr>
      <w:rFonts w:ascii="Calibri" w:hAnsi="Calibri"/>
    </w:rPr>
  </w:style>
  <w:style w:type="paragraph" w:styleId="61">
    <w:name w:val="List Number 5"/>
    <w:basedOn w:val="1"/>
    <w:qFormat/>
    <w:uiPriority w:val="0"/>
    <w:pPr>
      <w:numPr>
        <w:ilvl w:val="0"/>
        <w:numId w:val="12"/>
      </w:numPr>
    </w:pPr>
    <w:rPr>
      <w:rFonts w:ascii="Calibri" w:hAnsi="Calibri"/>
    </w:rPr>
  </w:style>
  <w:style w:type="paragraph" w:styleId="62">
    <w:name w:val="List"/>
    <w:basedOn w:val="1"/>
    <w:qFormat/>
    <w:uiPriority w:val="0"/>
    <w:pPr>
      <w:ind w:left="200" w:hanging="200" w:hangingChars="200"/>
    </w:pPr>
    <w:rPr>
      <w:rFonts w:ascii="Calibri" w:hAnsi="Calibri"/>
    </w:rPr>
  </w:style>
  <w:style w:type="paragraph" w:styleId="63">
    <w:name w:val="toc 6"/>
    <w:basedOn w:val="1"/>
    <w:next w:val="1"/>
    <w:unhideWhenUsed/>
    <w:qFormat/>
    <w:uiPriority w:val="39"/>
    <w:pPr>
      <w:ind w:left="1050"/>
      <w:jc w:val="left"/>
    </w:pPr>
    <w:rPr>
      <w:rFonts w:ascii="Calibri" w:hAnsi="Calibri"/>
      <w:sz w:val="18"/>
      <w:szCs w:val="18"/>
    </w:rPr>
  </w:style>
  <w:style w:type="paragraph" w:styleId="64">
    <w:name w:val="List 5"/>
    <w:basedOn w:val="1"/>
    <w:qFormat/>
    <w:uiPriority w:val="0"/>
    <w:pPr>
      <w:ind w:left="100" w:leftChars="800" w:hanging="200" w:hangingChars="200"/>
    </w:pPr>
    <w:rPr>
      <w:rFonts w:ascii="Calibri" w:hAnsi="Calibri"/>
    </w:rPr>
  </w:style>
  <w:style w:type="paragraph" w:styleId="65">
    <w:name w:val="Body Text Indent 3"/>
    <w:basedOn w:val="1"/>
    <w:link w:val="173"/>
    <w:unhideWhenUsed/>
    <w:qFormat/>
    <w:uiPriority w:val="99"/>
    <w:pPr>
      <w:spacing w:line="660" w:lineRule="exact"/>
      <w:ind w:left="630" w:hanging="630" w:hangingChars="300"/>
    </w:pPr>
    <w:rPr>
      <w:rFonts w:ascii="Calibri" w:hAnsi="Calibri"/>
      <w:color w:val="000000"/>
    </w:rPr>
  </w:style>
  <w:style w:type="paragraph" w:styleId="66">
    <w:name w:val="index 7"/>
    <w:basedOn w:val="1"/>
    <w:next w:val="1"/>
    <w:qFormat/>
    <w:uiPriority w:val="0"/>
    <w:pPr>
      <w:ind w:left="1470" w:hanging="210"/>
      <w:jc w:val="left"/>
    </w:pPr>
    <w:rPr>
      <w:rFonts w:ascii="Calibri" w:hAnsi="Calibri"/>
      <w:sz w:val="20"/>
      <w:szCs w:val="20"/>
    </w:rPr>
  </w:style>
  <w:style w:type="paragraph" w:styleId="67">
    <w:name w:val="index 9"/>
    <w:basedOn w:val="1"/>
    <w:next w:val="1"/>
    <w:qFormat/>
    <w:uiPriority w:val="0"/>
    <w:pPr>
      <w:ind w:left="1890" w:hanging="210"/>
      <w:jc w:val="left"/>
    </w:pPr>
    <w:rPr>
      <w:rFonts w:ascii="Calibri" w:hAnsi="Calibri"/>
      <w:sz w:val="20"/>
      <w:szCs w:val="20"/>
    </w:rPr>
  </w:style>
  <w:style w:type="paragraph" w:styleId="68">
    <w:name w:val="toc 9"/>
    <w:basedOn w:val="1"/>
    <w:next w:val="1"/>
    <w:qFormat/>
    <w:uiPriority w:val="39"/>
    <w:pPr>
      <w:ind w:left="1680"/>
      <w:jc w:val="left"/>
    </w:pPr>
    <w:rPr>
      <w:rFonts w:ascii="Calibri" w:hAnsi="Calibri"/>
      <w:sz w:val="18"/>
      <w:szCs w:val="18"/>
    </w:rPr>
  </w:style>
  <w:style w:type="paragraph" w:styleId="69">
    <w:name w:val="Body Text 2"/>
    <w:basedOn w:val="1"/>
    <w:link w:val="174"/>
    <w:qFormat/>
    <w:uiPriority w:val="0"/>
    <w:pPr>
      <w:widowControl/>
      <w:snapToGrid w:val="0"/>
      <w:spacing w:line="360" w:lineRule="auto"/>
      <w:jc w:val="left"/>
    </w:pPr>
    <w:rPr>
      <w:rFonts w:ascii="宋体" w:hAnsi="宋体"/>
      <w:kern w:val="0"/>
      <w:sz w:val="24"/>
      <w:szCs w:val="18"/>
    </w:rPr>
  </w:style>
  <w:style w:type="paragraph" w:styleId="70">
    <w:name w:val="List 4"/>
    <w:basedOn w:val="1"/>
    <w:qFormat/>
    <w:uiPriority w:val="0"/>
    <w:pPr>
      <w:ind w:left="100" w:leftChars="600" w:hanging="200" w:hangingChars="200"/>
    </w:pPr>
    <w:rPr>
      <w:rFonts w:ascii="Calibri" w:hAnsi="Calibri"/>
    </w:rPr>
  </w:style>
  <w:style w:type="paragraph" w:styleId="71">
    <w:name w:val="List Continue 2"/>
    <w:basedOn w:val="1"/>
    <w:qFormat/>
    <w:uiPriority w:val="0"/>
    <w:pPr>
      <w:spacing w:after="120"/>
      <w:ind w:left="840" w:leftChars="400"/>
    </w:pPr>
    <w:rPr>
      <w:rFonts w:ascii="Calibri" w:hAnsi="Calibri"/>
    </w:rPr>
  </w:style>
  <w:style w:type="paragraph" w:styleId="72">
    <w:name w:val="Message Header"/>
    <w:basedOn w:val="1"/>
    <w:link w:val="17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sz w:val="24"/>
    </w:rPr>
  </w:style>
  <w:style w:type="paragraph" w:styleId="73">
    <w:name w:val="HTML Preformatted"/>
    <w:basedOn w:val="1"/>
    <w:link w:val="1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74">
    <w:name w:val="Normal (Web)"/>
    <w:basedOn w:val="1"/>
    <w:unhideWhenUsed/>
    <w:qFormat/>
    <w:uiPriority w:val="0"/>
    <w:pPr>
      <w:widowControl/>
      <w:spacing w:before="100" w:beforeAutospacing="1" w:after="100" w:afterAutospacing="1" w:line="440" w:lineRule="atLeast"/>
      <w:jc w:val="left"/>
    </w:pPr>
    <w:rPr>
      <w:rFonts w:ascii="宋体" w:hAnsi="宋体"/>
      <w:color w:val="000000"/>
      <w:kern w:val="0"/>
      <w:sz w:val="30"/>
      <w:szCs w:val="30"/>
    </w:rPr>
  </w:style>
  <w:style w:type="paragraph" w:styleId="75">
    <w:name w:val="List Continue 3"/>
    <w:basedOn w:val="1"/>
    <w:qFormat/>
    <w:uiPriority w:val="0"/>
    <w:pPr>
      <w:spacing w:after="120"/>
      <w:ind w:left="1260" w:leftChars="600"/>
    </w:pPr>
    <w:rPr>
      <w:rFonts w:ascii="Calibri" w:hAnsi="Calibri"/>
    </w:rPr>
  </w:style>
  <w:style w:type="paragraph" w:styleId="76">
    <w:name w:val="index 2"/>
    <w:basedOn w:val="1"/>
    <w:next w:val="1"/>
    <w:qFormat/>
    <w:uiPriority w:val="0"/>
    <w:pPr>
      <w:ind w:left="420" w:hanging="210"/>
      <w:jc w:val="left"/>
    </w:pPr>
    <w:rPr>
      <w:rFonts w:ascii="Calibri" w:hAnsi="Calibri"/>
      <w:sz w:val="20"/>
      <w:szCs w:val="20"/>
    </w:rPr>
  </w:style>
  <w:style w:type="paragraph" w:styleId="77">
    <w:name w:val="annotation subject"/>
    <w:basedOn w:val="26"/>
    <w:next w:val="26"/>
    <w:link w:val="178"/>
    <w:qFormat/>
    <w:uiPriority w:val="0"/>
    <w:rPr>
      <w:b/>
      <w:bCs/>
    </w:rPr>
  </w:style>
  <w:style w:type="paragraph" w:styleId="78">
    <w:name w:val="Body Text First Indent"/>
    <w:basedOn w:val="1"/>
    <w:link w:val="179"/>
    <w:qFormat/>
    <w:uiPriority w:val="0"/>
    <w:pPr>
      <w:spacing w:after="120"/>
      <w:ind w:firstLine="420" w:firstLineChars="100"/>
    </w:pPr>
    <w:rPr>
      <w:rFonts w:ascii="Calibri" w:hAnsi="Calibri"/>
    </w:rPr>
  </w:style>
  <w:style w:type="paragraph" w:styleId="79">
    <w:name w:val="Body Text First Indent 2"/>
    <w:basedOn w:val="1"/>
    <w:link w:val="180"/>
    <w:qFormat/>
    <w:uiPriority w:val="0"/>
    <w:pPr>
      <w:spacing w:after="120"/>
      <w:ind w:left="420" w:leftChars="200" w:firstLine="420"/>
    </w:pPr>
    <w:rPr>
      <w:rFonts w:ascii="Calibri" w:hAnsi="Calibri"/>
      <w:sz w:val="28"/>
    </w:rPr>
  </w:style>
  <w:style w:type="table" w:styleId="81">
    <w:name w:val="Table Grid"/>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Theme"/>
    <w:basedOn w:val="80"/>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3">
    <w:name w:val="Table Colorful 1"/>
    <w:basedOn w:val="80"/>
    <w:semiHidden/>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4">
    <w:name w:val="Table Colorful 2"/>
    <w:basedOn w:val="80"/>
    <w:semiHidden/>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5">
    <w:name w:val="Table Colorful 3"/>
    <w:basedOn w:val="80"/>
    <w:semiHidden/>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6">
    <w:name w:val="Table Elegant"/>
    <w:basedOn w:val="80"/>
    <w:semiHidden/>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87">
    <w:name w:val="Table Classic 1"/>
    <w:basedOn w:val="80"/>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8">
    <w:name w:val="Table Classic 2"/>
    <w:basedOn w:val="80"/>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9">
    <w:name w:val="Table Classic 3"/>
    <w:basedOn w:val="80"/>
    <w:semiHidden/>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0">
    <w:name w:val="Table Classic 4"/>
    <w:basedOn w:val="80"/>
    <w:semiHidden/>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1">
    <w:name w:val="Table Simple 1"/>
    <w:basedOn w:val="80"/>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2">
    <w:name w:val="Table Simple 2"/>
    <w:basedOn w:val="80"/>
    <w:semiHidden/>
    <w:qFormat/>
    <w:uiPriority w:val="0"/>
    <w:pPr>
      <w:widowControl w:val="0"/>
      <w:jc w:val="both"/>
    </w:p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Simple 3"/>
    <w:basedOn w:val="80"/>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4">
    <w:name w:val="Table Subtle 1"/>
    <w:basedOn w:val="80"/>
    <w:semiHidden/>
    <w:qFormat/>
    <w:uiPriority w:val="0"/>
    <w:pPr>
      <w:widowControl w:val="0"/>
      <w:jc w:val="both"/>
    </w:p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5">
    <w:name w:val="Table Subtle 2"/>
    <w:basedOn w:val="80"/>
    <w:semiHidden/>
    <w:qFormat/>
    <w:uiPriority w:val="0"/>
    <w:pPr>
      <w:widowControl w:val="0"/>
      <w:jc w:val="both"/>
    </w:p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3D effects 1"/>
    <w:basedOn w:val="80"/>
    <w:semiHidden/>
    <w:qFormat/>
    <w:uiPriority w:val="0"/>
    <w:pPr>
      <w:widowControl w:val="0"/>
      <w:jc w:val="both"/>
    </w:pP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3D effects 2"/>
    <w:basedOn w:val="80"/>
    <w:semiHidden/>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3D effects 3"/>
    <w:basedOn w:val="80"/>
    <w:semiHidden/>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9">
    <w:name w:val="Table List 1"/>
    <w:basedOn w:val="80"/>
    <w:semiHidden/>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0">
    <w:name w:val="Table List 2"/>
    <w:basedOn w:val="80"/>
    <w:semiHidden/>
    <w:qFormat/>
    <w:uiPriority w:val="0"/>
    <w:pPr>
      <w:widowControl w:val="0"/>
      <w:jc w:val="both"/>
    </w:p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List 3"/>
    <w:basedOn w:val="80"/>
    <w:semiHidden/>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2">
    <w:name w:val="Table List 4"/>
    <w:basedOn w:val="80"/>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3">
    <w:name w:val="Table List 5"/>
    <w:basedOn w:val="80"/>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4">
    <w:name w:val="Table List 6"/>
    <w:basedOn w:val="80"/>
    <w:semiHidden/>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05">
    <w:name w:val="Table List 7"/>
    <w:basedOn w:val="80"/>
    <w:semiHidden/>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06">
    <w:name w:val="Table List 8"/>
    <w:basedOn w:val="80"/>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07">
    <w:name w:val="Table Contemporary"/>
    <w:basedOn w:val="80"/>
    <w:semiHidden/>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08">
    <w:name w:val="Table Columns 1"/>
    <w:basedOn w:val="80"/>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Columns 2"/>
    <w:basedOn w:val="80"/>
    <w:semiHidden/>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Columns 3"/>
    <w:basedOn w:val="80"/>
    <w:semiHidden/>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1">
    <w:name w:val="Table Columns 4"/>
    <w:basedOn w:val="80"/>
    <w:semiHidden/>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2">
    <w:name w:val="Table Columns 5"/>
    <w:basedOn w:val="80"/>
    <w:semiHidden/>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3">
    <w:name w:val="Table Grid 1"/>
    <w:basedOn w:val="80"/>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4">
    <w:name w:val="Table Grid 2"/>
    <w:basedOn w:val="80"/>
    <w:semiHidden/>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15">
    <w:name w:val="Table Grid 3"/>
    <w:basedOn w:val="80"/>
    <w:semiHidden/>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6">
    <w:name w:val="Table Grid 4"/>
    <w:basedOn w:val="80"/>
    <w:semiHidden/>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17">
    <w:name w:val="Table Grid 5"/>
    <w:basedOn w:val="80"/>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8">
    <w:name w:val="Table Grid 6"/>
    <w:basedOn w:val="80"/>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9">
    <w:name w:val="Table Grid 7"/>
    <w:basedOn w:val="80"/>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0">
    <w:name w:val="Table Grid 8"/>
    <w:basedOn w:val="80"/>
    <w:semiHidden/>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1">
    <w:name w:val="Table Web 1"/>
    <w:basedOn w:val="80"/>
    <w:semiHidden/>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2">
    <w:name w:val="Table Web 2"/>
    <w:basedOn w:val="80"/>
    <w:semiHidden/>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3">
    <w:name w:val="Table Web 3"/>
    <w:basedOn w:val="80"/>
    <w:semiHidden/>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4">
    <w:name w:val="Table Professional"/>
    <w:basedOn w:val="80"/>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6">
    <w:name w:val="Strong"/>
    <w:qFormat/>
    <w:uiPriority w:val="0"/>
    <w:rPr>
      <w:b/>
      <w:bCs/>
    </w:rPr>
  </w:style>
  <w:style w:type="character" w:styleId="127">
    <w:name w:val="page number"/>
    <w:basedOn w:val="125"/>
    <w:unhideWhenUsed/>
    <w:qFormat/>
    <w:uiPriority w:val="0"/>
  </w:style>
  <w:style w:type="character" w:styleId="128">
    <w:name w:val="FollowedHyperlink"/>
    <w:unhideWhenUsed/>
    <w:qFormat/>
    <w:uiPriority w:val="99"/>
    <w:rPr>
      <w:color w:val="954F72"/>
      <w:u w:val="single"/>
    </w:rPr>
  </w:style>
  <w:style w:type="character" w:styleId="129">
    <w:name w:val="Emphasis"/>
    <w:qFormat/>
    <w:uiPriority w:val="20"/>
    <w:rPr>
      <w:i/>
      <w:iCs/>
    </w:rPr>
  </w:style>
  <w:style w:type="character" w:styleId="130">
    <w:name w:val="line number"/>
    <w:qFormat/>
    <w:uiPriority w:val="0"/>
  </w:style>
  <w:style w:type="character" w:styleId="131">
    <w:name w:val="HTML Definition"/>
    <w:qFormat/>
    <w:uiPriority w:val="0"/>
    <w:rPr>
      <w:i/>
      <w:iCs/>
    </w:rPr>
  </w:style>
  <w:style w:type="character" w:styleId="132">
    <w:name w:val="HTML Typewriter"/>
    <w:qFormat/>
    <w:uiPriority w:val="0"/>
    <w:rPr>
      <w:rFonts w:ascii="Courier New" w:hAnsi="Courier New" w:cs="Courier New"/>
      <w:sz w:val="20"/>
      <w:szCs w:val="20"/>
    </w:rPr>
  </w:style>
  <w:style w:type="character" w:styleId="133">
    <w:name w:val="HTML Acronym"/>
    <w:qFormat/>
    <w:uiPriority w:val="0"/>
  </w:style>
  <w:style w:type="character" w:styleId="134">
    <w:name w:val="HTML Variable"/>
    <w:qFormat/>
    <w:uiPriority w:val="0"/>
    <w:rPr>
      <w:i/>
      <w:iCs/>
    </w:rPr>
  </w:style>
  <w:style w:type="character" w:styleId="135">
    <w:name w:val="Hyperlink"/>
    <w:basedOn w:val="125"/>
    <w:unhideWhenUsed/>
    <w:qFormat/>
    <w:uiPriority w:val="99"/>
    <w:rPr>
      <w:color w:val="0000FF"/>
      <w:u w:val="single"/>
    </w:rPr>
  </w:style>
  <w:style w:type="character" w:styleId="136">
    <w:name w:val="HTML Code"/>
    <w:qFormat/>
    <w:uiPriority w:val="0"/>
    <w:rPr>
      <w:rFonts w:ascii="Courier New" w:hAnsi="Courier New" w:cs="Courier New"/>
      <w:sz w:val="20"/>
      <w:szCs w:val="20"/>
    </w:rPr>
  </w:style>
  <w:style w:type="character" w:styleId="137">
    <w:name w:val="annotation reference"/>
    <w:unhideWhenUsed/>
    <w:qFormat/>
    <w:uiPriority w:val="0"/>
    <w:rPr>
      <w:sz w:val="21"/>
      <w:szCs w:val="21"/>
    </w:rPr>
  </w:style>
  <w:style w:type="character" w:styleId="138">
    <w:name w:val="HTML Cite"/>
    <w:qFormat/>
    <w:uiPriority w:val="0"/>
    <w:rPr>
      <w:i/>
      <w:iCs/>
    </w:rPr>
  </w:style>
  <w:style w:type="character" w:styleId="139">
    <w:name w:val="HTML Keyboard"/>
    <w:semiHidden/>
    <w:qFormat/>
    <w:uiPriority w:val="0"/>
    <w:rPr>
      <w:rFonts w:ascii="Courier New" w:hAnsi="Courier New" w:cs="Courier New"/>
      <w:sz w:val="20"/>
      <w:szCs w:val="20"/>
    </w:rPr>
  </w:style>
  <w:style w:type="character" w:styleId="140">
    <w:name w:val="HTML Sample"/>
    <w:qFormat/>
    <w:uiPriority w:val="0"/>
    <w:rPr>
      <w:rFonts w:ascii="Courier New" w:hAnsi="Courier New" w:cs="Courier New"/>
    </w:rPr>
  </w:style>
  <w:style w:type="paragraph" w:styleId="141">
    <w:name w:val="List Paragraph"/>
    <w:basedOn w:val="1"/>
    <w:qFormat/>
    <w:uiPriority w:val="34"/>
    <w:pPr>
      <w:ind w:firstLine="420" w:firstLineChars="200"/>
      <w:jc w:val="left"/>
    </w:pPr>
    <w:rPr>
      <w:rFonts w:eastAsia="PMingLiU"/>
      <w:sz w:val="24"/>
      <w:lang w:eastAsia="zh-TW"/>
    </w:rPr>
  </w:style>
  <w:style w:type="character" w:customStyle="1" w:styleId="142">
    <w:name w:val="页眉 字符"/>
    <w:basedOn w:val="125"/>
    <w:link w:val="54"/>
    <w:qFormat/>
    <w:uiPriority w:val="99"/>
    <w:rPr>
      <w:kern w:val="2"/>
      <w:sz w:val="18"/>
      <w:szCs w:val="18"/>
    </w:rPr>
  </w:style>
  <w:style w:type="character" w:customStyle="1" w:styleId="143">
    <w:name w:val="页脚 字符"/>
    <w:basedOn w:val="125"/>
    <w:link w:val="52"/>
    <w:qFormat/>
    <w:uiPriority w:val="99"/>
    <w:rPr>
      <w:kern w:val="2"/>
      <w:sz w:val="18"/>
      <w:szCs w:val="18"/>
    </w:rPr>
  </w:style>
  <w:style w:type="character" w:customStyle="1" w:styleId="144">
    <w:name w:val="标题 1 字符"/>
    <w:basedOn w:val="125"/>
    <w:link w:val="3"/>
    <w:qFormat/>
    <w:uiPriority w:val="0"/>
    <w:rPr>
      <w:rFonts w:ascii="Calibri" w:hAnsi="Calibri"/>
      <w:b/>
      <w:kern w:val="44"/>
      <w:sz w:val="44"/>
    </w:rPr>
  </w:style>
  <w:style w:type="character" w:customStyle="1" w:styleId="145">
    <w:name w:val="标题 2 字符"/>
    <w:basedOn w:val="125"/>
    <w:link w:val="4"/>
    <w:qFormat/>
    <w:uiPriority w:val="0"/>
    <w:rPr>
      <w:rFonts w:ascii="Arial" w:hAnsi="Arial" w:eastAsia="黑体"/>
      <w:b/>
      <w:sz w:val="32"/>
    </w:rPr>
  </w:style>
  <w:style w:type="character" w:customStyle="1" w:styleId="146">
    <w:name w:val="标题 3 字符"/>
    <w:basedOn w:val="125"/>
    <w:link w:val="5"/>
    <w:qFormat/>
    <w:uiPriority w:val="0"/>
    <w:rPr>
      <w:rFonts w:ascii="Calibri" w:hAnsi="Calibri"/>
      <w:b/>
      <w:bCs/>
      <w:kern w:val="2"/>
      <w:sz w:val="32"/>
      <w:szCs w:val="32"/>
    </w:rPr>
  </w:style>
  <w:style w:type="character" w:customStyle="1" w:styleId="147">
    <w:name w:val="标题 4 字符"/>
    <w:basedOn w:val="125"/>
    <w:link w:val="6"/>
    <w:qFormat/>
    <w:uiPriority w:val="0"/>
    <w:rPr>
      <w:rFonts w:ascii="黑体" w:hAnsi="Calibri" w:eastAsia="黑体"/>
      <w:b/>
      <w:kern w:val="2"/>
      <w:sz w:val="21"/>
      <w:szCs w:val="24"/>
    </w:rPr>
  </w:style>
  <w:style w:type="character" w:customStyle="1" w:styleId="148">
    <w:name w:val="标题 5 字符"/>
    <w:basedOn w:val="125"/>
    <w:link w:val="7"/>
    <w:qFormat/>
    <w:uiPriority w:val="0"/>
    <w:rPr>
      <w:rFonts w:ascii="Calibri" w:hAnsi="Calibri"/>
      <w:b/>
      <w:bCs/>
      <w:sz w:val="28"/>
      <w:szCs w:val="28"/>
    </w:rPr>
  </w:style>
  <w:style w:type="character" w:customStyle="1" w:styleId="149">
    <w:name w:val="标题 6 字符"/>
    <w:basedOn w:val="125"/>
    <w:link w:val="8"/>
    <w:qFormat/>
    <w:uiPriority w:val="0"/>
    <w:rPr>
      <w:rFonts w:ascii="Arial" w:hAnsi="Arial" w:eastAsia="黑体"/>
      <w:b/>
      <w:sz w:val="24"/>
    </w:rPr>
  </w:style>
  <w:style w:type="character" w:customStyle="1" w:styleId="150">
    <w:name w:val="标题 7 字符"/>
    <w:basedOn w:val="125"/>
    <w:link w:val="10"/>
    <w:qFormat/>
    <w:uiPriority w:val="0"/>
    <w:rPr>
      <w:rFonts w:ascii="Calibri" w:hAnsi="Calibri"/>
      <w:b/>
      <w:bCs/>
      <w:sz w:val="24"/>
      <w:szCs w:val="24"/>
    </w:rPr>
  </w:style>
  <w:style w:type="character" w:customStyle="1" w:styleId="151">
    <w:name w:val="标题 8 字符"/>
    <w:basedOn w:val="125"/>
    <w:link w:val="11"/>
    <w:qFormat/>
    <w:uiPriority w:val="0"/>
    <w:rPr>
      <w:rFonts w:ascii="Arial" w:hAnsi="Arial" w:eastAsia="黑体"/>
      <w:sz w:val="24"/>
      <w:szCs w:val="24"/>
    </w:rPr>
  </w:style>
  <w:style w:type="character" w:customStyle="1" w:styleId="152">
    <w:name w:val="标题 9 字符"/>
    <w:basedOn w:val="125"/>
    <w:link w:val="12"/>
    <w:qFormat/>
    <w:uiPriority w:val="0"/>
    <w:rPr>
      <w:rFonts w:ascii="Arial" w:hAnsi="Arial" w:eastAsia="黑体"/>
      <w:sz w:val="21"/>
      <w:szCs w:val="21"/>
    </w:rPr>
  </w:style>
  <w:style w:type="character" w:customStyle="1" w:styleId="153">
    <w:name w:val="纯文本 Char"/>
    <w:basedOn w:val="125"/>
    <w:qFormat/>
    <w:uiPriority w:val="0"/>
    <w:rPr>
      <w:rFonts w:ascii="宋体" w:hAnsi="Courier New" w:cs="Courier New"/>
      <w:kern w:val="2"/>
      <w:sz w:val="21"/>
      <w:szCs w:val="21"/>
    </w:rPr>
  </w:style>
  <w:style w:type="character" w:customStyle="1" w:styleId="154">
    <w:name w:val="纯文本 字符"/>
    <w:link w:val="43"/>
    <w:qFormat/>
    <w:uiPriority w:val="0"/>
    <w:rPr>
      <w:rFonts w:ascii="宋体" w:hAnsi="Courier New"/>
      <w:kern w:val="2"/>
      <w:sz w:val="21"/>
      <w:szCs w:val="21"/>
    </w:rPr>
  </w:style>
  <w:style w:type="character" w:customStyle="1" w:styleId="155">
    <w:name w:val="注释标题 字符"/>
    <w:basedOn w:val="125"/>
    <w:link w:val="16"/>
    <w:qFormat/>
    <w:uiPriority w:val="0"/>
    <w:rPr>
      <w:rFonts w:ascii="Calibri" w:hAnsi="Calibri"/>
      <w:szCs w:val="24"/>
    </w:rPr>
  </w:style>
  <w:style w:type="character" w:customStyle="1" w:styleId="156">
    <w:name w:val="电子邮件签名 字符"/>
    <w:basedOn w:val="125"/>
    <w:link w:val="19"/>
    <w:qFormat/>
    <w:uiPriority w:val="0"/>
    <w:rPr>
      <w:rFonts w:ascii="Calibri" w:hAnsi="Calibri"/>
      <w:szCs w:val="24"/>
    </w:rPr>
  </w:style>
  <w:style w:type="character" w:customStyle="1" w:styleId="157">
    <w:name w:val="文档结构图 字符"/>
    <w:basedOn w:val="125"/>
    <w:link w:val="24"/>
    <w:qFormat/>
    <w:uiPriority w:val="0"/>
    <w:rPr>
      <w:rFonts w:ascii="Calibri" w:hAnsi="Calibri"/>
      <w:kern w:val="2"/>
      <w:sz w:val="21"/>
      <w:szCs w:val="24"/>
      <w:shd w:val="clear" w:color="auto" w:fill="000080"/>
    </w:rPr>
  </w:style>
  <w:style w:type="character" w:customStyle="1" w:styleId="158">
    <w:name w:val="批注文字 Char"/>
    <w:basedOn w:val="125"/>
    <w:qFormat/>
    <w:uiPriority w:val="0"/>
    <w:rPr>
      <w:kern w:val="2"/>
      <w:sz w:val="21"/>
      <w:szCs w:val="24"/>
    </w:rPr>
  </w:style>
  <w:style w:type="character" w:customStyle="1" w:styleId="159">
    <w:name w:val="称呼 字符"/>
    <w:basedOn w:val="125"/>
    <w:link w:val="28"/>
    <w:qFormat/>
    <w:uiPriority w:val="0"/>
    <w:rPr>
      <w:rFonts w:ascii="Calibri" w:hAnsi="Calibri"/>
      <w:szCs w:val="24"/>
    </w:rPr>
  </w:style>
  <w:style w:type="character" w:customStyle="1" w:styleId="160">
    <w:name w:val="正文文本 3 字符"/>
    <w:basedOn w:val="125"/>
    <w:link w:val="29"/>
    <w:qFormat/>
    <w:uiPriority w:val="0"/>
    <w:rPr>
      <w:rFonts w:ascii="Calibri" w:hAnsi="Calibri"/>
      <w:sz w:val="16"/>
      <w:szCs w:val="16"/>
    </w:rPr>
  </w:style>
  <w:style w:type="character" w:customStyle="1" w:styleId="161">
    <w:name w:val="结束语 字符"/>
    <w:basedOn w:val="125"/>
    <w:link w:val="30"/>
    <w:qFormat/>
    <w:uiPriority w:val="0"/>
    <w:rPr>
      <w:rFonts w:ascii="Calibri" w:hAnsi="Calibri"/>
      <w:szCs w:val="24"/>
    </w:rPr>
  </w:style>
  <w:style w:type="character" w:customStyle="1" w:styleId="162">
    <w:name w:val="正文文本 Char"/>
    <w:basedOn w:val="125"/>
    <w:qFormat/>
    <w:uiPriority w:val="0"/>
    <w:rPr>
      <w:kern w:val="2"/>
      <w:sz w:val="21"/>
      <w:szCs w:val="24"/>
    </w:rPr>
  </w:style>
  <w:style w:type="character" w:customStyle="1" w:styleId="163">
    <w:name w:val="正文文本 字符"/>
    <w:basedOn w:val="125"/>
    <w:link w:val="32"/>
    <w:qFormat/>
    <w:uiPriority w:val="0"/>
    <w:rPr>
      <w:rFonts w:ascii="宋体" w:hAnsi="宋体"/>
      <w:sz w:val="28"/>
      <w:szCs w:val="24"/>
    </w:rPr>
  </w:style>
  <w:style w:type="character" w:customStyle="1" w:styleId="164">
    <w:name w:val="正文文本缩进 Char"/>
    <w:basedOn w:val="125"/>
    <w:qFormat/>
    <w:uiPriority w:val="0"/>
    <w:rPr>
      <w:kern w:val="2"/>
      <w:sz w:val="21"/>
      <w:szCs w:val="24"/>
    </w:rPr>
  </w:style>
  <w:style w:type="character" w:customStyle="1" w:styleId="165">
    <w:name w:val="HTML 地址 字符"/>
    <w:basedOn w:val="125"/>
    <w:link w:val="39"/>
    <w:qFormat/>
    <w:uiPriority w:val="0"/>
    <w:rPr>
      <w:rFonts w:ascii="Calibri" w:hAnsi="Calibri"/>
      <w:i/>
      <w:iCs/>
      <w:szCs w:val="24"/>
    </w:rPr>
  </w:style>
  <w:style w:type="character" w:customStyle="1" w:styleId="166">
    <w:name w:val="日期 字符"/>
    <w:basedOn w:val="125"/>
    <w:link w:val="48"/>
    <w:qFormat/>
    <w:uiPriority w:val="0"/>
    <w:rPr>
      <w:rFonts w:ascii="宋体" w:hAnsi="Calibri"/>
      <w:sz w:val="28"/>
    </w:rPr>
  </w:style>
  <w:style w:type="character" w:customStyle="1" w:styleId="167">
    <w:name w:val="正文文本缩进 2 字符"/>
    <w:basedOn w:val="125"/>
    <w:link w:val="49"/>
    <w:qFormat/>
    <w:uiPriority w:val="99"/>
    <w:rPr>
      <w:rFonts w:ascii="宋体" w:hAnsi="Calibri"/>
      <w:kern w:val="2"/>
      <w:sz w:val="28"/>
    </w:rPr>
  </w:style>
  <w:style w:type="character" w:customStyle="1" w:styleId="168">
    <w:name w:val="批注框文本 Char"/>
    <w:basedOn w:val="125"/>
    <w:qFormat/>
    <w:uiPriority w:val="0"/>
    <w:rPr>
      <w:kern w:val="2"/>
      <w:sz w:val="18"/>
      <w:szCs w:val="18"/>
    </w:rPr>
  </w:style>
  <w:style w:type="character" w:customStyle="1" w:styleId="169">
    <w:name w:val="批注框文本 字符"/>
    <w:basedOn w:val="125"/>
    <w:link w:val="51"/>
    <w:qFormat/>
    <w:uiPriority w:val="0"/>
    <w:rPr>
      <w:rFonts w:ascii="Calibri" w:hAnsi="Calibri"/>
      <w:sz w:val="18"/>
      <w:szCs w:val="18"/>
    </w:rPr>
  </w:style>
  <w:style w:type="character" w:customStyle="1" w:styleId="170">
    <w:name w:val="页脚 Char2"/>
    <w:basedOn w:val="125"/>
    <w:qFormat/>
    <w:uiPriority w:val="99"/>
    <w:rPr>
      <w:rFonts w:ascii="Calibri" w:hAnsi="Calibri" w:eastAsia="宋体" w:cs="Times New Roman"/>
      <w:sz w:val="18"/>
      <w:szCs w:val="18"/>
    </w:rPr>
  </w:style>
  <w:style w:type="character" w:customStyle="1" w:styleId="171">
    <w:name w:val="页眉 Char1"/>
    <w:basedOn w:val="125"/>
    <w:qFormat/>
    <w:uiPriority w:val="99"/>
    <w:rPr>
      <w:rFonts w:ascii="Calibri" w:hAnsi="Calibri" w:eastAsia="宋体" w:cs="Times New Roman"/>
      <w:sz w:val="18"/>
      <w:szCs w:val="18"/>
    </w:rPr>
  </w:style>
  <w:style w:type="character" w:customStyle="1" w:styleId="172">
    <w:name w:val="签名 字符"/>
    <w:basedOn w:val="125"/>
    <w:link w:val="55"/>
    <w:qFormat/>
    <w:uiPriority w:val="0"/>
    <w:rPr>
      <w:rFonts w:ascii="Calibri" w:hAnsi="Calibri"/>
      <w:szCs w:val="24"/>
    </w:rPr>
  </w:style>
  <w:style w:type="character" w:customStyle="1" w:styleId="173">
    <w:name w:val="正文文本缩进 3 字符"/>
    <w:basedOn w:val="125"/>
    <w:link w:val="65"/>
    <w:qFormat/>
    <w:uiPriority w:val="99"/>
    <w:rPr>
      <w:rFonts w:ascii="Calibri" w:hAnsi="Calibri"/>
      <w:color w:val="000000"/>
      <w:kern w:val="2"/>
      <w:sz w:val="21"/>
      <w:szCs w:val="24"/>
    </w:rPr>
  </w:style>
  <w:style w:type="character" w:customStyle="1" w:styleId="174">
    <w:name w:val="正文文本 2 字符"/>
    <w:basedOn w:val="125"/>
    <w:link w:val="69"/>
    <w:qFormat/>
    <w:uiPriority w:val="0"/>
    <w:rPr>
      <w:rFonts w:ascii="宋体" w:hAnsi="宋体"/>
      <w:sz w:val="24"/>
      <w:szCs w:val="18"/>
    </w:rPr>
  </w:style>
  <w:style w:type="character" w:customStyle="1" w:styleId="175">
    <w:name w:val="信息标题 字符"/>
    <w:basedOn w:val="125"/>
    <w:link w:val="72"/>
    <w:qFormat/>
    <w:uiPriority w:val="0"/>
    <w:rPr>
      <w:rFonts w:ascii="Arial" w:hAnsi="Arial"/>
      <w:sz w:val="24"/>
      <w:szCs w:val="24"/>
      <w:shd w:val="pct20" w:color="auto" w:fill="auto"/>
    </w:rPr>
  </w:style>
  <w:style w:type="character" w:customStyle="1" w:styleId="176">
    <w:name w:val="HTML 预设格式 字符"/>
    <w:basedOn w:val="125"/>
    <w:link w:val="73"/>
    <w:qFormat/>
    <w:uiPriority w:val="0"/>
    <w:rPr>
      <w:rFonts w:ascii="宋体" w:hAnsi="宋体"/>
      <w:color w:val="000000"/>
      <w:sz w:val="24"/>
      <w:szCs w:val="24"/>
    </w:rPr>
  </w:style>
  <w:style w:type="character" w:customStyle="1" w:styleId="177">
    <w:name w:val="批注主题 Char"/>
    <w:basedOn w:val="158"/>
    <w:qFormat/>
    <w:uiPriority w:val="0"/>
    <w:rPr>
      <w:b/>
      <w:bCs/>
      <w:kern w:val="2"/>
      <w:sz w:val="21"/>
      <w:szCs w:val="24"/>
    </w:rPr>
  </w:style>
  <w:style w:type="character" w:customStyle="1" w:styleId="178">
    <w:name w:val="批注主题 字符"/>
    <w:basedOn w:val="158"/>
    <w:link w:val="77"/>
    <w:qFormat/>
    <w:uiPriority w:val="0"/>
    <w:rPr>
      <w:rFonts w:ascii="Calibri" w:hAnsi="Calibri"/>
      <w:b/>
      <w:bCs/>
      <w:kern w:val="2"/>
      <w:sz w:val="21"/>
      <w:szCs w:val="24"/>
    </w:rPr>
  </w:style>
  <w:style w:type="character" w:customStyle="1" w:styleId="179">
    <w:name w:val="正文首行缩进 字符"/>
    <w:basedOn w:val="162"/>
    <w:link w:val="78"/>
    <w:qFormat/>
    <w:uiPriority w:val="0"/>
    <w:rPr>
      <w:rFonts w:ascii="Calibri" w:hAnsi="Calibri"/>
      <w:kern w:val="2"/>
      <w:sz w:val="21"/>
      <w:szCs w:val="24"/>
    </w:rPr>
  </w:style>
  <w:style w:type="character" w:customStyle="1" w:styleId="180">
    <w:name w:val="正文首行缩进 2 字符"/>
    <w:basedOn w:val="164"/>
    <w:link w:val="79"/>
    <w:qFormat/>
    <w:uiPriority w:val="0"/>
    <w:rPr>
      <w:rFonts w:ascii="Calibri" w:hAnsi="Calibri"/>
      <w:kern w:val="2"/>
      <w:sz w:val="28"/>
      <w:szCs w:val="24"/>
    </w:rPr>
  </w:style>
  <w:style w:type="character" w:customStyle="1" w:styleId="181">
    <w:name w:val="Char Char19"/>
    <w:qFormat/>
    <w:uiPriority w:val="0"/>
    <w:rPr>
      <w:rFonts w:ascii="Times New Roman" w:hAnsi="Times New Roman" w:eastAsia="宋体" w:cs="Times New Roman"/>
      <w:kern w:val="0"/>
      <w:sz w:val="20"/>
      <w:szCs w:val="20"/>
    </w:rPr>
  </w:style>
  <w:style w:type="character" w:customStyle="1" w:styleId="182">
    <w:name w:val="ggwenhao"/>
    <w:semiHidden/>
    <w:qFormat/>
    <w:uiPriority w:val="0"/>
  </w:style>
  <w:style w:type="character" w:customStyle="1" w:styleId="183">
    <w:name w:val="日期 Char1"/>
    <w:semiHidden/>
    <w:qFormat/>
    <w:uiPriority w:val="99"/>
    <w:rPr>
      <w:rFonts w:ascii="Calibri" w:hAnsi="Calibri" w:eastAsia="宋体" w:cs="Times New Roman"/>
    </w:rPr>
  </w:style>
  <w:style w:type="character" w:customStyle="1" w:styleId="184">
    <w:name w:val="文档结构图 Char1"/>
    <w:semiHidden/>
    <w:qFormat/>
    <w:uiPriority w:val="99"/>
    <w:rPr>
      <w:rFonts w:ascii="宋体" w:hAnsi="Calibri" w:eastAsia="宋体" w:cs="Times New Roman"/>
      <w:sz w:val="18"/>
      <w:szCs w:val="18"/>
    </w:rPr>
  </w:style>
  <w:style w:type="character" w:customStyle="1" w:styleId="185">
    <w:name w:val="Char Char22"/>
    <w:qFormat/>
    <w:uiPriority w:val="0"/>
    <w:rPr>
      <w:rFonts w:ascii="Times New Roman" w:hAnsi="Times New Roman" w:eastAsia="宋体" w:cs="Times New Roman"/>
      <w:kern w:val="0"/>
      <w:sz w:val="20"/>
      <w:szCs w:val="20"/>
    </w:rPr>
  </w:style>
  <w:style w:type="character" w:customStyle="1" w:styleId="186">
    <w:name w:val="正文文本缩进 字符"/>
    <w:link w:val="33"/>
    <w:qFormat/>
    <w:uiPriority w:val="99"/>
    <w:rPr>
      <w:rFonts w:ascii="Calibri" w:hAnsi="Calibri"/>
      <w:kern w:val="2"/>
      <w:sz w:val="28"/>
    </w:rPr>
  </w:style>
  <w:style w:type="character" w:customStyle="1" w:styleId="187">
    <w:name w:val="Char Char16"/>
    <w:semiHidden/>
    <w:qFormat/>
    <w:uiPriority w:val="0"/>
    <w:rPr>
      <w:rFonts w:ascii="Times New Roman" w:hAnsi="Times New Roman" w:eastAsia="宋体" w:cs="Times New Roman"/>
      <w:kern w:val="0"/>
      <w:sz w:val="18"/>
      <w:szCs w:val="18"/>
    </w:rPr>
  </w:style>
  <w:style w:type="character" w:customStyle="1" w:styleId="188">
    <w:name w:val="正文文本 2 Char1"/>
    <w:semiHidden/>
    <w:qFormat/>
    <w:uiPriority w:val="99"/>
    <w:rPr>
      <w:kern w:val="2"/>
      <w:sz w:val="21"/>
      <w:szCs w:val="24"/>
    </w:rPr>
  </w:style>
  <w:style w:type="character" w:customStyle="1" w:styleId="189">
    <w:name w:val="Char Char18"/>
    <w:qFormat/>
    <w:uiPriority w:val="0"/>
    <w:rPr>
      <w:rFonts w:ascii="Times New Roman" w:hAnsi="Times New Roman" w:eastAsia="宋体" w:cs="Times New Roman"/>
      <w:kern w:val="0"/>
      <w:sz w:val="20"/>
      <w:szCs w:val="20"/>
    </w:rPr>
  </w:style>
  <w:style w:type="character" w:customStyle="1" w:styleId="190">
    <w:name w:val="无间隔 字符"/>
    <w:link w:val="191"/>
    <w:qFormat/>
    <w:uiPriority w:val="1"/>
    <w:rPr>
      <w:rFonts w:ascii="Calibri" w:hAnsi="Calibri"/>
      <w:sz w:val="22"/>
    </w:rPr>
  </w:style>
  <w:style w:type="paragraph" w:styleId="191">
    <w:name w:val="No Spacing"/>
    <w:link w:val="190"/>
    <w:qFormat/>
    <w:uiPriority w:val="1"/>
    <w:rPr>
      <w:rFonts w:ascii="Calibri" w:hAnsi="Calibri" w:eastAsia="宋体" w:cs="Times New Roman"/>
      <w:sz w:val="22"/>
      <w:lang w:val="en-US" w:eastAsia="zh-CN" w:bidi="ar-SA"/>
    </w:rPr>
  </w:style>
  <w:style w:type="character" w:customStyle="1" w:styleId="192">
    <w:name w:val="Char Char23"/>
    <w:qFormat/>
    <w:uiPriority w:val="0"/>
    <w:rPr>
      <w:rFonts w:ascii="Times New Roman" w:hAnsi="Times New Roman" w:eastAsia="宋体" w:cs="Times New Roman"/>
      <w:b/>
      <w:kern w:val="0"/>
      <w:sz w:val="22"/>
      <w:szCs w:val="20"/>
    </w:rPr>
  </w:style>
  <w:style w:type="character" w:customStyle="1" w:styleId="193">
    <w:name w:val="Char Char20"/>
    <w:qFormat/>
    <w:uiPriority w:val="0"/>
    <w:rPr>
      <w:rFonts w:ascii="Times New Roman" w:hAnsi="Times New Roman" w:eastAsia="宋体" w:cs="Times New Roman"/>
      <w:kern w:val="0"/>
      <w:sz w:val="20"/>
      <w:szCs w:val="20"/>
    </w:rPr>
  </w:style>
  <w:style w:type="character" w:customStyle="1" w:styleId="194">
    <w:name w:val="批注框文本 Char1"/>
    <w:semiHidden/>
    <w:qFormat/>
    <w:uiPriority w:val="99"/>
    <w:rPr>
      <w:kern w:val="2"/>
      <w:sz w:val="18"/>
      <w:szCs w:val="18"/>
    </w:rPr>
  </w:style>
  <w:style w:type="character" w:customStyle="1" w:styleId="195">
    <w:name w:val="标题 1.1 Char Char"/>
    <w:qFormat/>
    <w:uiPriority w:val="0"/>
    <w:rPr>
      <w:rFonts w:ascii="Times New Roman" w:hAnsi="Times New Roman" w:eastAsia="宋体" w:cs="Times New Roman"/>
      <w:b/>
      <w:kern w:val="0"/>
      <w:sz w:val="28"/>
      <w:szCs w:val="20"/>
    </w:rPr>
  </w:style>
  <w:style w:type="character" w:customStyle="1" w:styleId="196">
    <w:name w:val="h Char1"/>
    <w:qFormat/>
    <w:uiPriority w:val="0"/>
    <w:rPr>
      <w:sz w:val="18"/>
      <w:szCs w:val="18"/>
    </w:rPr>
  </w:style>
  <w:style w:type="character" w:customStyle="1" w:styleId="197">
    <w:name w:val="标题 1 1 Char Char"/>
    <w:qFormat/>
    <w:uiPriority w:val="0"/>
    <w:rPr>
      <w:rFonts w:ascii="Times New Roman" w:hAnsi="Times New Roman" w:eastAsia="宋体" w:cs="Times New Roman"/>
      <w:b/>
      <w:kern w:val="0"/>
      <w:sz w:val="32"/>
      <w:szCs w:val="20"/>
    </w:rPr>
  </w:style>
  <w:style w:type="character" w:customStyle="1" w:styleId="198">
    <w:name w:val="f142"/>
    <w:semiHidden/>
    <w:qFormat/>
    <w:uiPriority w:val="0"/>
    <w:rPr>
      <w:sz w:val="21"/>
      <w:szCs w:val="21"/>
    </w:rPr>
  </w:style>
  <w:style w:type="character" w:customStyle="1" w:styleId="199">
    <w:name w:val="正文文本 Char1"/>
    <w:semiHidden/>
    <w:qFormat/>
    <w:uiPriority w:val="99"/>
    <w:rPr>
      <w:kern w:val="2"/>
      <w:sz w:val="21"/>
      <w:szCs w:val="24"/>
    </w:rPr>
  </w:style>
  <w:style w:type="character" w:customStyle="1" w:styleId="200">
    <w:name w:val="Char Char24"/>
    <w:qFormat/>
    <w:uiPriority w:val="0"/>
    <w:rPr>
      <w:rFonts w:ascii="Times New Roman" w:hAnsi="Times New Roman" w:eastAsia="宋体" w:cs="Times New Roman"/>
      <w:b/>
      <w:kern w:val="0"/>
      <w:sz w:val="24"/>
      <w:szCs w:val="20"/>
    </w:rPr>
  </w:style>
  <w:style w:type="character" w:customStyle="1" w:styleId="201">
    <w:name w:val="unnamed211"/>
    <w:semiHidden/>
    <w:qFormat/>
    <w:uiPriority w:val="0"/>
    <w:rPr>
      <w:sz w:val="23"/>
      <w:szCs w:val="23"/>
    </w:rPr>
  </w:style>
  <w:style w:type="character" w:customStyle="1" w:styleId="202">
    <w:name w:val="标题-2 Char"/>
    <w:link w:val="203"/>
    <w:qFormat/>
    <w:uiPriority w:val="0"/>
    <w:rPr>
      <w:rFonts w:ascii="宋体" w:hAnsi="宋体"/>
      <w:b/>
      <w:bCs/>
      <w:sz w:val="30"/>
      <w:szCs w:val="32"/>
    </w:rPr>
  </w:style>
  <w:style w:type="paragraph" w:customStyle="1" w:styleId="203">
    <w:name w:val="标题-2"/>
    <w:basedOn w:val="4"/>
    <w:link w:val="202"/>
    <w:qFormat/>
    <w:uiPriority w:val="0"/>
    <w:pPr>
      <w:numPr>
        <w:ilvl w:val="0"/>
        <w:numId w:val="0"/>
      </w:numPr>
      <w:adjustRightInd/>
      <w:spacing w:before="0" w:after="0" w:line="360" w:lineRule="auto"/>
      <w:jc w:val="left"/>
      <w:textAlignment w:val="auto"/>
    </w:pPr>
    <w:rPr>
      <w:rFonts w:ascii="宋体" w:hAnsi="宋体" w:eastAsia="宋体"/>
      <w:bCs/>
      <w:sz w:val="30"/>
      <w:szCs w:val="32"/>
    </w:rPr>
  </w:style>
  <w:style w:type="character" w:customStyle="1" w:styleId="204">
    <w:name w:val="bluetxt1"/>
    <w:qFormat/>
    <w:uiPriority w:val="0"/>
  </w:style>
  <w:style w:type="character" w:customStyle="1" w:styleId="205">
    <w:name w:val="明显强调1"/>
    <w:qFormat/>
    <w:uiPriority w:val="21"/>
    <w:rPr>
      <w:b/>
      <w:bCs/>
      <w:i/>
      <w:iCs/>
      <w:color w:val="4F81BD"/>
    </w:rPr>
  </w:style>
  <w:style w:type="character" w:customStyle="1" w:styleId="206">
    <w:name w:val="ca-41"/>
    <w:qFormat/>
    <w:uiPriority w:val="0"/>
    <w:rPr>
      <w:rFonts w:hint="eastAsia" w:ascii="黑体" w:eastAsia="黑体"/>
      <w:b/>
      <w:bCs/>
      <w:spacing w:val="-20"/>
      <w:sz w:val="30"/>
      <w:szCs w:val="30"/>
    </w:rPr>
  </w:style>
  <w:style w:type="character" w:customStyle="1" w:styleId="207">
    <w:name w:val="fo Char1"/>
    <w:qFormat/>
    <w:uiPriority w:val="0"/>
    <w:rPr>
      <w:sz w:val="18"/>
      <w:szCs w:val="18"/>
    </w:rPr>
  </w:style>
  <w:style w:type="character" w:customStyle="1" w:styleId="208">
    <w:name w:val="批注文字 字符"/>
    <w:link w:val="26"/>
    <w:qFormat/>
    <w:uiPriority w:val="0"/>
    <w:rPr>
      <w:rFonts w:ascii="Calibri" w:hAnsi="Calibri"/>
      <w:kern w:val="2"/>
      <w:sz w:val="21"/>
      <w:szCs w:val="24"/>
    </w:rPr>
  </w:style>
  <w:style w:type="character" w:customStyle="1" w:styleId="209">
    <w:name w:val="ss1"/>
    <w:semiHidden/>
    <w:qFormat/>
    <w:uiPriority w:val="0"/>
    <w:rPr>
      <w:rFonts w:hint="default" w:ascii="ˎ̥" w:hAnsi="ˎ̥"/>
      <w:color w:val="000000"/>
      <w:sz w:val="18"/>
      <w:szCs w:val="18"/>
      <w:u w:val="none"/>
    </w:rPr>
  </w:style>
  <w:style w:type="character" w:customStyle="1" w:styleId="210">
    <w:name w:val="不明显强调1"/>
    <w:qFormat/>
    <w:uiPriority w:val="19"/>
    <w:rPr>
      <w:i/>
      <w:iCs/>
      <w:color w:val="808080"/>
    </w:rPr>
  </w:style>
  <w:style w:type="character" w:customStyle="1" w:styleId="211">
    <w:name w:val="Char Char21"/>
    <w:qFormat/>
    <w:uiPriority w:val="0"/>
    <w:rPr>
      <w:rFonts w:ascii="Times New Roman" w:hAnsi="Times New Roman" w:eastAsia="宋体" w:cs="Times New Roman"/>
      <w:kern w:val="0"/>
      <w:sz w:val="20"/>
      <w:szCs w:val="20"/>
    </w:rPr>
  </w:style>
  <w:style w:type="character" w:customStyle="1" w:styleId="212">
    <w:name w:val="Char Char17"/>
    <w:semiHidden/>
    <w:qFormat/>
    <w:uiPriority w:val="0"/>
    <w:rPr>
      <w:rFonts w:ascii="Times New Roman" w:hAnsi="Times New Roman" w:eastAsia="宋体" w:cs="Times New Roman"/>
      <w:kern w:val="0"/>
      <w:sz w:val="20"/>
      <w:szCs w:val="20"/>
      <w:shd w:val="clear" w:color="auto" w:fill="000080"/>
    </w:rPr>
  </w:style>
  <w:style w:type="character" w:customStyle="1" w:styleId="213">
    <w:name w:val="批注文字 Char1"/>
    <w:semiHidden/>
    <w:qFormat/>
    <w:uiPriority w:val="99"/>
    <w:rPr>
      <w:rFonts w:ascii="Calibri" w:hAnsi="Calibri" w:eastAsia="宋体" w:cs="Times New Roman"/>
    </w:rPr>
  </w:style>
  <w:style w:type="character" w:customStyle="1" w:styleId="214">
    <w:name w:val="f14b1"/>
    <w:semiHidden/>
    <w:qFormat/>
    <w:uiPriority w:val="0"/>
    <w:rPr>
      <w:b/>
      <w:bCs/>
      <w:sz w:val="21"/>
      <w:szCs w:val="21"/>
    </w:rPr>
  </w:style>
  <w:style w:type="paragraph" w:customStyle="1" w:styleId="215">
    <w:name w:val="ggbody"/>
    <w:basedOn w:val="1"/>
    <w:semiHidden/>
    <w:qFormat/>
    <w:uiPriority w:val="0"/>
    <w:pPr>
      <w:widowControl/>
      <w:spacing w:before="100" w:beforeAutospacing="1" w:after="100" w:afterAutospacing="1" w:line="330" w:lineRule="atLeast"/>
      <w:jc w:val="left"/>
    </w:pPr>
    <w:rPr>
      <w:rFonts w:ascii="宋体" w:hAnsi="宋体" w:cs="宋体"/>
      <w:kern w:val="0"/>
      <w:sz w:val="23"/>
      <w:szCs w:val="23"/>
    </w:rPr>
  </w:style>
  <w:style w:type="paragraph" w:customStyle="1" w:styleId="216">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217">
    <w:name w:val="Char"/>
    <w:basedOn w:val="1"/>
    <w:qFormat/>
    <w:uiPriority w:val="0"/>
    <w:pPr>
      <w:widowControl/>
      <w:spacing w:after="160" w:line="240" w:lineRule="exact"/>
      <w:jc w:val="left"/>
    </w:pPr>
    <w:rPr>
      <w:rFonts w:ascii="Verdana" w:hAnsi="Verdana" w:eastAsia="仿宋_GB2312"/>
      <w:spacing w:val="-4"/>
      <w:kern w:val="0"/>
      <w:sz w:val="24"/>
      <w:szCs w:val="20"/>
      <w:lang w:eastAsia="en-US"/>
    </w:rPr>
  </w:style>
  <w:style w:type="paragraph" w:customStyle="1" w:styleId="218">
    <w:name w:val="reader-word-layer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219">
    <w:name w:val="p0"/>
    <w:basedOn w:val="1"/>
    <w:qFormat/>
    <w:uiPriority w:val="0"/>
    <w:pPr>
      <w:widowControl/>
    </w:pPr>
    <w:rPr>
      <w:rFonts w:ascii="Calibri" w:hAnsi="Calibri"/>
      <w:kern w:val="0"/>
      <w:szCs w:val="21"/>
    </w:rPr>
  </w:style>
  <w:style w:type="paragraph" w:customStyle="1" w:styleId="220">
    <w:name w:val="列出段落2"/>
    <w:basedOn w:val="1"/>
    <w:qFormat/>
    <w:uiPriority w:val="0"/>
    <w:pPr>
      <w:ind w:firstLine="420" w:firstLineChars="200"/>
    </w:pPr>
    <w:rPr>
      <w:rFonts w:ascii="Calibri" w:hAnsi="Calibri"/>
      <w:szCs w:val="22"/>
    </w:rPr>
  </w:style>
  <w:style w:type="paragraph" w:customStyle="1" w:styleId="22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222">
    <w:name w:val="ggtitle"/>
    <w:basedOn w:val="1"/>
    <w:semiHidden/>
    <w:qFormat/>
    <w:uiPriority w:val="0"/>
    <w:pPr>
      <w:widowControl/>
      <w:spacing w:before="100" w:beforeAutospacing="1" w:after="100" w:afterAutospacing="1" w:line="330" w:lineRule="atLeast"/>
      <w:jc w:val="left"/>
    </w:pPr>
    <w:rPr>
      <w:rFonts w:ascii="宋体" w:hAnsi="宋体" w:cs="宋体"/>
      <w:kern w:val="0"/>
      <w:sz w:val="23"/>
      <w:szCs w:val="23"/>
    </w:rPr>
  </w:style>
  <w:style w:type="paragraph" w:customStyle="1" w:styleId="223">
    <w:name w:val="List Paragraph1"/>
    <w:basedOn w:val="1"/>
    <w:qFormat/>
    <w:uiPriority w:val="0"/>
    <w:pPr>
      <w:ind w:firstLine="420" w:firstLineChars="200"/>
    </w:pPr>
    <w:rPr>
      <w:rFonts w:ascii="Calibri" w:hAnsi="Calibri"/>
    </w:rPr>
  </w:style>
  <w:style w:type="paragraph" w:customStyle="1" w:styleId="224">
    <w:name w:val="正文表标题"/>
    <w:next w:val="1"/>
    <w:qFormat/>
    <w:uiPriority w:val="0"/>
    <w:pPr>
      <w:jc w:val="center"/>
    </w:pPr>
    <w:rPr>
      <w:rFonts w:ascii="黑体" w:hAnsi="Calibri" w:eastAsia="黑体" w:cs="黑体"/>
      <w:sz w:val="21"/>
      <w:szCs w:val="21"/>
      <w:lang w:val="en-US" w:eastAsia="zh-CN" w:bidi="ar-SA"/>
    </w:rPr>
  </w:style>
  <w:style w:type="paragraph" w:customStyle="1" w:styleId="22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6">
    <w:name w:val="reader-word-layer reader-word-s1-5"/>
    <w:basedOn w:val="1"/>
    <w:qFormat/>
    <w:uiPriority w:val="0"/>
    <w:pPr>
      <w:widowControl/>
      <w:spacing w:before="100" w:beforeAutospacing="1" w:after="100" w:afterAutospacing="1"/>
      <w:jc w:val="left"/>
    </w:pPr>
    <w:rPr>
      <w:rFonts w:ascii="宋体" w:hAnsi="宋体" w:cs="宋体"/>
      <w:kern w:val="0"/>
      <w:sz w:val="24"/>
    </w:rPr>
  </w:style>
  <w:style w:type="paragraph" w:customStyle="1" w:styleId="227">
    <w:name w:val="修订1"/>
    <w:semiHidden/>
    <w:qFormat/>
    <w:uiPriority w:val="99"/>
    <w:rPr>
      <w:rFonts w:ascii="Calibri" w:hAnsi="Calibri" w:eastAsia="宋体" w:cs="Times New Roman"/>
      <w:kern w:val="2"/>
      <w:sz w:val="21"/>
      <w:szCs w:val="22"/>
      <w:lang w:val="en-US" w:eastAsia="zh-CN" w:bidi="ar-SA"/>
    </w:rPr>
  </w:style>
  <w:style w:type="paragraph" w:customStyle="1" w:styleId="228">
    <w:name w:val="style93"/>
    <w:basedOn w:val="1"/>
    <w:qFormat/>
    <w:uiPriority w:val="0"/>
    <w:pPr>
      <w:widowControl/>
      <w:spacing w:before="100" w:beforeAutospacing="1" w:after="100" w:afterAutospacing="1"/>
      <w:jc w:val="left"/>
    </w:pPr>
    <w:rPr>
      <w:rFonts w:ascii="宋体" w:hAnsi="宋体" w:cs="宋体"/>
      <w:kern w:val="0"/>
      <w:sz w:val="24"/>
    </w:rPr>
  </w:style>
  <w:style w:type="paragraph" w:customStyle="1" w:styleId="229">
    <w:name w:val="msolistparagraph"/>
    <w:basedOn w:val="1"/>
    <w:qFormat/>
    <w:uiPriority w:val="0"/>
    <w:pPr>
      <w:ind w:firstLine="420" w:firstLineChars="200"/>
      <w:jc w:val="left"/>
    </w:pPr>
    <w:rPr>
      <w:rFonts w:ascii="Calibri" w:hAnsi="Calibri" w:eastAsia="PMingLiU"/>
      <w:sz w:val="24"/>
    </w:rPr>
  </w:style>
  <w:style w:type="paragraph" w:customStyle="1" w:styleId="230">
    <w:name w:val="样式 正文文本 2正文文字 2 + 宋体 黑色 首行缩进:  0.95 厘米 段后: 0 磅 行距: 1.5 倍行距"/>
    <w:basedOn w:val="1"/>
    <w:next w:val="1"/>
    <w:qFormat/>
    <w:uiPriority w:val="99"/>
    <w:rPr>
      <w:rFonts w:ascii="宋体" w:hAnsi="宋体" w:cs="宋体"/>
      <w:szCs w:val="21"/>
      <w:u w:val="single"/>
      <w:lang w:val="zh-CN"/>
    </w:rPr>
  </w:style>
  <w:style w:type="paragraph" w:customStyle="1" w:styleId="231">
    <w:name w:val="样式 宋体 小四 行距: 固定值 24 磅"/>
    <w:basedOn w:val="1"/>
    <w:qFormat/>
    <w:uiPriority w:val="0"/>
    <w:pPr>
      <w:spacing w:line="480" w:lineRule="exact"/>
      <w:ind w:firstLine="438" w:firstLineChars="200"/>
    </w:pPr>
    <w:rPr>
      <w:rFonts w:ascii="宋体" w:hAnsi="Calibri" w:cs="宋体"/>
      <w:sz w:val="24"/>
      <w:szCs w:val="20"/>
    </w:rPr>
  </w:style>
  <w:style w:type="character" w:customStyle="1" w:styleId="232">
    <w:name w:val="页脚 Char1"/>
    <w:qFormat/>
    <w:uiPriority w:val="0"/>
    <w:rPr>
      <w:rFonts w:hint="eastAsia" w:ascii="仿宋" w:hAnsi="仿宋" w:eastAsia="仿宋" w:cs="仿宋"/>
      <w:kern w:val="2"/>
      <w:sz w:val="18"/>
      <w:szCs w:val="18"/>
    </w:rPr>
  </w:style>
  <w:style w:type="paragraph" w:customStyle="1" w:styleId="233">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34">
    <w:name w:val="xl82"/>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3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36">
    <w:name w:val="xl12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37">
    <w:name w:val="xl91"/>
    <w:basedOn w:val="1"/>
    <w:qFormat/>
    <w:uiPriority w:val="0"/>
    <w:pPr>
      <w:widowControl/>
      <w:pBdr>
        <w:top w:val="single" w:color="auto" w:sz="8" w:space="0"/>
        <w:left w:val="single" w:color="auto" w:sz="4" w:space="0"/>
        <w:right w:val="single" w:color="auto" w:sz="8" w:space="0"/>
      </w:pBdr>
      <w:shd w:val="clear" w:color="000000" w:fill="C0C0C0"/>
      <w:spacing w:before="100" w:beforeAutospacing="1" w:after="100" w:afterAutospacing="1"/>
      <w:jc w:val="center"/>
      <w:textAlignment w:val="center"/>
    </w:pPr>
    <w:rPr>
      <w:rFonts w:ascii="宋体" w:hAnsi="宋体" w:cs="宋体"/>
      <w:b/>
      <w:bCs/>
      <w:color w:val="000000"/>
      <w:kern w:val="0"/>
      <w:sz w:val="24"/>
    </w:rPr>
  </w:style>
  <w:style w:type="paragraph" w:customStyle="1" w:styleId="238">
    <w:name w:val="xl111"/>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239">
    <w:name w:val="xl88"/>
    <w:basedOn w:val="1"/>
    <w:qFormat/>
    <w:uiPriority w:val="0"/>
    <w:pPr>
      <w:widowControl/>
      <w:spacing w:before="100" w:beforeAutospacing="1" w:after="100" w:afterAutospacing="1"/>
      <w:jc w:val="left"/>
      <w:textAlignment w:val="center"/>
    </w:pPr>
    <w:rPr>
      <w:rFonts w:ascii="仿宋_GB2312" w:hAnsi="宋体" w:eastAsia="仿宋_GB2312" w:cs="宋体"/>
      <w:color w:val="000000"/>
      <w:kern w:val="0"/>
      <w:sz w:val="28"/>
      <w:szCs w:val="28"/>
    </w:rPr>
  </w:style>
  <w:style w:type="paragraph" w:customStyle="1" w:styleId="240">
    <w:name w:val="xl128"/>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41">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42">
    <w:name w:val="xl12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43">
    <w:name w:val="xl7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44">
    <w:name w:val="xl110"/>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45">
    <w:name w:val="xl89"/>
    <w:basedOn w:val="1"/>
    <w:qFormat/>
    <w:uiPriority w:val="0"/>
    <w:pPr>
      <w:widowControl/>
      <w:pBdr>
        <w:top w:val="single" w:color="auto" w:sz="8" w:space="0"/>
        <w:left w:val="single" w:color="auto" w:sz="8" w:space="0"/>
        <w:right w:val="single" w:color="auto" w:sz="4" w:space="0"/>
      </w:pBdr>
      <w:shd w:val="clear" w:color="000000" w:fill="C0C0C0"/>
      <w:spacing w:before="100" w:beforeAutospacing="1" w:after="100" w:afterAutospacing="1"/>
      <w:jc w:val="center"/>
      <w:textAlignment w:val="center"/>
    </w:pPr>
    <w:rPr>
      <w:rFonts w:ascii="宋体" w:hAnsi="宋体" w:cs="宋体"/>
      <w:b/>
      <w:bCs/>
      <w:color w:val="000000"/>
      <w:kern w:val="0"/>
      <w:sz w:val="24"/>
    </w:rPr>
  </w:style>
  <w:style w:type="paragraph" w:customStyle="1" w:styleId="246">
    <w:name w:val="xl83"/>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247">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48">
    <w:name w:val="xl79"/>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49">
    <w:name w:val="xl120"/>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5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51">
    <w:name w:val="xl84"/>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52">
    <w:name w:val="xl107"/>
    <w:basedOn w:val="1"/>
    <w:qFormat/>
    <w:uiPriority w:val="0"/>
    <w:pPr>
      <w:widowControl/>
      <w:pBdr>
        <w:bottom w:val="single" w:color="auto" w:sz="8" w:space="0"/>
      </w:pBdr>
      <w:spacing w:before="100" w:beforeAutospacing="1" w:after="100" w:afterAutospacing="1"/>
      <w:jc w:val="left"/>
      <w:textAlignment w:val="center"/>
    </w:pPr>
    <w:rPr>
      <w:rFonts w:ascii="宋体" w:hAnsi="宋体" w:cs="宋体"/>
      <w:color w:val="000000"/>
      <w:kern w:val="0"/>
      <w:sz w:val="24"/>
    </w:rPr>
  </w:style>
  <w:style w:type="paragraph" w:customStyle="1" w:styleId="253">
    <w:name w:val="xl13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24"/>
    </w:rPr>
  </w:style>
  <w:style w:type="paragraph" w:customStyle="1" w:styleId="254">
    <w:name w:val="xl74"/>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255">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56">
    <w:name w:val="修订2"/>
    <w:semiHidden/>
    <w:qFormat/>
    <w:uiPriority w:val="99"/>
    <w:rPr>
      <w:rFonts w:ascii="Times New Roman" w:hAnsi="Times New Roman" w:eastAsia="宋体" w:cs="Calibri"/>
      <w:kern w:val="2"/>
      <w:sz w:val="21"/>
      <w:szCs w:val="24"/>
      <w:lang w:val="en-US" w:eastAsia="zh-CN" w:bidi="ar-SA"/>
    </w:rPr>
  </w:style>
  <w:style w:type="paragraph" w:customStyle="1" w:styleId="257">
    <w:name w:val="xl123"/>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58">
    <w:name w:val="xl7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259">
    <w:name w:val="xl121"/>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60">
    <w:name w:val="xl7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61">
    <w:name w:val="xl95"/>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62">
    <w:name w:val="xl67"/>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63">
    <w:name w:val="xl8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64">
    <w:name w:val="xl11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65">
    <w:name w:val="xl101"/>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66">
    <w:name w:val="xl9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67">
    <w:name w:val="xl66"/>
    <w:basedOn w:val="1"/>
    <w:qFormat/>
    <w:uiPriority w:val="0"/>
    <w:pPr>
      <w:widowControl/>
      <w:spacing w:before="100" w:beforeAutospacing="1" w:after="100" w:afterAutospacing="1"/>
      <w:jc w:val="left"/>
      <w:textAlignment w:val="center"/>
    </w:pPr>
    <w:rPr>
      <w:rFonts w:ascii="宋体" w:hAnsi="宋体" w:cs="宋体"/>
      <w:color w:val="000000"/>
      <w:kern w:val="0"/>
      <w:sz w:val="20"/>
      <w:szCs w:val="20"/>
    </w:rPr>
  </w:style>
  <w:style w:type="paragraph" w:customStyle="1" w:styleId="268">
    <w:name w:val="xl92"/>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69">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70">
    <w:name w:val="xl9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71">
    <w:name w:val="xl132"/>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72">
    <w:name w:val="xl7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73">
    <w:name w:val="xl127"/>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74">
    <w:name w:val="xl11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75">
    <w:name w:val="xl68"/>
    <w:basedOn w:val="1"/>
    <w:qFormat/>
    <w:uiPriority w:val="0"/>
    <w:pPr>
      <w:widowControl/>
      <w:spacing w:before="100" w:beforeAutospacing="1" w:after="100" w:afterAutospacing="1"/>
      <w:jc w:val="center"/>
      <w:textAlignment w:val="center"/>
    </w:pPr>
    <w:rPr>
      <w:rFonts w:ascii="宋体" w:hAnsi="宋体" w:cs="宋体"/>
      <w:color w:val="000000"/>
      <w:kern w:val="0"/>
      <w:sz w:val="24"/>
    </w:rPr>
  </w:style>
  <w:style w:type="paragraph" w:customStyle="1" w:styleId="276">
    <w:name w:val="xl90"/>
    <w:basedOn w:val="1"/>
    <w:qFormat/>
    <w:uiPriority w:val="0"/>
    <w:pPr>
      <w:widowControl/>
      <w:pBdr>
        <w:top w:val="single" w:color="auto" w:sz="8" w:space="0"/>
        <w:left w:val="single" w:color="auto" w:sz="4" w:space="0"/>
        <w:right w:val="single" w:color="auto" w:sz="4" w:space="0"/>
      </w:pBdr>
      <w:shd w:val="clear" w:color="000000" w:fill="C0C0C0"/>
      <w:spacing w:before="100" w:beforeAutospacing="1" w:after="100" w:afterAutospacing="1"/>
      <w:jc w:val="center"/>
      <w:textAlignment w:val="center"/>
    </w:pPr>
    <w:rPr>
      <w:rFonts w:ascii="宋体" w:hAnsi="宋体" w:cs="宋体"/>
      <w:b/>
      <w:bCs/>
      <w:color w:val="000000"/>
      <w:kern w:val="0"/>
      <w:sz w:val="24"/>
    </w:rPr>
  </w:style>
  <w:style w:type="paragraph" w:customStyle="1" w:styleId="277">
    <w:name w:val="xl125"/>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78">
    <w:name w:val="xl96"/>
    <w:basedOn w:val="1"/>
    <w:qFormat/>
    <w:uiPriority w:val="0"/>
    <w:pPr>
      <w:widowControl/>
      <w:pBdr>
        <w:top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79">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80">
    <w:name w:val="xl102"/>
    <w:basedOn w:val="1"/>
    <w:qFormat/>
    <w:uiPriority w:val="0"/>
    <w:pPr>
      <w:widowControl/>
      <w:pBdr>
        <w:top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81">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82">
    <w:name w:val="xl81"/>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8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84">
    <w:name w:val="xl11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85">
    <w:name w:val="xl11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rPr>
  </w:style>
  <w:style w:type="paragraph" w:customStyle="1" w:styleId="286">
    <w:name w:val="xl7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87">
    <w:name w:val="xl7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88">
    <w:name w:val="xl8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89">
    <w:name w:val="xl124"/>
    <w:basedOn w:val="1"/>
    <w:qFormat/>
    <w:uiPriority w:val="0"/>
    <w:pPr>
      <w:widowControl/>
      <w:pBdr>
        <w:lef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90">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91">
    <w:name w:val="xl137"/>
    <w:basedOn w:val="1"/>
    <w:qFormat/>
    <w:uiPriority w:val="0"/>
    <w:pPr>
      <w:widowControl/>
      <w:pBdr>
        <w:left w:val="single" w:color="auto" w:sz="8" w:space="0"/>
        <w:right w:val="single" w:color="auto" w:sz="8" w:space="0"/>
      </w:pBdr>
      <w:spacing w:before="100" w:beforeAutospacing="1" w:after="100" w:afterAutospacing="1"/>
      <w:jc w:val="left"/>
      <w:textAlignment w:val="center"/>
    </w:pPr>
    <w:rPr>
      <w:rFonts w:ascii="宋体" w:hAnsi="宋体" w:cs="宋体"/>
      <w:kern w:val="0"/>
      <w:sz w:val="24"/>
    </w:rPr>
  </w:style>
  <w:style w:type="paragraph" w:customStyle="1" w:styleId="292">
    <w:name w:val="xl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93">
    <w:name w:val="xl13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94">
    <w:name w:val="xl9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95">
    <w:name w:val="xl13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kern w:val="0"/>
      <w:sz w:val="24"/>
    </w:rPr>
  </w:style>
  <w:style w:type="paragraph" w:customStyle="1" w:styleId="296">
    <w:name w:val="xl99"/>
    <w:basedOn w:val="1"/>
    <w:qFormat/>
    <w:uiPriority w:val="0"/>
    <w:pPr>
      <w:widowControl/>
      <w:pBdr>
        <w:top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297">
    <w:name w:val="xl100"/>
    <w:basedOn w:val="1"/>
    <w:qFormat/>
    <w:uiPriority w:val="0"/>
    <w:pPr>
      <w:widowControl/>
      <w:pBdr>
        <w:top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98">
    <w:name w:val="xl130"/>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99">
    <w:name w:val="xl126"/>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0">
    <w:name w:val="xl135"/>
    <w:basedOn w:val="1"/>
    <w:qFormat/>
    <w:uiPriority w:val="0"/>
    <w:pPr>
      <w:widowControl/>
      <w:spacing w:before="100" w:beforeAutospacing="1" w:after="100" w:afterAutospacing="1"/>
      <w:jc w:val="center"/>
      <w:textAlignment w:val="center"/>
    </w:pPr>
    <w:rPr>
      <w:rFonts w:ascii="宋体" w:hAnsi="宋体" w:cs="宋体"/>
      <w:b/>
      <w:bCs/>
      <w:color w:val="000000"/>
      <w:kern w:val="0"/>
      <w:sz w:val="28"/>
      <w:szCs w:val="28"/>
    </w:rPr>
  </w:style>
  <w:style w:type="paragraph" w:customStyle="1" w:styleId="30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302">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4"/>
    </w:rPr>
  </w:style>
  <w:style w:type="paragraph" w:customStyle="1" w:styleId="303">
    <w:name w:val="xl10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304">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305">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306">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07">
    <w:name w:val="xl11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308">
    <w:name w:val="xl11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309">
    <w:name w:val="xl115"/>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310">
    <w:name w:val="xl131"/>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311">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8106</Words>
  <Characters>8391</Characters>
  <Lines>68</Lines>
  <Paragraphs>19</Paragraphs>
  <TotalTime>0</TotalTime>
  <ScaleCrop>false</ScaleCrop>
  <LinksUpToDate>false</LinksUpToDate>
  <CharactersWithSpaces>9341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2021-09-13T06:42:00Z</dcterms:created>
  <dc:creator>yxzk00181129</dc:creator>
  <cp:lastModifiedBy>李伟昌</cp:lastModifiedBy>
  <cp:lastPrinted>2019-12-12T09:35:00Z</cp:lastPrinted>
  <dcterms:modified xsi:type="dcterms:W3CDTF">2022-12-14T01:55:53Z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F5CD304437A74EDA9EAAED6FA48161DA</vt:lpwstr>
  </property>
</Properties>
</file>