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/>
          <w:sz w:val="28"/>
          <w:szCs w:val="28"/>
          <w:highlight w:val="none"/>
        </w:rPr>
      </w:pPr>
      <w:r>
        <w:rPr>
          <w:rFonts w:hint="eastAsia" w:ascii="仿宋" w:hAnsi="仿宋"/>
          <w:sz w:val="28"/>
          <w:szCs w:val="28"/>
          <w:highlight w:val="none"/>
        </w:rPr>
        <w:t>附表：</w:t>
      </w:r>
    </w:p>
    <w:p>
      <w:pPr>
        <w:jc w:val="center"/>
        <w:rPr>
          <w:rFonts w:hint="eastAsia" w:ascii="仿宋" w:hAnsi="仿宋"/>
          <w:b/>
          <w:sz w:val="32"/>
          <w:szCs w:val="32"/>
          <w:highlight w:val="none"/>
        </w:rPr>
      </w:pPr>
      <w:r>
        <w:rPr>
          <w:rFonts w:hint="eastAsia" w:ascii="仿宋" w:hAnsi="仿宋"/>
          <w:b/>
          <w:sz w:val="32"/>
          <w:szCs w:val="32"/>
          <w:highlight w:val="none"/>
        </w:rPr>
        <w:t>投标报价书</w:t>
      </w:r>
    </w:p>
    <w:tbl>
      <w:tblPr>
        <w:tblStyle w:val="5"/>
        <w:tblW w:w="0" w:type="auto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004"/>
        <w:gridCol w:w="1296"/>
        <w:gridCol w:w="1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/>
                <w:b/>
                <w:highlight w:val="none"/>
              </w:rPr>
            </w:pPr>
            <w:r>
              <w:rPr>
                <w:rFonts w:hint="eastAsia" w:ascii="仿宋" w:hAnsi="仿宋"/>
                <w:b/>
                <w:highlight w:val="none"/>
              </w:rPr>
              <w:t>编号</w:t>
            </w:r>
          </w:p>
        </w:tc>
        <w:tc>
          <w:tcPr>
            <w:tcW w:w="6004" w:type="dxa"/>
            <w:noWrap w:val="0"/>
            <w:vAlign w:val="center"/>
          </w:tcPr>
          <w:p>
            <w:pPr>
              <w:jc w:val="center"/>
              <w:rPr>
                <w:rFonts w:ascii="仿宋" w:hAnsi="仿宋"/>
                <w:b/>
                <w:highlight w:val="none"/>
              </w:rPr>
            </w:pPr>
            <w:r>
              <w:rPr>
                <w:rFonts w:hint="eastAsia" w:ascii="仿宋" w:hAnsi="仿宋"/>
                <w:b/>
                <w:highlight w:val="none"/>
              </w:rPr>
              <w:t>工程名称</w:t>
            </w:r>
          </w:p>
        </w:tc>
        <w:tc>
          <w:tcPr>
            <w:tcW w:w="12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b/>
                <w:highlight w:val="none"/>
              </w:rPr>
            </w:pPr>
            <w:r>
              <w:rPr>
                <w:rFonts w:hint="eastAsia" w:ascii="仿宋" w:hAnsi="仿宋"/>
                <w:b/>
                <w:highlight w:val="none"/>
              </w:rPr>
              <w:t>上限价</w:t>
            </w:r>
          </w:p>
          <w:p>
            <w:pPr>
              <w:jc w:val="center"/>
              <w:rPr>
                <w:rFonts w:ascii="仿宋" w:hAnsi="仿宋"/>
                <w:b/>
                <w:highlight w:val="none"/>
              </w:rPr>
            </w:pPr>
            <w:r>
              <w:rPr>
                <w:rFonts w:hint="eastAsia" w:ascii="仿宋" w:hAnsi="仿宋"/>
                <w:b/>
                <w:highlight w:val="none"/>
              </w:rPr>
              <w:t>（万元）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b/>
                <w:highlight w:val="none"/>
              </w:rPr>
            </w:pPr>
            <w:r>
              <w:rPr>
                <w:rFonts w:hint="eastAsia" w:ascii="仿宋" w:hAnsi="仿宋"/>
                <w:b/>
                <w:highlight w:val="none"/>
              </w:rPr>
              <w:t>报价</w:t>
            </w:r>
          </w:p>
          <w:p>
            <w:pPr>
              <w:jc w:val="center"/>
              <w:rPr>
                <w:rFonts w:ascii="仿宋" w:hAnsi="仿宋"/>
                <w:b/>
                <w:highlight w:val="none"/>
              </w:rPr>
            </w:pPr>
            <w:r>
              <w:rPr>
                <w:rFonts w:hint="eastAsia" w:ascii="仿宋" w:hAnsi="仿宋"/>
                <w:b/>
                <w:highlight w:val="none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/>
                <w:highlight w:val="none"/>
              </w:rPr>
            </w:pPr>
            <w:r>
              <w:rPr>
                <w:rFonts w:hint="eastAsia" w:ascii="仿宋" w:hAnsi="仿宋"/>
                <w:highlight w:val="none"/>
              </w:rPr>
              <w:t>1</w:t>
            </w:r>
          </w:p>
        </w:tc>
        <w:tc>
          <w:tcPr>
            <w:tcW w:w="6004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ind w:firstLine="0" w:firstLineChars="0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南方科技大学校园建设工程（二期）项目一标段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绿色建筑评价服务</w:t>
            </w:r>
          </w:p>
        </w:tc>
        <w:tc>
          <w:tcPr>
            <w:tcW w:w="12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  <w:lang w:eastAsia="zh-CN"/>
              </w:rPr>
              <w:t>15.1166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/>
                <w:b/>
                <w:szCs w:val="21"/>
                <w:highlight w:val="none"/>
              </w:rPr>
            </w:pPr>
            <w:r>
              <w:rPr>
                <w:rFonts w:hint="eastAsia" w:ascii="仿宋" w:hAnsi="仿宋"/>
                <w:b/>
                <w:szCs w:val="21"/>
                <w:highlight w:val="none"/>
              </w:rPr>
              <w:t>本次服务具体要求：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480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一、</w:t>
            </w:r>
            <w:r>
              <w:rPr>
                <w:rFonts w:hint="eastAsia" w:ascii="仿宋" w:hAnsi="仿宋" w:eastAsia="仿宋"/>
                <w:highlight w:val="none"/>
              </w:rPr>
              <w:t>工作内容包括（但不限于）：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480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1、</w:t>
            </w: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南方科技大学校园建设工程（二期）项目一标段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绿色建筑评价服务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480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</w:rPr>
              <w:t>以上文件材料中，乙方需在中标通知书发出后的5个工作日完成外业调查，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15</w:t>
            </w:r>
            <w:r>
              <w:rPr>
                <w:rFonts w:hint="eastAsia" w:ascii="仿宋" w:hAnsi="仿宋" w:eastAsia="仿宋"/>
                <w:highlight w:val="none"/>
              </w:rPr>
              <w:t>个日历天内向甲方提供完成初步成果，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/>
                <w:highlight w:val="none"/>
              </w:rPr>
              <w:t>个日历天内向甲方提供最终成果并提交至相关部门。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480"/>
              <w:rPr>
                <w:rFonts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二、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提交成果资料：</w:t>
            </w: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每个项目提供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绿色建筑评估报告5份。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480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三、</w:t>
            </w:r>
            <w:r>
              <w:rPr>
                <w:rFonts w:ascii="仿宋" w:hAnsi="仿宋" w:eastAsia="仿宋"/>
                <w:szCs w:val="21"/>
                <w:highlight w:val="none"/>
              </w:rPr>
              <w:t>质量要求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480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 xml:space="preserve">    符合相关行业技术规范主管部门要求。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480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四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、服务要求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480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 xml:space="preserve">    协助甲方办理手续，确保不因成果质量问题影响竣工验收。如遇政策发生改变，负责修改。</w:t>
            </w:r>
          </w:p>
          <w:p>
            <w:pPr>
              <w:pStyle w:val="8"/>
              <w:adjustRightInd w:val="0"/>
              <w:snapToGrid w:val="0"/>
              <w:spacing w:line="360" w:lineRule="auto"/>
              <w:ind w:firstLine="480"/>
              <w:rPr>
                <w:rFonts w:hint="eastAsia" w:ascii="仿宋" w:hAnsi="仿宋" w:eastAsia="仿宋"/>
                <w:szCs w:val="21"/>
                <w:highlight w:val="none"/>
              </w:rPr>
            </w:pPr>
          </w:p>
        </w:tc>
      </w:tr>
    </w:tbl>
    <w:p>
      <w:pPr>
        <w:rPr>
          <w:rFonts w:hint="eastAsia" w:ascii="仿宋" w:hAnsi="仿宋"/>
          <w:sz w:val="28"/>
          <w:szCs w:val="28"/>
          <w:highlight w:val="none"/>
        </w:rPr>
      </w:pPr>
    </w:p>
    <w:p>
      <w:pPr>
        <w:pStyle w:val="3"/>
        <w:ind w:firstLine="560"/>
        <w:rPr>
          <w:rFonts w:hint="eastAsia" w:ascii="仿宋" w:hAnsi="仿宋"/>
          <w:sz w:val="28"/>
          <w:szCs w:val="28"/>
          <w:highlight w:val="none"/>
        </w:rPr>
      </w:pPr>
    </w:p>
    <w:p>
      <w:pPr>
        <w:pStyle w:val="3"/>
        <w:ind w:firstLine="560"/>
        <w:rPr>
          <w:rFonts w:hint="eastAsia" w:ascii="仿宋" w:hAnsi="仿宋"/>
          <w:sz w:val="28"/>
          <w:szCs w:val="28"/>
          <w:highlight w:val="none"/>
        </w:rPr>
      </w:pPr>
    </w:p>
    <w:p>
      <w:pPr>
        <w:pStyle w:val="3"/>
        <w:ind w:firstLine="560"/>
        <w:rPr>
          <w:rFonts w:hint="eastAsia" w:ascii="仿宋" w:hAnsi="仿宋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投标人法定代表签名：                  投标单位（署名并盖章）：</w:t>
      </w:r>
    </w:p>
    <w:p>
      <w:pPr>
        <w:spacing w:line="360" w:lineRule="exact"/>
        <w:ind w:right="560" w:firstLine="5320" w:firstLineChars="19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日期：</w:t>
      </w:r>
      <w:bookmarkStart w:id="0" w:name="Bookmark37"/>
      <w:bookmarkEnd w:id="0"/>
      <w:bookmarkStart w:id="1" w:name="Bookmark36"/>
      <w:bookmarkEnd w:id="1"/>
      <w:bookmarkStart w:id="2" w:name="Bookmark44"/>
      <w:bookmarkEnd w:id="2"/>
      <w:bookmarkStart w:id="3" w:name="Bookmark34"/>
      <w:bookmarkEnd w:id="3"/>
      <w:bookmarkStart w:id="4" w:name="Bookmark40"/>
      <w:bookmarkEnd w:id="4"/>
      <w:bookmarkStart w:id="5" w:name="Bookmark38"/>
      <w:bookmarkEnd w:id="5"/>
      <w:bookmarkStart w:id="6" w:name="Bookmark39"/>
      <w:bookmarkEnd w:id="6"/>
      <w:bookmarkStart w:id="7" w:name="Bookmark35"/>
      <w:bookmarkEnd w:id="7"/>
    </w:p>
    <w:p>
      <w:bookmarkStart w:id="8" w:name="_GoBack"/>
      <w:bookmarkEnd w:id="8"/>
    </w:p>
    <w:sectPr>
      <w:footerReference r:id="rId3" w:type="default"/>
      <w:footerReference r:id="rId4" w:type="even"/>
      <w:pgSz w:w="11906" w:h="16838"/>
      <w:pgMar w:top="1440" w:right="1418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jAxNTM1YTQ5NjhlYzdhOTE1NzNiZTg1NjJhZjEifQ=="/>
  </w:docVars>
  <w:rsids>
    <w:rsidRoot w:val="00000000"/>
    <w:rsid w:val="27A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sz w:val="28"/>
    </w:rPr>
  </w:style>
  <w:style w:type="paragraph" w:styleId="3">
    <w:name w:val="Normal Indent"/>
    <w:basedOn w:val="1"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</w:style>
  <w:style w:type="paragraph" w:styleId="8">
    <w:name w:val="List Paragraph"/>
    <w:basedOn w:val="1"/>
    <w:qFormat/>
    <w:uiPriority w:val="0"/>
    <w:pPr>
      <w:ind w:firstLine="420" w:firstLineChars="200"/>
      <w:jc w:val="left"/>
    </w:pPr>
    <w:rPr>
      <w:rFonts w:eastAsia="PMingLiU"/>
      <w:sz w:val="24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2022-12-12T03:47:58Z</dcterms:created>
  <dc:creator>Administrator</dc:creator>
  <cp:lastModifiedBy>焱儿</cp:lastModifiedBy>
  <dcterms:modified xsi:type="dcterms:W3CDTF">2022-12-12T03:48:02Z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6DDA1D056F234AC98D4EE1C35B4EFB67</vt:lpwstr>
  </property>
</Properties>
</file>