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978" w:rsidRDefault="00C86F02">
      <w:pPr>
        <w:adjustRightInd w:val="0"/>
        <w:snapToGrid w:val="0"/>
        <w:spacing w:line="360" w:lineRule="auto"/>
        <w:jc w:val="center"/>
        <w:rPr>
          <w:rFonts w:ascii="仿宋" w:eastAsia="仿宋" w:hAnsi="仿宋" w:cs="仿宋"/>
          <w:b/>
          <w:bCs/>
          <w:sz w:val="31"/>
          <w:szCs w:val="31"/>
        </w:rPr>
      </w:pPr>
      <w:r>
        <w:rPr>
          <w:rFonts w:ascii="仿宋" w:eastAsia="仿宋" w:hAnsi="仿宋" w:cs="仿宋" w:hint="eastAsia"/>
          <w:b/>
          <w:bCs/>
          <w:sz w:val="31"/>
          <w:szCs w:val="31"/>
        </w:rPr>
        <w:t>香港中文大学（深圳）二期建设工程标识采购及安装工程Ⅰ标</w:t>
      </w:r>
    </w:p>
    <w:p w:rsidR="003F1978" w:rsidRDefault="00C86F02">
      <w:pPr>
        <w:adjustRightInd w:val="0"/>
        <w:snapToGrid w:val="0"/>
        <w:spacing w:line="360" w:lineRule="auto"/>
        <w:jc w:val="center"/>
        <w:rPr>
          <w:rFonts w:ascii="仿宋" w:eastAsia="仿宋" w:hAnsi="仿宋" w:cs="仿宋"/>
          <w:b/>
          <w:bCs/>
          <w:sz w:val="31"/>
          <w:szCs w:val="31"/>
        </w:rPr>
      </w:pPr>
      <w:r>
        <w:rPr>
          <w:rFonts w:ascii="仿宋" w:eastAsia="仿宋" w:hAnsi="仿宋" w:cs="仿宋" w:hint="eastAsia"/>
          <w:b/>
          <w:bCs/>
          <w:sz w:val="31"/>
          <w:szCs w:val="31"/>
        </w:rPr>
        <w:t>招标公告</w:t>
      </w:r>
    </w:p>
    <w:p w:rsidR="003F1978" w:rsidRDefault="00C86F02">
      <w:pPr>
        <w:adjustRightInd w:val="0"/>
        <w:snapToGrid w:val="0"/>
        <w:spacing w:line="360" w:lineRule="auto"/>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b/>
          <w:sz w:val="24"/>
        </w:rPr>
        <w:t>:</w:t>
      </w:r>
      <w:r>
        <w:rPr>
          <w:rFonts w:ascii="仿宋" w:eastAsia="仿宋" w:hAnsi="仿宋" w:cs="仿宋" w:hint="eastAsia"/>
          <w:sz w:val="24"/>
        </w:rPr>
        <w:t>香港中文大学（深圳）二期建设工程</w:t>
      </w:r>
    </w:p>
    <w:p w:rsidR="003F1978" w:rsidRDefault="00C86F02">
      <w:pPr>
        <w:adjustRightInd w:val="0"/>
        <w:snapToGrid w:val="0"/>
        <w:spacing w:line="360" w:lineRule="auto"/>
        <w:rPr>
          <w:rFonts w:ascii="仿宋" w:eastAsia="仿宋" w:hAnsi="仿宋" w:cs="仿宋"/>
          <w:sz w:val="24"/>
        </w:rPr>
      </w:pPr>
      <w:r>
        <w:rPr>
          <w:rFonts w:ascii="仿宋" w:eastAsia="仿宋" w:hAnsi="仿宋" w:cs="仿宋" w:hint="eastAsia"/>
          <w:b/>
          <w:sz w:val="24"/>
        </w:rPr>
        <w:t>工程名称</w:t>
      </w:r>
      <w:r>
        <w:rPr>
          <w:rFonts w:ascii="仿宋" w:eastAsia="仿宋" w:hAnsi="仿宋" w:cs="仿宋" w:hint="eastAsia"/>
          <w:b/>
          <w:sz w:val="24"/>
        </w:rPr>
        <w:t>:</w:t>
      </w:r>
      <w:r>
        <w:rPr>
          <w:rFonts w:ascii="仿宋" w:eastAsia="仿宋" w:hAnsi="仿宋" w:cs="仿宋" w:hint="eastAsia"/>
          <w:sz w:val="24"/>
        </w:rPr>
        <w:t>香港中文大学（深圳）二期建设工程标识采购及安装工程Ⅰ标</w:t>
      </w:r>
    </w:p>
    <w:p w:rsidR="003F1978" w:rsidRDefault="00C86F02">
      <w:pPr>
        <w:adjustRightInd w:val="0"/>
        <w:snapToGrid w:val="0"/>
        <w:spacing w:line="360" w:lineRule="auto"/>
        <w:rPr>
          <w:rFonts w:ascii="仿宋" w:eastAsia="仿宋" w:hAnsi="仿宋" w:cs="仿宋"/>
          <w:sz w:val="24"/>
        </w:rPr>
      </w:pPr>
      <w:r>
        <w:rPr>
          <w:rFonts w:ascii="仿宋" w:eastAsia="仿宋" w:hAnsi="仿宋" w:cs="仿宋" w:hint="eastAsia"/>
          <w:b/>
          <w:sz w:val="24"/>
        </w:rPr>
        <w:t>招标人：</w:t>
      </w:r>
      <w:r>
        <w:rPr>
          <w:rFonts w:ascii="仿宋" w:eastAsia="仿宋" w:hAnsi="仿宋" w:cs="仿宋" w:hint="eastAsia"/>
          <w:sz w:val="24"/>
        </w:rPr>
        <w:t>深圳市建筑工务署教育工程管理中心</w:t>
      </w:r>
    </w:p>
    <w:p w:rsidR="003F1978" w:rsidRDefault="00C86F02">
      <w:pPr>
        <w:adjustRightInd w:val="0"/>
        <w:snapToGrid w:val="0"/>
        <w:spacing w:line="360" w:lineRule="auto"/>
        <w:rPr>
          <w:rFonts w:ascii="仿宋" w:eastAsia="仿宋" w:hAnsi="仿宋" w:cs="仿宋"/>
          <w:sz w:val="24"/>
        </w:rPr>
      </w:pPr>
      <w:r>
        <w:rPr>
          <w:rFonts w:ascii="仿宋" w:eastAsia="仿宋" w:hAnsi="仿宋" w:cs="仿宋" w:hint="eastAsia"/>
          <w:b/>
          <w:sz w:val="24"/>
        </w:rPr>
        <w:t>项目地址：</w:t>
      </w:r>
      <w:r>
        <w:rPr>
          <w:rFonts w:ascii="仿宋" w:eastAsia="仿宋" w:hAnsi="仿宋" w:cs="仿宋" w:hint="eastAsia"/>
          <w:sz w:val="24"/>
        </w:rPr>
        <w:t>深圳市龙岗区龙翔大道</w:t>
      </w:r>
      <w:r>
        <w:rPr>
          <w:rFonts w:ascii="仿宋" w:eastAsia="仿宋" w:hAnsi="仿宋" w:cs="仿宋" w:hint="eastAsia"/>
          <w:sz w:val="24"/>
        </w:rPr>
        <w:t>2001</w:t>
      </w:r>
      <w:r>
        <w:rPr>
          <w:rFonts w:ascii="仿宋" w:eastAsia="仿宋" w:hAnsi="仿宋" w:cs="仿宋" w:hint="eastAsia"/>
          <w:sz w:val="24"/>
        </w:rPr>
        <w:t>号</w:t>
      </w:r>
    </w:p>
    <w:p w:rsidR="003F1978" w:rsidRDefault="00C86F02">
      <w:pPr>
        <w:adjustRightInd w:val="0"/>
        <w:snapToGrid w:val="0"/>
        <w:spacing w:line="360" w:lineRule="auto"/>
        <w:rPr>
          <w:rFonts w:ascii="仿宋" w:eastAsia="仿宋" w:hAnsi="仿宋" w:cs="仿宋"/>
          <w:sz w:val="24"/>
        </w:rPr>
      </w:pPr>
      <w:r>
        <w:rPr>
          <w:rFonts w:ascii="仿宋" w:eastAsia="仿宋" w:hAnsi="仿宋" w:cs="仿宋" w:hint="eastAsia"/>
          <w:b/>
          <w:sz w:val="24"/>
        </w:rPr>
        <w:t>招标方式：</w:t>
      </w:r>
      <w:r>
        <w:rPr>
          <w:rFonts w:ascii="仿宋" w:eastAsia="仿宋" w:hAnsi="仿宋" w:cs="仿宋" w:hint="eastAsia"/>
          <w:sz w:val="24"/>
        </w:rPr>
        <w:t>公开招标、资格后审（不设报名环节）</w:t>
      </w:r>
    </w:p>
    <w:p w:rsidR="003F1978" w:rsidRDefault="00C86F02">
      <w:pPr>
        <w:pStyle w:val="ab"/>
        <w:adjustRightInd w:val="0"/>
        <w:snapToGrid w:val="0"/>
        <w:spacing w:line="360" w:lineRule="auto"/>
        <w:ind w:firstLineChars="0" w:firstLine="0"/>
        <w:rPr>
          <w:rFonts w:ascii="仿宋" w:eastAsia="仿宋" w:hAnsi="仿宋" w:cs="仿宋"/>
          <w:b/>
        </w:rPr>
      </w:pPr>
      <w:r>
        <w:rPr>
          <w:rFonts w:ascii="仿宋" w:eastAsia="仿宋" w:hAnsi="仿宋" w:cs="仿宋" w:hint="eastAsia"/>
          <w:b/>
        </w:rPr>
        <w:t>招标联系人：</w:t>
      </w:r>
      <w:r>
        <w:rPr>
          <w:rFonts w:ascii="仿宋" w:eastAsia="仿宋" w:hAnsi="仿宋" w:cs="仿宋" w:hint="eastAsia"/>
          <w:szCs w:val="21"/>
        </w:rPr>
        <w:t>付工（招标）电话：</w:t>
      </w:r>
      <w:r>
        <w:rPr>
          <w:rFonts w:ascii="仿宋" w:eastAsia="仿宋" w:hAnsi="仿宋" w:cs="仿宋"/>
          <w:szCs w:val="21"/>
        </w:rPr>
        <w:t>83942871</w:t>
      </w:r>
      <w:r>
        <w:rPr>
          <w:rFonts w:ascii="仿宋" w:eastAsia="仿宋" w:hAnsi="仿宋" w:cs="仿宋" w:hint="eastAsia"/>
          <w:szCs w:val="21"/>
        </w:rPr>
        <w:t>；</w:t>
      </w:r>
      <w:r>
        <w:rPr>
          <w:rFonts w:ascii="仿宋" w:eastAsia="仿宋" w:hAnsi="仿宋" w:cs="仿宋" w:hint="eastAsia"/>
          <w:bCs/>
        </w:rPr>
        <w:t>阳工</w:t>
      </w:r>
      <w:r>
        <w:rPr>
          <w:rFonts w:ascii="仿宋" w:eastAsia="仿宋" w:hAnsi="仿宋" w:cs="仿宋" w:hint="eastAsia"/>
          <w:bCs/>
        </w:rPr>
        <w:t xml:space="preserve"> </w:t>
      </w:r>
      <w:r>
        <w:rPr>
          <w:rFonts w:ascii="仿宋" w:eastAsia="仿宋" w:hAnsi="仿宋" w:cs="仿宋" w:hint="eastAsia"/>
          <w:b/>
        </w:rPr>
        <w:t>电话：</w:t>
      </w:r>
      <w:r>
        <w:rPr>
          <w:rFonts w:ascii="仿宋" w:eastAsia="仿宋" w:hAnsi="仿宋" w:cs="仿宋" w:hint="eastAsia"/>
          <w:bCs/>
        </w:rPr>
        <w:t>18576776647</w:t>
      </w:r>
    </w:p>
    <w:p w:rsidR="003F1978" w:rsidRDefault="00C86F02">
      <w:pPr>
        <w:pStyle w:val="ab"/>
        <w:adjustRightInd w:val="0"/>
        <w:snapToGrid w:val="0"/>
        <w:spacing w:line="360" w:lineRule="auto"/>
        <w:ind w:firstLineChars="0" w:firstLine="0"/>
        <w:rPr>
          <w:rFonts w:ascii="仿宋" w:eastAsia="仿宋" w:hAnsi="仿宋" w:cs="仿宋"/>
          <w:b/>
          <w:lang w:eastAsia="zh-CN"/>
        </w:rPr>
      </w:pPr>
      <w:r>
        <w:rPr>
          <w:rFonts w:ascii="仿宋" w:eastAsia="仿宋" w:hAnsi="仿宋" w:cs="仿宋" w:hint="eastAsia"/>
          <w:b/>
          <w:lang w:eastAsia="zh-CN"/>
        </w:rPr>
        <w:t>招标范围：</w:t>
      </w:r>
    </w:p>
    <w:p w:rsidR="003F1978" w:rsidRDefault="00C86F02">
      <w:pPr>
        <w:pStyle w:val="ab"/>
        <w:adjustRightInd w:val="0"/>
        <w:snapToGrid w:val="0"/>
        <w:spacing w:line="360" w:lineRule="auto"/>
        <w:ind w:firstLine="480"/>
        <w:rPr>
          <w:rFonts w:ascii="仿宋" w:eastAsia="仿宋" w:hAnsi="仿宋" w:cs="仿宋"/>
          <w:bCs/>
          <w:lang w:eastAsia="zh-CN"/>
        </w:rPr>
      </w:pPr>
      <w:r>
        <w:rPr>
          <w:rFonts w:ascii="仿宋" w:eastAsia="仿宋" w:hAnsi="仿宋" w:cs="仿宋" w:hint="eastAsia"/>
          <w:bCs/>
          <w:lang w:eastAsia="zh-CN"/>
        </w:rPr>
        <w:t>本次招标内容为</w:t>
      </w:r>
      <w:r>
        <w:rPr>
          <w:rFonts w:ascii="仿宋" w:eastAsia="仿宋" w:hAnsi="仿宋" w:cs="仿宋" w:hint="eastAsia"/>
          <w:bCs/>
          <w:lang w:eastAsia="zh-CN"/>
        </w:rPr>
        <w:t>E</w:t>
      </w:r>
      <w:r>
        <w:rPr>
          <w:rFonts w:ascii="仿宋" w:eastAsia="仿宋" w:hAnsi="仿宋" w:cs="仿宋" w:hint="eastAsia"/>
          <w:bCs/>
          <w:lang w:eastAsia="zh-CN"/>
        </w:rPr>
        <w:t>书院标识采购及安装（含深化设计），标识内容包括：</w:t>
      </w:r>
    </w:p>
    <w:p w:rsidR="003F1978" w:rsidRDefault="00C86F02">
      <w:pPr>
        <w:pStyle w:val="ab"/>
        <w:adjustRightInd w:val="0"/>
        <w:snapToGrid w:val="0"/>
        <w:spacing w:line="360" w:lineRule="auto"/>
        <w:ind w:firstLine="480"/>
        <w:rPr>
          <w:rFonts w:ascii="仿宋" w:eastAsia="仿宋" w:hAnsi="仿宋" w:cs="仿宋"/>
          <w:bCs/>
          <w:lang w:eastAsia="zh-CN"/>
        </w:rPr>
      </w:pPr>
      <w:r>
        <w:rPr>
          <w:rFonts w:ascii="仿宋" w:eastAsia="仿宋" w:hAnsi="仿宋" w:cs="仿宋" w:hint="eastAsia"/>
          <w:bCs/>
          <w:lang w:eastAsia="zh-CN"/>
        </w:rPr>
        <w:t>1</w:t>
      </w:r>
      <w:r>
        <w:rPr>
          <w:rFonts w:ascii="仿宋" w:eastAsia="仿宋" w:hAnsi="仿宋" w:cs="仿宋" w:hint="eastAsia"/>
          <w:bCs/>
          <w:lang w:eastAsia="zh-CN"/>
        </w:rPr>
        <w:t>、户外标识：书院代用名称、公交车站牌、楼栋号等；</w:t>
      </w:r>
    </w:p>
    <w:p w:rsidR="003F1978" w:rsidRDefault="00C86F02">
      <w:pPr>
        <w:pStyle w:val="ab"/>
        <w:adjustRightInd w:val="0"/>
        <w:snapToGrid w:val="0"/>
        <w:spacing w:line="360" w:lineRule="auto"/>
        <w:ind w:firstLine="480"/>
        <w:rPr>
          <w:rFonts w:ascii="仿宋" w:eastAsia="仿宋" w:hAnsi="仿宋" w:cs="仿宋"/>
          <w:bCs/>
          <w:lang w:eastAsia="zh-CN"/>
        </w:rPr>
      </w:pPr>
      <w:r>
        <w:rPr>
          <w:rFonts w:ascii="仿宋" w:eastAsia="仿宋" w:hAnsi="仿宋" w:cs="仿宋" w:hint="eastAsia"/>
          <w:bCs/>
          <w:lang w:eastAsia="zh-CN"/>
        </w:rPr>
        <w:t>2</w:t>
      </w:r>
      <w:r>
        <w:rPr>
          <w:rFonts w:ascii="仿宋" w:eastAsia="仿宋" w:hAnsi="仿宋" w:cs="仿宋" w:hint="eastAsia"/>
          <w:bCs/>
          <w:lang w:eastAsia="zh-CN"/>
        </w:rPr>
        <w:t>、室内标识（不含地下停车场车位标线、导向标线及车位编号）：室内总索引牌、公告栏标识、室内指引贴牌、功能门牌、宿舍门牌、电梯名称标识、设备间标识、洗手间侧墙标识、洗手间贴墙标识</w:t>
      </w:r>
      <w:r>
        <w:rPr>
          <w:rFonts w:ascii="仿宋" w:eastAsia="仿宋" w:hAnsi="仿宋" w:cs="仿宋" w:hint="eastAsia"/>
          <w:bCs/>
          <w:lang w:eastAsia="zh-CN"/>
        </w:rPr>
        <w:t>、消防疏散图标识、火</w:t>
      </w:r>
      <w:r>
        <w:rPr>
          <w:rFonts w:ascii="仿宋" w:eastAsia="仿宋" w:hAnsi="仿宋" w:cs="仿宋" w:hint="eastAsia"/>
          <w:bCs/>
          <w:lang w:eastAsia="zh-CN"/>
        </w:rPr>
        <w:t>警提示标识、洗手间内部标识、温馨提示标识、推拉标识、玻璃防撞条、请勿吸烟标识、禁止吸烟标识、消火栓标识等；</w:t>
      </w:r>
    </w:p>
    <w:p w:rsidR="003F1978" w:rsidRDefault="00C86F02">
      <w:pPr>
        <w:pStyle w:val="ab"/>
        <w:adjustRightInd w:val="0"/>
        <w:snapToGrid w:val="0"/>
        <w:spacing w:line="360" w:lineRule="auto"/>
        <w:ind w:firstLine="480"/>
        <w:rPr>
          <w:rFonts w:ascii="仿宋" w:eastAsia="仿宋" w:hAnsi="仿宋" w:cs="仿宋"/>
          <w:bCs/>
          <w:lang w:eastAsia="zh-CN"/>
        </w:rPr>
      </w:pPr>
      <w:r>
        <w:rPr>
          <w:rFonts w:ascii="仿宋" w:eastAsia="仿宋" w:hAnsi="仿宋" w:cs="仿宋" w:hint="eastAsia"/>
          <w:bCs/>
          <w:lang w:eastAsia="zh-CN"/>
        </w:rPr>
        <w:t>3</w:t>
      </w:r>
      <w:r>
        <w:rPr>
          <w:rFonts w:ascii="仿宋" w:eastAsia="仿宋" w:hAnsi="仿宋" w:cs="仿宋" w:hint="eastAsia"/>
          <w:bCs/>
          <w:lang w:eastAsia="zh-CN"/>
        </w:rPr>
        <w:t>、停车场标识：停车场楼栋吊牌、柱面标识与喷涂、通往地面指引标识等。</w:t>
      </w:r>
    </w:p>
    <w:p w:rsidR="003F1978" w:rsidRDefault="00C86F02">
      <w:pPr>
        <w:pStyle w:val="ab"/>
        <w:adjustRightInd w:val="0"/>
        <w:snapToGrid w:val="0"/>
        <w:spacing w:line="360" w:lineRule="auto"/>
        <w:ind w:firstLine="480"/>
        <w:rPr>
          <w:rFonts w:ascii="仿宋" w:eastAsia="仿宋" w:hAnsi="仿宋" w:cs="仿宋"/>
          <w:bCs/>
          <w:lang w:eastAsia="zh-CN"/>
        </w:rPr>
      </w:pPr>
      <w:r>
        <w:rPr>
          <w:rFonts w:ascii="仿宋" w:eastAsia="仿宋" w:hAnsi="仿宋" w:cs="仿宋" w:hint="eastAsia"/>
          <w:bCs/>
          <w:lang w:eastAsia="zh-CN"/>
        </w:rPr>
        <w:t>具体详见图纸和工程量</w:t>
      </w:r>
      <w:r>
        <w:rPr>
          <w:rFonts w:ascii="仿宋" w:eastAsia="仿宋" w:hAnsi="仿宋" w:cs="仿宋" w:hint="eastAsia"/>
          <w:bCs/>
          <w:lang w:eastAsia="zh-CN"/>
        </w:rPr>
        <w:t>清单。</w:t>
      </w:r>
    </w:p>
    <w:p w:rsidR="003F1978" w:rsidRDefault="00C86F02">
      <w:pPr>
        <w:pStyle w:val="ab"/>
        <w:adjustRightInd w:val="0"/>
        <w:snapToGrid w:val="0"/>
        <w:spacing w:line="360" w:lineRule="auto"/>
        <w:ind w:firstLineChars="0" w:firstLine="0"/>
        <w:rPr>
          <w:rFonts w:ascii="仿宋" w:eastAsia="仿宋" w:hAnsi="仿宋" w:cs="仿宋"/>
          <w:b/>
        </w:rPr>
      </w:pPr>
      <w:r>
        <w:rPr>
          <w:rFonts w:ascii="仿宋" w:eastAsia="仿宋" w:hAnsi="仿宋" w:cs="仿宋" w:hint="eastAsia"/>
          <w:b/>
        </w:rPr>
        <w:t>工期要求：</w:t>
      </w:r>
    </w:p>
    <w:p w:rsidR="003F1978" w:rsidRDefault="00C86F02">
      <w:pPr>
        <w:pStyle w:val="ab"/>
        <w:snapToGrid w:val="0"/>
        <w:spacing w:line="360" w:lineRule="auto"/>
        <w:ind w:firstLine="480"/>
        <w:rPr>
          <w:rFonts w:ascii="仿宋" w:eastAsia="仿宋" w:hAnsi="仿宋" w:cs="仿宋"/>
          <w:bCs/>
        </w:rPr>
      </w:pPr>
      <w:r>
        <w:rPr>
          <w:rFonts w:ascii="仿宋" w:eastAsia="仿宋" w:hAnsi="仿宋" w:cs="仿宋" w:hint="eastAsia"/>
          <w:bCs/>
        </w:rPr>
        <w:t>总工期：</w:t>
      </w:r>
      <w:r>
        <w:rPr>
          <w:rFonts w:ascii="仿宋" w:eastAsia="仿宋" w:hAnsi="仿宋" w:cs="仿宋" w:hint="eastAsia"/>
          <w:bCs/>
          <w:u w:val="single"/>
          <w:lang w:eastAsia="zh-CN"/>
        </w:rPr>
        <w:t>47</w:t>
      </w:r>
      <w:r>
        <w:rPr>
          <w:rFonts w:ascii="仿宋" w:eastAsia="仿宋" w:hAnsi="仿宋" w:cs="仿宋" w:hint="eastAsia"/>
          <w:bCs/>
        </w:rPr>
        <w:t xml:space="preserve"> </w:t>
      </w:r>
      <w:r>
        <w:rPr>
          <w:rFonts w:ascii="仿宋" w:eastAsia="仿宋" w:hAnsi="仿宋" w:cs="仿宋" w:hint="eastAsia"/>
          <w:bCs/>
        </w:rPr>
        <w:t>日历天</w:t>
      </w:r>
    </w:p>
    <w:p w:rsidR="003F1978" w:rsidRDefault="00C86F02">
      <w:pPr>
        <w:pStyle w:val="ab"/>
        <w:snapToGrid w:val="0"/>
        <w:spacing w:line="360" w:lineRule="auto"/>
        <w:ind w:firstLine="480"/>
        <w:rPr>
          <w:rFonts w:ascii="仿宋" w:eastAsia="仿宋" w:hAnsi="仿宋" w:cs="仿宋"/>
          <w:bCs/>
        </w:rPr>
      </w:pPr>
      <w:r>
        <w:rPr>
          <w:rFonts w:ascii="仿宋" w:eastAsia="仿宋" w:hAnsi="仿宋" w:cs="仿宋" w:hint="eastAsia"/>
          <w:bCs/>
        </w:rPr>
        <w:t>计划开工时间：</w:t>
      </w:r>
      <w:r>
        <w:rPr>
          <w:rFonts w:ascii="仿宋" w:eastAsia="仿宋" w:hAnsi="仿宋" w:cs="仿宋" w:hint="eastAsia"/>
          <w:bCs/>
          <w:u w:val="single"/>
        </w:rPr>
        <w:t>2022</w:t>
      </w:r>
      <w:r>
        <w:rPr>
          <w:rFonts w:ascii="仿宋" w:eastAsia="仿宋" w:hAnsi="仿宋" w:cs="仿宋" w:hint="eastAsia"/>
          <w:bCs/>
        </w:rPr>
        <w:t>年</w:t>
      </w:r>
      <w:r>
        <w:rPr>
          <w:rFonts w:ascii="仿宋" w:eastAsia="仿宋" w:hAnsi="仿宋" w:cs="仿宋" w:hint="eastAsia"/>
          <w:bCs/>
          <w:u w:val="single"/>
          <w:lang w:eastAsia="zh-CN"/>
        </w:rPr>
        <w:t>5</w:t>
      </w:r>
      <w:r>
        <w:rPr>
          <w:rFonts w:ascii="仿宋" w:eastAsia="仿宋" w:hAnsi="仿宋" w:cs="仿宋" w:hint="eastAsia"/>
          <w:bCs/>
        </w:rPr>
        <w:t>月</w:t>
      </w:r>
      <w:r>
        <w:rPr>
          <w:rFonts w:ascii="仿宋" w:eastAsia="仿宋" w:hAnsi="仿宋" w:cs="仿宋" w:hint="eastAsia"/>
          <w:bCs/>
          <w:u w:val="single"/>
        </w:rPr>
        <w:t xml:space="preserve"> </w:t>
      </w:r>
      <w:r>
        <w:rPr>
          <w:rFonts w:ascii="仿宋" w:eastAsia="仿宋" w:hAnsi="仿宋" w:cs="仿宋" w:hint="eastAsia"/>
          <w:bCs/>
          <w:u w:val="single"/>
          <w:lang w:eastAsia="zh-CN"/>
        </w:rPr>
        <w:t>15</w:t>
      </w:r>
      <w:r>
        <w:rPr>
          <w:rFonts w:ascii="仿宋" w:eastAsia="仿宋" w:hAnsi="仿宋" w:cs="仿宋" w:hint="eastAsia"/>
          <w:bCs/>
          <w:u w:val="single"/>
        </w:rPr>
        <w:t xml:space="preserve"> </w:t>
      </w:r>
      <w:r>
        <w:rPr>
          <w:rFonts w:ascii="仿宋" w:eastAsia="仿宋" w:hAnsi="仿宋" w:cs="仿宋" w:hint="eastAsia"/>
          <w:bCs/>
        </w:rPr>
        <w:t>日</w:t>
      </w:r>
      <w:r>
        <w:rPr>
          <w:rFonts w:ascii="仿宋" w:eastAsia="仿宋" w:hAnsi="仿宋" w:cs="仿宋" w:hint="eastAsia"/>
          <w:bCs/>
        </w:rPr>
        <w:t xml:space="preserve"> </w:t>
      </w:r>
    </w:p>
    <w:p w:rsidR="003F1978" w:rsidRDefault="00C86F02">
      <w:pPr>
        <w:pStyle w:val="ab"/>
        <w:snapToGrid w:val="0"/>
        <w:spacing w:line="360" w:lineRule="auto"/>
        <w:ind w:firstLine="480"/>
        <w:rPr>
          <w:rFonts w:ascii="仿宋" w:eastAsia="仿宋" w:hAnsi="仿宋" w:cs="仿宋"/>
        </w:rPr>
      </w:pPr>
      <w:r>
        <w:rPr>
          <w:rFonts w:ascii="仿宋" w:eastAsia="仿宋" w:hAnsi="仿宋" w:cs="仿宋" w:hint="eastAsia"/>
          <w:bCs/>
        </w:rPr>
        <w:t>计划竣工时间：</w:t>
      </w:r>
      <w:r>
        <w:rPr>
          <w:rFonts w:ascii="仿宋" w:eastAsia="仿宋" w:hAnsi="仿宋" w:cs="仿宋" w:hint="eastAsia"/>
          <w:bCs/>
          <w:u w:val="single"/>
        </w:rPr>
        <w:t>2022</w:t>
      </w:r>
      <w:r>
        <w:rPr>
          <w:rFonts w:ascii="仿宋" w:eastAsia="仿宋" w:hAnsi="仿宋" w:cs="仿宋" w:hint="eastAsia"/>
          <w:bCs/>
        </w:rPr>
        <w:t>年</w:t>
      </w:r>
      <w:r>
        <w:rPr>
          <w:rFonts w:ascii="仿宋" w:eastAsia="仿宋" w:hAnsi="仿宋" w:cs="仿宋" w:hint="eastAsia"/>
          <w:bCs/>
          <w:u w:val="single"/>
        </w:rPr>
        <w:t>6</w:t>
      </w:r>
      <w:r>
        <w:rPr>
          <w:rFonts w:ascii="仿宋" w:eastAsia="仿宋" w:hAnsi="仿宋" w:cs="仿宋" w:hint="eastAsia"/>
          <w:bCs/>
        </w:rPr>
        <w:t>月</w:t>
      </w:r>
      <w:r>
        <w:rPr>
          <w:rFonts w:ascii="仿宋" w:eastAsia="仿宋" w:hAnsi="仿宋" w:cs="仿宋" w:hint="eastAsia"/>
          <w:bCs/>
          <w:u w:val="single"/>
        </w:rPr>
        <w:t>30</w:t>
      </w:r>
      <w:r>
        <w:rPr>
          <w:rFonts w:ascii="仿宋" w:eastAsia="仿宋" w:hAnsi="仿宋" w:cs="仿宋" w:hint="eastAsia"/>
          <w:bCs/>
        </w:rPr>
        <w:t>日</w:t>
      </w:r>
      <w:r>
        <w:rPr>
          <w:rFonts w:ascii="仿宋" w:eastAsia="仿宋" w:hAnsi="仿宋" w:cs="仿宋" w:hint="eastAsia"/>
        </w:rPr>
        <w:t>。</w:t>
      </w:r>
    </w:p>
    <w:p w:rsidR="003F1978" w:rsidRDefault="00C86F02">
      <w:pPr>
        <w:pStyle w:val="ab"/>
        <w:adjustRightInd w:val="0"/>
        <w:snapToGrid w:val="0"/>
        <w:spacing w:line="360" w:lineRule="auto"/>
        <w:ind w:firstLine="482"/>
        <w:rPr>
          <w:rFonts w:ascii="仿宋" w:eastAsia="仿宋" w:hAnsi="仿宋" w:cs="仿宋"/>
          <w:b/>
          <w:bCs/>
        </w:rPr>
      </w:pPr>
      <w:r>
        <w:rPr>
          <w:rFonts w:ascii="仿宋" w:eastAsia="仿宋" w:hAnsi="仿宋" w:cs="仿宋" w:hint="eastAsia"/>
          <w:b/>
          <w:bCs/>
        </w:rPr>
        <w:t>注：开工时间以监理单位签发的开工令为准。</w:t>
      </w:r>
    </w:p>
    <w:p w:rsidR="003F1978" w:rsidRDefault="00C86F02">
      <w:pPr>
        <w:spacing w:line="360" w:lineRule="auto"/>
        <w:ind w:firstLineChars="200" w:firstLine="480"/>
        <w:jc w:val="left"/>
        <w:rPr>
          <w:rFonts w:ascii="仿宋" w:eastAsia="仿宋" w:hAnsi="仿宋" w:cs="仿宋"/>
          <w:sz w:val="24"/>
        </w:rPr>
      </w:pPr>
      <w:r>
        <w:rPr>
          <w:rFonts w:ascii="仿宋" w:eastAsia="仿宋" w:hAnsi="仿宋" w:cs="仿宋" w:hint="eastAsia"/>
          <w:sz w:val="24"/>
        </w:rPr>
        <w:t>工期违约处罚条款：</w:t>
      </w:r>
    </w:p>
    <w:p w:rsidR="003F1978" w:rsidRDefault="00C86F02">
      <w:pPr>
        <w:spacing w:line="360" w:lineRule="auto"/>
        <w:ind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、收到</w:t>
      </w:r>
      <w:r>
        <w:rPr>
          <w:rFonts w:ascii="仿宋" w:eastAsia="仿宋" w:hAnsi="仿宋" w:cs="仿宋" w:hint="eastAsia"/>
          <w:kern w:val="0"/>
          <w:sz w:val="24"/>
        </w:rPr>
        <w:t>中标通知书</w:t>
      </w:r>
      <w:r>
        <w:rPr>
          <w:rFonts w:ascii="仿宋" w:eastAsia="仿宋" w:hAnsi="仿宋" w:cs="仿宋" w:hint="eastAsia"/>
          <w:kern w:val="0"/>
          <w:sz w:val="24"/>
        </w:rPr>
        <w:t>15</w:t>
      </w:r>
      <w:r>
        <w:rPr>
          <w:rFonts w:ascii="仿宋" w:eastAsia="仿宋" w:hAnsi="仿宋" w:cs="仿宋" w:hint="eastAsia"/>
          <w:kern w:val="0"/>
          <w:sz w:val="24"/>
        </w:rPr>
        <w:t>个日历天内，完成本工程深化设计并获得设计单位及招标人确认，若因承包人原因未能按期完成，则处违约金</w:t>
      </w:r>
      <w:r>
        <w:rPr>
          <w:rFonts w:ascii="仿宋" w:eastAsia="仿宋" w:hAnsi="仿宋" w:cs="仿宋" w:hint="eastAsia"/>
          <w:kern w:val="0"/>
          <w:sz w:val="24"/>
        </w:rPr>
        <w:t>1</w:t>
      </w:r>
      <w:r>
        <w:rPr>
          <w:rFonts w:ascii="仿宋" w:eastAsia="仿宋" w:hAnsi="仿宋" w:cs="仿宋" w:hint="eastAsia"/>
          <w:kern w:val="0"/>
          <w:sz w:val="24"/>
        </w:rPr>
        <w:t>万元。</w:t>
      </w:r>
    </w:p>
    <w:p w:rsidR="003F1978" w:rsidRDefault="00C86F02">
      <w:pPr>
        <w:spacing w:line="360" w:lineRule="auto"/>
        <w:ind w:firstLineChars="200" w:firstLine="48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、本工程竣工验收时间节点为</w:t>
      </w:r>
      <w:r>
        <w:rPr>
          <w:rFonts w:ascii="仿宋" w:eastAsia="仿宋" w:hAnsi="仿宋" w:cs="仿宋" w:hint="eastAsia"/>
          <w:sz w:val="24"/>
        </w:rPr>
        <w:t>2022</w:t>
      </w:r>
      <w:r>
        <w:rPr>
          <w:rFonts w:ascii="仿宋" w:eastAsia="仿宋" w:hAnsi="仿宋" w:cs="仿宋" w:hint="eastAsia"/>
          <w:sz w:val="24"/>
        </w:rPr>
        <w:t>年</w:t>
      </w:r>
      <w:r>
        <w:rPr>
          <w:rFonts w:ascii="仿宋" w:eastAsia="仿宋" w:hAnsi="仿宋" w:cs="仿宋" w:hint="eastAsia"/>
          <w:sz w:val="24"/>
        </w:rPr>
        <w:t>6</w:t>
      </w:r>
      <w:r>
        <w:rPr>
          <w:rFonts w:ascii="仿宋" w:eastAsia="仿宋" w:hAnsi="仿宋" w:cs="仿宋" w:hint="eastAsia"/>
          <w:sz w:val="24"/>
        </w:rPr>
        <w:t>月</w:t>
      </w:r>
      <w:r>
        <w:rPr>
          <w:rFonts w:ascii="仿宋" w:eastAsia="仿宋" w:hAnsi="仿宋" w:cs="仿宋" w:hint="eastAsia"/>
          <w:sz w:val="24"/>
        </w:rPr>
        <w:t>30</w:t>
      </w:r>
      <w:r>
        <w:rPr>
          <w:rFonts w:ascii="仿宋" w:eastAsia="仿宋" w:hAnsi="仿宋" w:cs="仿宋" w:hint="eastAsia"/>
          <w:sz w:val="24"/>
        </w:rPr>
        <w:t>日。若因承包人原因竣工验收节点未如期完成，按拖期具体日历天数处违约金</w:t>
      </w:r>
      <w:r>
        <w:rPr>
          <w:rFonts w:ascii="仿宋" w:eastAsia="仿宋" w:hAnsi="仿宋" w:cs="仿宋" w:hint="eastAsia"/>
          <w:sz w:val="24"/>
        </w:rPr>
        <w:t>0.</w:t>
      </w:r>
      <w:r>
        <w:rPr>
          <w:rFonts w:ascii="仿宋" w:eastAsia="仿宋" w:hAnsi="仿宋" w:cs="仿宋"/>
          <w:sz w:val="24"/>
        </w:rPr>
        <w:t>1</w:t>
      </w:r>
      <w:r>
        <w:rPr>
          <w:rFonts w:ascii="仿宋" w:eastAsia="仿宋" w:hAnsi="仿宋" w:cs="仿宋" w:hint="eastAsia"/>
          <w:sz w:val="24"/>
        </w:rPr>
        <w:t>万元</w:t>
      </w:r>
      <w:r>
        <w:rPr>
          <w:rFonts w:ascii="仿宋" w:eastAsia="仿宋" w:hAnsi="仿宋" w:cs="仿宋" w:hint="eastAsia"/>
          <w:sz w:val="24"/>
        </w:rPr>
        <w:t>/</w:t>
      </w:r>
      <w:r>
        <w:rPr>
          <w:rFonts w:ascii="仿宋" w:eastAsia="仿宋" w:hAnsi="仿宋" w:cs="仿宋" w:hint="eastAsia"/>
          <w:sz w:val="24"/>
        </w:rPr>
        <w:t>日历天，总违约金最多不超过合同价的</w:t>
      </w:r>
      <w:r>
        <w:rPr>
          <w:rFonts w:ascii="仿宋" w:eastAsia="仿宋" w:hAnsi="仿宋" w:cs="仿宋" w:hint="eastAsia"/>
          <w:sz w:val="24"/>
        </w:rPr>
        <w:t>5%</w:t>
      </w:r>
      <w:r>
        <w:rPr>
          <w:rFonts w:ascii="仿宋" w:eastAsia="仿宋" w:hAnsi="仿宋" w:cs="仿宋" w:hint="eastAsia"/>
          <w:sz w:val="24"/>
        </w:rPr>
        <w:t>。</w:t>
      </w:r>
    </w:p>
    <w:p w:rsidR="003F1978" w:rsidRDefault="00C86F02">
      <w:pPr>
        <w:adjustRightInd w:val="0"/>
        <w:snapToGrid w:val="0"/>
        <w:spacing w:line="360" w:lineRule="auto"/>
        <w:rPr>
          <w:rFonts w:ascii="仿宋" w:eastAsia="仿宋" w:hAnsi="仿宋" w:cs="仿宋"/>
          <w:sz w:val="24"/>
        </w:rPr>
      </w:pPr>
      <w:r>
        <w:rPr>
          <w:rFonts w:ascii="仿宋" w:eastAsia="仿宋" w:hAnsi="仿宋" w:cs="仿宋" w:hint="eastAsia"/>
          <w:b/>
          <w:sz w:val="24"/>
        </w:rPr>
        <w:lastRenderedPageBreak/>
        <w:t>投标保证金：</w:t>
      </w:r>
      <w:r>
        <w:rPr>
          <w:rFonts w:ascii="仿宋" w:eastAsia="仿宋" w:hAnsi="仿宋" w:cs="仿宋" w:hint="eastAsia"/>
          <w:b/>
          <w:sz w:val="24"/>
          <w:u w:val="single"/>
        </w:rPr>
        <w:t>无</w:t>
      </w:r>
      <w:r>
        <w:rPr>
          <w:rFonts w:ascii="仿宋" w:eastAsia="仿宋" w:hAnsi="仿宋" w:cs="仿宋" w:hint="eastAsia"/>
          <w:sz w:val="24"/>
        </w:rPr>
        <w:t>，但</w:t>
      </w:r>
      <w:r>
        <w:rPr>
          <w:rFonts w:ascii="仿宋" w:eastAsia="仿宋" w:hAnsi="仿宋" w:cs="仿宋" w:hint="eastAsia"/>
          <w:bCs/>
          <w:sz w:val="24"/>
        </w:rPr>
        <w:t>中标人弃标或转标或中标后</w:t>
      </w:r>
      <w:r>
        <w:rPr>
          <w:rFonts w:ascii="仿宋" w:eastAsia="仿宋" w:hAnsi="仿宋" w:cs="仿宋" w:hint="eastAsia"/>
          <w:bCs/>
          <w:sz w:val="24"/>
        </w:rPr>
        <w:t>28</w:t>
      </w:r>
      <w:r>
        <w:rPr>
          <w:rFonts w:ascii="仿宋" w:eastAsia="仿宋" w:hAnsi="仿宋" w:cs="仿宋" w:hint="eastAsia"/>
          <w:bCs/>
          <w:sz w:val="24"/>
        </w:rPr>
        <w:t>天内因中标人原因导致合同未签订，招标人有权向上级主管部门提请记录中标人的不良行为。</w:t>
      </w:r>
    </w:p>
    <w:p w:rsidR="003F1978" w:rsidRDefault="00C86F02">
      <w:pPr>
        <w:spacing w:line="360" w:lineRule="auto"/>
        <w:jc w:val="left"/>
        <w:rPr>
          <w:rFonts w:ascii="仿宋" w:eastAsia="仿宋" w:hAnsi="仿宋" w:cs="仿宋"/>
          <w:kern w:val="0"/>
          <w:sz w:val="24"/>
        </w:rPr>
      </w:pPr>
      <w:r>
        <w:rPr>
          <w:rFonts w:ascii="仿宋" w:eastAsia="仿宋" w:hAnsi="仿宋" w:cs="仿宋" w:hint="eastAsia"/>
          <w:b/>
          <w:kern w:val="0"/>
          <w:sz w:val="24"/>
        </w:rPr>
        <w:t>递交投标文件的时间及地点：</w:t>
      </w:r>
      <w:r>
        <w:rPr>
          <w:rFonts w:ascii="仿宋" w:eastAsia="仿宋" w:hAnsi="仿宋" w:cs="仿宋" w:hint="eastAsia"/>
          <w:kern w:val="0"/>
          <w:sz w:val="24"/>
        </w:rPr>
        <w:t>2022</w:t>
      </w:r>
      <w:r>
        <w:rPr>
          <w:rFonts w:ascii="仿宋" w:eastAsia="仿宋" w:hAnsi="仿宋" w:cs="仿宋" w:hint="eastAsia"/>
          <w:kern w:val="0"/>
          <w:sz w:val="24"/>
        </w:rPr>
        <w:t>年</w:t>
      </w:r>
      <w:r>
        <w:rPr>
          <w:rFonts w:ascii="仿宋" w:eastAsia="仿宋" w:hAnsi="仿宋" w:cs="仿宋" w:hint="eastAsia"/>
          <w:kern w:val="0"/>
          <w:sz w:val="24"/>
        </w:rPr>
        <w:t>5</w:t>
      </w:r>
      <w:r>
        <w:rPr>
          <w:rFonts w:ascii="仿宋" w:eastAsia="仿宋" w:hAnsi="仿宋" w:cs="仿宋" w:hint="eastAsia"/>
          <w:kern w:val="0"/>
          <w:sz w:val="24"/>
        </w:rPr>
        <w:t xml:space="preserve"> </w:t>
      </w:r>
      <w:r>
        <w:rPr>
          <w:rFonts w:ascii="仿宋" w:eastAsia="仿宋" w:hAnsi="仿宋" w:cs="仿宋" w:hint="eastAsia"/>
          <w:kern w:val="0"/>
          <w:sz w:val="24"/>
        </w:rPr>
        <w:t>月</w:t>
      </w:r>
      <w:r>
        <w:rPr>
          <w:rFonts w:ascii="仿宋" w:eastAsia="仿宋" w:hAnsi="仿宋" w:cs="仿宋" w:hint="eastAsia"/>
          <w:kern w:val="0"/>
          <w:sz w:val="24"/>
        </w:rPr>
        <w:t xml:space="preserve"> </w:t>
      </w:r>
      <w:r>
        <w:rPr>
          <w:rFonts w:ascii="仿宋" w:eastAsia="仿宋" w:hAnsi="仿宋" w:cs="仿宋" w:hint="eastAsia"/>
          <w:kern w:val="0"/>
          <w:sz w:val="24"/>
        </w:rPr>
        <w:t>17</w:t>
      </w:r>
      <w:r>
        <w:rPr>
          <w:rFonts w:ascii="仿宋" w:eastAsia="仿宋" w:hAnsi="仿宋" w:cs="仿宋" w:hint="eastAsia"/>
          <w:kern w:val="0"/>
          <w:sz w:val="24"/>
        </w:rPr>
        <w:t>日</w:t>
      </w:r>
      <w:r>
        <w:rPr>
          <w:rFonts w:ascii="仿宋" w:eastAsia="仿宋" w:hAnsi="仿宋" w:cs="仿宋" w:hint="eastAsia"/>
          <w:kern w:val="0"/>
          <w:sz w:val="24"/>
        </w:rPr>
        <w:t xml:space="preserve"> </w:t>
      </w:r>
      <w:r>
        <w:rPr>
          <w:rFonts w:ascii="仿宋" w:eastAsia="仿宋" w:hAnsi="仿宋" w:cs="仿宋" w:hint="eastAsia"/>
          <w:kern w:val="0"/>
          <w:sz w:val="24"/>
        </w:rPr>
        <w:t>11</w:t>
      </w:r>
      <w:r>
        <w:rPr>
          <w:rFonts w:ascii="仿宋" w:eastAsia="仿宋" w:hAnsi="仿宋" w:cs="仿宋" w:hint="eastAsia"/>
          <w:kern w:val="0"/>
          <w:sz w:val="24"/>
        </w:rPr>
        <w:t>点</w:t>
      </w:r>
      <w:r>
        <w:rPr>
          <w:rFonts w:ascii="仿宋" w:eastAsia="仿宋" w:hAnsi="仿宋" w:cs="仿宋" w:hint="eastAsia"/>
          <w:kern w:val="0"/>
          <w:sz w:val="24"/>
        </w:rPr>
        <w:t xml:space="preserve"> </w:t>
      </w:r>
      <w:r>
        <w:rPr>
          <w:rFonts w:ascii="仿宋" w:eastAsia="仿宋" w:hAnsi="仿宋" w:cs="仿宋" w:hint="eastAsia"/>
          <w:kern w:val="0"/>
          <w:sz w:val="24"/>
        </w:rPr>
        <w:t>00</w:t>
      </w:r>
      <w:r>
        <w:rPr>
          <w:rFonts w:ascii="仿宋" w:eastAsia="仿宋" w:hAnsi="仿宋" w:cs="仿宋" w:hint="eastAsia"/>
          <w:kern w:val="0"/>
          <w:sz w:val="24"/>
        </w:rPr>
        <w:t>分</w:t>
      </w:r>
      <w:r>
        <w:rPr>
          <w:rFonts w:ascii="仿宋" w:eastAsia="仿宋" w:hAnsi="仿宋" w:cs="仿宋" w:hint="eastAsia"/>
          <w:kern w:val="0"/>
          <w:sz w:val="24"/>
        </w:rPr>
        <w:t xml:space="preserve"> </w:t>
      </w:r>
      <w:r>
        <w:rPr>
          <w:rFonts w:ascii="仿宋" w:eastAsia="仿宋" w:hAnsi="仿宋" w:cs="仿宋" w:hint="eastAsia"/>
          <w:kern w:val="0"/>
          <w:sz w:val="24"/>
        </w:rPr>
        <w:t>深圳市龙岗区</w:t>
      </w:r>
      <w:r>
        <w:rPr>
          <w:rFonts w:ascii="仿宋" w:eastAsia="仿宋" w:hAnsi="仿宋" w:cs="仿宋" w:hint="eastAsia"/>
          <w:kern w:val="0"/>
          <w:sz w:val="24"/>
        </w:rPr>
        <w:t>龙翔大道</w:t>
      </w:r>
      <w:r>
        <w:rPr>
          <w:rFonts w:ascii="仿宋" w:eastAsia="仿宋" w:hAnsi="仿宋" w:cs="仿宋" w:hint="eastAsia"/>
          <w:kern w:val="0"/>
          <w:sz w:val="24"/>
        </w:rPr>
        <w:t>2001</w:t>
      </w:r>
      <w:r>
        <w:rPr>
          <w:rFonts w:ascii="仿宋" w:eastAsia="仿宋" w:hAnsi="仿宋" w:cs="仿宋" w:hint="eastAsia"/>
          <w:kern w:val="0"/>
          <w:sz w:val="24"/>
        </w:rPr>
        <w:t>号</w:t>
      </w:r>
      <w:r>
        <w:rPr>
          <w:rFonts w:ascii="仿宋" w:eastAsia="仿宋" w:hAnsi="仿宋" w:cs="仿宋" w:hint="eastAsia"/>
          <w:sz w:val="24"/>
        </w:rPr>
        <w:t>香港中文大学（深圳）西大门深圳市建筑工务署香港中文大学（深圳）集群项目部</w:t>
      </w:r>
    </w:p>
    <w:p w:rsidR="003F1978" w:rsidRDefault="00C86F02">
      <w:pPr>
        <w:spacing w:line="360" w:lineRule="auto"/>
        <w:jc w:val="left"/>
        <w:rPr>
          <w:rFonts w:ascii="仿宋" w:eastAsia="仿宋" w:hAnsi="仿宋" w:cs="仿宋"/>
          <w:sz w:val="24"/>
        </w:rPr>
      </w:pPr>
      <w:r>
        <w:rPr>
          <w:rFonts w:ascii="仿宋" w:eastAsia="仿宋" w:hAnsi="仿宋" w:cs="仿宋" w:hint="eastAsia"/>
          <w:b/>
          <w:kern w:val="0"/>
          <w:sz w:val="24"/>
        </w:rPr>
        <w:t>开标（截标）时间及地点：</w:t>
      </w:r>
      <w:r>
        <w:rPr>
          <w:rFonts w:ascii="仿宋" w:eastAsia="仿宋" w:hAnsi="仿宋" w:cs="仿宋" w:hint="eastAsia"/>
          <w:kern w:val="0"/>
          <w:sz w:val="24"/>
        </w:rPr>
        <w:t>2022</w:t>
      </w:r>
      <w:r>
        <w:rPr>
          <w:rFonts w:ascii="仿宋" w:eastAsia="仿宋" w:hAnsi="仿宋" w:cs="仿宋" w:hint="eastAsia"/>
          <w:kern w:val="0"/>
          <w:sz w:val="24"/>
        </w:rPr>
        <w:t>年</w:t>
      </w:r>
      <w:r>
        <w:rPr>
          <w:rFonts w:ascii="仿宋" w:eastAsia="仿宋" w:hAnsi="仿宋" w:cs="仿宋" w:hint="eastAsia"/>
          <w:kern w:val="0"/>
          <w:sz w:val="24"/>
        </w:rPr>
        <w:t>5</w:t>
      </w:r>
      <w:r>
        <w:rPr>
          <w:rFonts w:ascii="仿宋" w:eastAsia="仿宋" w:hAnsi="仿宋" w:cs="仿宋" w:hint="eastAsia"/>
          <w:kern w:val="0"/>
          <w:sz w:val="24"/>
        </w:rPr>
        <w:t xml:space="preserve"> </w:t>
      </w:r>
      <w:r>
        <w:rPr>
          <w:rFonts w:ascii="仿宋" w:eastAsia="仿宋" w:hAnsi="仿宋" w:cs="仿宋" w:hint="eastAsia"/>
          <w:kern w:val="0"/>
          <w:sz w:val="24"/>
        </w:rPr>
        <w:t>月</w:t>
      </w:r>
      <w:r>
        <w:rPr>
          <w:rFonts w:ascii="仿宋" w:eastAsia="仿宋" w:hAnsi="仿宋" w:cs="仿宋" w:hint="eastAsia"/>
          <w:kern w:val="0"/>
          <w:sz w:val="24"/>
        </w:rPr>
        <w:t>17</w:t>
      </w:r>
      <w:r>
        <w:rPr>
          <w:rFonts w:ascii="仿宋" w:eastAsia="仿宋" w:hAnsi="仿宋" w:cs="仿宋" w:hint="eastAsia"/>
          <w:kern w:val="0"/>
          <w:sz w:val="24"/>
        </w:rPr>
        <w:t xml:space="preserve"> </w:t>
      </w:r>
      <w:r>
        <w:rPr>
          <w:rFonts w:ascii="仿宋" w:eastAsia="仿宋" w:hAnsi="仿宋" w:cs="仿宋" w:hint="eastAsia"/>
          <w:kern w:val="0"/>
          <w:sz w:val="24"/>
        </w:rPr>
        <w:t>日</w:t>
      </w:r>
      <w:r>
        <w:rPr>
          <w:rFonts w:ascii="仿宋" w:eastAsia="仿宋" w:hAnsi="仿宋" w:cs="仿宋" w:hint="eastAsia"/>
          <w:kern w:val="0"/>
          <w:sz w:val="24"/>
        </w:rPr>
        <w:t>11</w:t>
      </w:r>
      <w:r>
        <w:rPr>
          <w:rFonts w:ascii="仿宋" w:eastAsia="仿宋" w:hAnsi="仿宋" w:cs="仿宋" w:hint="eastAsia"/>
          <w:kern w:val="0"/>
          <w:sz w:val="24"/>
        </w:rPr>
        <w:t xml:space="preserve"> </w:t>
      </w:r>
      <w:r>
        <w:rPr>
          <w:rFonts w:ascii="仿宋" w:eastAsia="仿宋" w:hAnsi="仿宋" w:cs="仿宋" w:hint="eastAsia"/>
          <w:kern w:val="0"/>
          <w:sz w:val="24"/>
        </w:rPr>
        <w:t>点</w:t>
      </w:r>
      <w:r>
        <w:rPr>
          <w:rFonts w:ascii="仿宋" w:eastAsia="仿宋" w:hAnsi="仿宋" w:cs="仿宋" w:hint="eastAsia"/>
          <w:kern w:val="0"/>
          <w:sz w:val="24"/>
        </w:rPr>
        <w:t>0</w:t>
      </w:r>
      <w:r>
        <w:rPr>
          <w:rFonts w:ascii="仿宋" w:eastAsia="仿宋" w:hAnsi="仿宋" w:cs="仿宋" w:hint="eastAsia"/>
          <w:kern w:val="0"/>
          <w:sz w:val="24"/>
        </w:rPr>
        <w:t xml:space="preserve"> </w:t>
      </w:r>
      <w:r>
        <w:rPr>
          <w:rFonts w:ascii="仿宋" w:eastAsia="仿宋" w:hAnsi="仿宋" w:cs="仿宋" w:hint="eastAsia"/>
          <w:kern w:val="0"/>
          <w:sz w:val="24"/>
        </w:rPr>
        <w:t>0</w:t>
      </w:r>
      <w:r>
        <w:rPr>
          <w:rFonts w:ascii="仿宋" w:eastAsia="仿宋" w:hAnsi="仿宋" w:cs="仿宋" w:hint="eastAsia"/>
          <w:kern w:val="0"/>
          <w:sz w:val="24"/>
        </w:rPr>
        <w:t>分</w:t>
      </w:r>
      <w:r>
        <w:rPr>
          <w:rFonts w:ascii="仿宋" w:eastAsia="仿宋" w:hAnsi="仿宋" w:cs="仿宋" w:hint="eastAsia"/>
          <w:kern w:val="0"/>
          <w:sz w:val="24"/>
        </w:rPr>
        <w:t xml:space="preserve"> </w:t>
      </w:r>
      <w:r>
        <w:rPr>
          <w:rFonts w:ascii="仿宋" w:eastAsia="仿宋" w:hAnsi="仿宋" w:cs="仿宋" w:hint="eastAsia"/>
          <w:kern w:val="0"/>
          <w:sz w:val="24"/>
        </w:rPr>
        <w:t xml:space="preserve"> </w:t>
      </w:r>
      <w:r>
        <w:rPr>
          <w:rFonts w:ascii="仿宋" w:eastAsia="仿宋" w:hAnsi="仿宋" w:cs="仿宋" w:hint="eastAsia"/>
          <w:kern w:val="0"/>
          <w:sz w:val="24"/>
        </w:rPr>
        <w:t>深圳市龙岗区</w:t>
      </w:r>
      <w:r>
        <w:rPr>
          <w:rFonts w:ascii="仿宋" w:eastAsia="仿宋" w:hAnsi="仿宋" w:cs="仿宋" w:hint="eastAsia"/>
          <w:kern w:val="0"/>
          <w:sz w:val="24"/>
        </w:rPr>
        <w:t>龙翔大道</w:t>
      </w:r>
      <w:r>
        <w:rPr>
          <w:rFonts w:ascii="仿宋" w:eastAsia="仿宋" w:hAnsi="仿宋" w:cs="仿宋" w:hint="eastAsia"/>
          <w:kern w:val="0"/>
          <w:sz w:val="24"/>
        </w:rPr>
        <w:t>2001</w:t>
      </w:r>
      <w:r>
        <w:rPr>
          <w:rFonts w:ascii="仿宋" w:eastAsia="仿宋" w:hAnsi="仿宋" w:cs="仿宋" w:hint="eastAsia"/>
          <w:kern w:val="0"/>
          <w:sz w:val="24"/>
        </w:rPr>
        <w:t>号</w:t>
      </w:r>
      <w:r>
        <w:rPr>
          <w:rFonts w:ascii="仿宋" w:eastAsia="仿宋" w:hAnsi="仿宋" w:cs="仿宋" w:hint="eastAsia"/>
          <w:sz w:val="24"/>
        </w:rPr>
        <w:t>香港中文大学（深圳）西大门深圳市建筑工务署香港中文大学（深圳）集群项目部</w:t>
      </w:r>
    </w:p>
    <w:p w:rsidR="003F1978" w:rsidRDefault="00C86F02">
      <w:pPr>
        <w:adjustRightInd w:val="0"/>
        <w:snapToGrid w:val="0"/>
        <w:spacing w:line="360" w:lineRule="auto"/>
        <w:rPr>
          <w:rFonts w:ascii="仿宋" w:eastAsia="仿宋" w:hAnsi="仿宋" w:cs="仿宋"/>
          <w:sz w:val="24"/>
        </w:rPr>
      </w:pPr>
      <w:r>
        <w:rPr>
          <w:rFonts w:ascii="仿宋" w:eastAsia="仿宋" w:hAnsi="仿宋" w:cs="仿宋" w:hint="eastAsia"/>
          <w:b/>
          <w:sz w:val="24"/>
        </w:rPr>
        <w:t>拟采用的定标方法</w:t>
      </w:r>
      <w:r>
        <w:rPr>
          <w:rFonts w:ascii="仿宋" w:eastAsia="仿宋" w:hAnsi="仿宋" w:cs="仿宋" w:hint="eastAsia"/>
          <w:sz w:val="24"/>
        </w:rPr>
        <w:t>：</w:t>
      </w:r>
    </w:p>
    <w:p w:rsidR="003F1978" w:rsidRDefault="00C86F02">
      <w:pPr>
        <w:spacing w:line="360" w:lineRule="auto"/>
        <w:ind w:firstLineChars="200" w:firstLine="480"/>
        <w:jc w:val="left"/>
        <w:rPr>
          <w:rFonts w:ascii="仿宋" w:eastAsia="仿宋" w:hAnsi="仿宋" w:cs="仿宋"/>
          <w:sz w:val="24"/>
        </w:rPr>
      </w:pPr>
      <w:r>
        <w:rPr>
          <w:rFonts w:ascii="仿宋" w:eastAsia="仿宋" w:hAnsi="仿宋" w:cs="仿宋" w:hint="eastAsia"/>
          <w:sz w:val="24"/>
        </w:rPr>
        <w:t>低价法（第二低价）：如经招标人审查后合格投标人≥</w:t>
      </w:r>
      <w:r>
        <w:rPr>
          <w:rFonts w:ascii="仿宋" w:eastAsia="仿宋" w:hAnsi="仿宋" w:cs="仿宋" w:hint="eastAsia"/>
          <w:sz w:val="24"/>
        </w:rPr>
        <w:t>3</w:t>
      </w:r>
      <w:r>
        <w:rPr>
          <w:rFonts w:ascii="仿宋" w:eastAsia="仿宋" w:hAnsi="仿宋" w:cs="仿宋" w:hint="eastAsia"/>
          <w:sz w:val="24"/>
        </w:rPr>
        <w:t>家，则投标报价第二低价者为中标候选人；如经招标人审查后合格投标人仅剩</w:t>
      </w:r>
      <w:r>
        <w:rPr>
          <w:rFonts w:ascii="仿宋" w:eastAsia="仿宋" w:hAnsi="仿宋" w:cs="仿宋" w:hint="eastAsia"/>
          <w:sz w:val="24"/>
        </w:rPr>
        <w:t>2</w:t>
      </w:r>
      <w:r>
        <w:rPr>
          <w:rFonts w:ascii="仿宋" w:eastAsia="仿宋" w:hAnsi="仿宋" w:cs="仿宋" w:hint="eastAsia"/>
          <w:sz w:val="24"/>
        </w:rPr>
        <w:t>家，则投标报价较低者为中标候选人；如合格投标人仅剩</w:t>
      </w:r>
      <w:r>
        <w:rPr>
          <w:rFonts w:ascii="仿宋" w:eastAsia="仿宋" w:hAnsi="仿宋" w:cs="仿宋" w:hint="eastAsia"/>
          <w:sz w:val="24"/>
        </w:rPr>
        <w:t>1</w:t>
      </w:r>
      <w:r>
        <w:rPr>
          <w:rFonts w:ascii="仿宋" w:eastAsia="仿宋" w:hAnsi="仿宋" w:cs="仿宋" w:hint="eastAsia"/>
          <w:sz w:val="24"/>
        </w:rPr>
        <w:t>家则进行重新招标。</w:t>
      </w:r>
    </w:p>
    <w:p w:rsidR="003F1978" w:rsidRDefault="00C86F02">
      <w:pPr>
        <w:spacing w:line="360" w:lineRule="auto"/>
        <w:ind w:firstLineChars="200" w:firstLine="480"/>
        <w:jc w:val="left"/>
        <w:rPr>
          <w:rFonts w:ascii="仿宋" w:eastAsia="仿宋" w:hAnsi="仿宋" w:cs="仿宋"/>
          <w:sz w:val="24"/>
        </w:rPr>
      </w:pPr>
      <w:r>
        <w:rPr>
          <w:rFonts w:ascii="仿宋" w:eastAsia="仿宋" w:hAnsi="仿宋" w:cs="仿宋" w:hint="eastAsia"/>
          <w:sz w:val="24"/>
        </w:rPr>
        <w:t>说明：采用低价法定标的，如出现两名及以上投标人报价完全</w:t>
      </w:r>
      <w:r>
        <w:rPr>
          <w:rFonts w:ascii="仿宋" w:eastAsia="仿宋" w:hAnsi="仿宋" w:cs="仿宋" w:hint="eastAsia"/>
          <w:sz w:val="24"/>
        </w:rPr>
        <w:t>相同且影响中标结果的，则采用抽签方式确定</w:t>
      </w:r>
      <w:r>
        <w:rPr>
          <w:rFonts w:ascii="仿宋" w:eastAsia="仿宋" w:hAnsi="仿宋" w:cs="仿宋" w:hint="eastAsia"/>
          <w:sz w:val="24"/>
        </w:rPr>
        <w:t>1</w:t>
      </w:r>
      <w:r>
        <w:rPr>
          <w:rFonts w:ascii="仿宋" w:eastAsia="仿宋" w:hAnsi="仿宋" w:cs="仿宋" w:hint="eastAsia"/>
          <w:sz w:val="24"/>
        </w:rPr>
        <w:t>名中标候选人。</w:t>
      </w:r>
    </w:p>
    <w:p w:rsidR="003F1978" w:rsidRDefault="00C86F02">
      <w:pPr>
        <w:spacing w:line="360" w:lineRule="auto"/>
        <w:ind w:firstLineChars="200" w:firstLine="480"/>
        <w:jc w:val="left"/>
        <w:rPr>
          <w:rFonts w:ascii="仿宋" w:eastAsia="仿宋" w:hAnsi="仿宋" w:cs="仿宋"/>
          <w:sz w:val="24"/>
        </w:rPr>
      </w:pPr>
      <w:r>
        <w:rPr>
          <w:rFonts w:ascii="仿宋" w:eastAsia="仿宋" w:hAnsi="仿宋" w:cs="仿宋" w:hint="eastAsia"/>
          <w:sz w:val="24"/>
        </w:rPr>
        <w:t>具体抽签方式为：</w:t>
      </w:r>
    </w:p>
    <w:p w:rsidR="003F1978" w:rsidRDefault="00C86F02">
      <w:pPr>
        <w:spacing w:line="360" w:lineRule="auto"/>
        <w:ind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投标报价最低且报价一致的投标人进行抽签，号码最大者为中标候选人。</w:t>
      </w:r>
    </w:p>
    <w:p w:rsidR="003F1978" w:rsidRDefault="00C86F02">
      <w:pPr>
        <w:spacing w:line="360" w:lineRule="auto"/>
        <w:ind w:firstLineChars="200" w:firstLine="48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抽签顺序为投标人代表签到顺序。</w:t>
      </w:r>
    </w:p>
    <w:p w:rsidR="003F1978" w:rsidRDefault="00C86F02">
      <w:pPr>
        <w:spacing w:line="360" w:lineRule="auto"/>
        <w:ind w:firstLineChars="200" w:firstLine="480"/>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如对抽签会程序及结果存在异议的，需在抽签会结束前当场向招标人提出，接受口头异议投诉方式。</w:t>
      </w:r>
    </w:p>
    <w:p w:rsidR="003F1978" w:rsidRDefault="00C86F02">
      <w:pPr>
        <w:adjustRightInd w:val="0"/>
        <w:snapToGrid w:val="0"/>
        <w:spacing w:line="360" w:lineRule="auto"/>
        <w:rPr>
          <w:rFonts w:ascii="仿宋" w:eastAsia="仿宋" w:hAnsi="仿宋" w:cs="仿宋"/>
          <w:b/>
          <w:sz w:val="24"/>
        </w:rPr>
      </w:pPr>
      <w:r>
        <w:rPr>
          <w:rFonts w:ascii="仿宋" w:eastAsia="仿宋" w:hAnsi="仿宋" w:cs="仿宋" w:hint="eastAsia"/>
          <w:b/>
          <w:sz w:val="24"/>
        </w:rPr>
        <w:t>投标报价上限价：￥</w:t>
      </w:r>
      <w:r>
        <w:rPr>
          <w:rFonts w:ascii="仿宋" w:eastAsia="仿宋" w:hAnsi="仿宋" w:cs="仿宋" w:hint="eastAsia"/>
          <w:b/>
          <w:sz w:val="24"/>
        </w:rPr>
        <w:t>254804.64</w:t>
      </w:r>
      <w:r>
        <w:rPr>
          <w:rFonts w:ascii="仿宋" w:eastAsia="仿宋" w:hAnsi="仿宋" w:cs="仿宋" w:hint="eastAsia"/>
          <w:b/>
          <w:sz w:val="24"/>
        </w:rPr>
        <w:t>元</w:t>
      </w:r>
    </w:p>
    <w:p w:rsidR="003F1978" w:rsidRDefault="00C86F02">
      <w:pPr>
        <w:adjustRightInd w:val="0"/>
        <w:snapToGrid w:val="0"/>
        <w:spacing w:line="360" w:lineRule="auto"/>
        <w:rPr>
          <w:rFonts w:ascii="仿宋" w:eastAsia="仿宋" w:hAnsi="仿宋" w:cs="仿宋"/>
          <w:b/>
          <w:sz w:val="24"/>
        </w:rPr>
      </w:pPr>
      <w:r>
        <w:rPr>
          <w:rFonts w:ascii="仿宋" w:eastAsia="仿宋" w:hAnsi="仿宋" w:cs="仿宋" w:hint="eastAsia"/>
          <w:b/>
          <w:sz w:val="24"/>
        </w:rPr>
        <w:t>计价原则：固定单价。</w:t>
      </w:r>
    </w:p>
    <w:p w:rsidR="003F1978" w:rsidRDefault="00C86F02">
      <w:pPr>
        <w:adjustRightInd w:val="0"/>
        <w:snapToGrid w:val="0"/>
        <w:spacing w:line="360" w:lineRule="auto"/>
        <w:rPr>
          <w:rFonts w:ascii="仿宋" w:eastAsia="仿宋" w:hAnsi="仿宋" w:cs="仿宋"/>
          <w:b/>
          <w:sz w:val="24"/>
        </w:rPr>
      </w:pPr>
      <w:r>
        <w:rPr>
          <w:rFonts w:ascii="仿宋" w:eastAsia="仿宋" w:hAnsi="仿宋" w:cs="仿宋" w:hint="eastAsia"/>
          <w:b/>
          <w:sz w:val="24"/>
        </w:rPr>
        <w:t>计价依据：</w:t>
      </w:r>
    </w:p>
    <w:p w:rsidR="003F1978" w:rsidRDefault="00C86F02">
      <w:pPr>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、施工图及相关资料：</w:t>
      </w:r>
    </w:p>
    <w:p w:rsidR="003F1978" w:rsidRDefault="00C86F02">
      <w:pPr>
        <w:adjustRightInd w:val="0"/>
        <w:snapToGrid w:val="0"/>
        <w:spacing w:line="360" w:lineRule="auto"/>
        <w:ind w:firstLineChars="250" w:firstLine="600"/>
        <w:rPr>
          <w:rFonts w:ascii="仿宋" w:eastAsia="仿宋" w:hAnsi="仿宋" w:cs="仿宋"/>
          <w:kern w:val="0"/>
          <w:sz w:val="24"/>
        </w:rPr>
      </w:pPr>
      <w:r>
        <w:rPr>
          <w:rFonts w:ascii="仿宋" w:eastAsia="仿宋" w:hAnsi="仿宋" w:cs="仿宋" w:hint="eastAsia"/>
          <w:kern w:val="0"/>
          <w:sz w:val="24"/>
        </w:rPr>
        <w:t>由奥意建筑工程设计有限公司设计的本工程的设计图。</w:t>
      </w:r>
    </w:p>
    <w:p w:rsidR="003F1978" w:rsidRDefault="00C86F02">
      <w:pPr>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、《建设工程工程量清单计价规范》</w:t>
      </w:r>
      <w:r>
        <w:rPr>
          <w:rFonts w:ascii="仿宋" w:eastAsia="仿宋" w:hAnsi="仿宋" w:cs="仿宋" w:hint="eastAsia"/>
          <w:kern w:val="0"/>
          <w:sz w:val="24"/>
        </w:rPr>
        <w:t>(GB50500-2013)</w:t>
      </w:r>
      <w:r>
        <w:rPr>
          <w:rFonts w:ascii="仿宋" w:eastAsia="仿宋" w:hAnsi="仿宋" w:cs="仿宋" w:hint="eastAsia"/>
          <w:kern w:val="0"/>
          <w:sz w:val="24"/>
        </w:rPr>
        <w:t>及相应的有关文件。</w:t>
      </w:r>
    </w:p>
    <w:p w:rsidR="003F1978" w:rsidRDefault="00C86F02">
      <w:pPr>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《深圳</w:t>
      </w:r>
      <w:r>
        <w:rPr>
          <w:rFonts w:ascii="仿宋" w:eastAsia="仿宋" w:hAnsi="仿宋" w:cs="仿宋" w:hint="eastAsia"/>
          <w:kern w:val="0"/>
          <w:sz w:val="24"/>
        </w:rPr>
        <w:t>市建设工程计价规程》</w:t>
      </w:r>
      <w:r>
        <w:rPr>
          <w:rFonts w:ascii="仿宋" w:eastAsia="仿宋" w:hAnsi="仿宋" w:cs="仿宋" w:hint="eastAsia"/>
          <w:kern w:val="0"/>
          <w:sz w:val="24"/>
        </w:rPr>
        <w:t>(2017</w:t>
      </w:r>
      <w:r>
        <w:rPr>
          <w:rFonts w:ascii="仿宋" w:eastAsia="仿宋" w:hAnsi="仿宋" w:cs="仿宋" w:hint="eastAsia"/>
          <w:kern w:val="0"/>
          <w:sz w:val="24"/>
        </w:rPr>
        <w:t>）及相应的有关文件</w:t>
      </w:r>
    </w:p>
    <w:p w:rsidR="003F1978" w:rsidRDefault="00C86F02">
      <w:pPr>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《深圳市建设工程计价费率标准》（</w:t>
      </w:r>
      <w:r>
        <w:rPr>
          <w:rFonts w:ascii="仿宋" w:eastAsia="仿宋" w:hAnsi="仿宋" w:cs="仿宋" w:hint="eastAsia"/>
          <w:kern w:val="0"/>
          <w:sz w:val="24"/>
        </w:rPr>
        <w:t>2018</w:t>
      </w:r>
      <w:r>
        <w:rPr>
          <w:rFonts w:ascii="仿宋" w:eastAsia="仿宋" w:hAnsi="仿宋" w:cs="仿宋" w:hint="eastAsia"/>
          <w:kern w:val="0"/>
          <w:sz w:val="24"/>
        </w:rPr>
        <w:t>）及相应的有关文件（含调整通知）</w:t>
      </w:r>
    </w:p>
    <w:p w:rsidR="003F1978" w:rsidRDefault="00C86F02">
      <w:pPr>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《深圳市建筑工程消耗量定额》（</w:t>
      </w:r>
      <w:r>
        <w:rPr>
          <w:rFonts w:ascii="仿宋" w:eastAsia="仿宋" w:hAnsi="仿宋" w:cs="仿宋" w:hint="eastAsia"/>
          <w:kern w:val="0"/>
          <w:sz w:val="24"/>
        </w:rPr>
        <w:t>2016</w:t>
      </w:r>
      <w:r>
        <w:rPr>
          <w:rFonts w:ascii="仿宋" w:eastAsia="仿宋" w:hAnsi="仿宋" w:cs="仿宋" w:hint="eastAsia"/>
          <w:kern w:val="0"/>
          <w:sz w:val="24"/>
        </w:rPr>
        <w:t>）</w:t>
      </w:r>
    </w:p>
    <w:p w:rsidR="003F1978" w:rsidRDefault="00C86F02">
      <w:pPr>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《深圳市市政工程消耗量定额》（</w:t>
      </w:r>
      <w:r>
        <w:rPr>
          <w:rFonts w:ascii="仿宋" w:eastAsia="仿宋" w:hAnsi="仿宋" w:cs="仿宋" w:hint="eastAsia"/>
          <w:kern w:val="0"/>
          <w:sz w:val="24"/>
        </w:rPr>
        <w:t>2017</w:t>
      </w:r>
      <w:r>
        <w:rPr>
          <w:rFonts w:ascii="仿宋" w:eastAsia="仿宋" w:hAnsi="仿宋" w:cs="仿宋" w:hint="eastAsia"/>
          <w:kern w:val="0"/>
          <w:sz w:val="24"/>
        </w:rPr>
        <w:t>）</w:t>
      </w:r>
    </w:p>
    <w:p w:rsidR="003F1978" w:rsidRDefault="00C86F02">
      <w:pPr>
        <w:adjustRightInd w:val="0"/>
        <w:snapToGrid w:val="0"/>
        <w:spacing w:line="360" w:lineRule="auto"/>
        <w:ind w:firstLineChars="200" w:firstLine="480"/>
      </w:pPr>
      <w:r>
        <w:rPr>
          <w:rFonts w:ascii="仿宋" w:eastAsia="仿宋" w:hAnsi="仿宋" w:cs="仿宋" w:hint="eastAsia"/>
          <w:kern w:val="0"/>
          <w:sz w:val="24"/>
        </w:rPr>
        <w:t>《深圳市装饰工程消耗量定额》（</w:t>
      </w:r>
      <w:r>
        <w:rPr>
          <w:rFonts w:ascii="仿宋" w:eastAsia="仿宋" w:hAnsi="仿宋" w:cs="仿宋" w:hint="eastAsia"/>
          <w:kern w:val="0"/>
          <w:sz w:val="24"/>
        </w:rPr>
        <w:t>2020</w:t>
      </w:r>
      <w:r>
        <w:rPr>
          <w:rFonts w:ascii="仿宋" w:eastAsia="仿宋" w:hAnsi="仿宋" w:cs="仿宋" w:hint="eastAsia"/>
          <w:kern w:val="0"/>
          <w:sz w:val="24"/>
        </w:rPr>
        <w:t>）</w:t>
      </w:r>
    </w:p>
    <w:p w:rsidR="003F1978" w:rsidRDefault="00C86F02">
      <w:pPr>
        <w:adjustRightInd w:val="0"/>
        <w:snapToGrid w:val="0"/>
        <w:spacing w:line="360" w:lineRule="auto"/>
        <w:rPr>
          <w:rFonts w:ascii="仿宋" w:eastAsia="仿宋" w:hAnsi="仿宋" w:cs="仿宋"/>
          <w:sz w:val="24"/>
        </w:rPr>
      </w:pPr>
      <w:r>
        <w:rPr>
          <w:rFonts w:ascii="仿宋" w:eastAsia="仿宋" w:hAnsi="仿宋" w:cs="仿宋" w:hint="eastAsia"/>
          <w:b/>
          <w:sz w:val="24"/>
        </w:rPr>
        <w:lastRenderedPageBreak/>
        <w:t>付款方式：</w:t>
      </w:r>
    </w:p>
    <w:p w:rsidR="003F1978" w:rsidRDefault="00C86F02">
      <w:pPr>
        <w:pStyle w:val="a0"/>
        <w:spacing w:line="360" w:lineRule="auto"/>
        <w:ind w:firstLineChars="200" w:firstLine="480"/>
        <w:rPr>
          <w:rFonts w:ascii="仿宋" w:eastAsia="仿宋" w:hAnsi="仿宋" w:cs="仿宋"/>
          <w:kern w:val="2"/>
          <w:sz w:val="24"/>
        </w:rPr>
      </w:pPr>
      <w:r>
        <w:rPr>
          <w:rFonts w:ascii="仿宋" w:eastAsia="仿宋" w:hAnsi="仿宋" w:cs="仿宋" w:hint="eastAsia"/>
          <w:kern w:val="2"/>
          <w:sz w:val="24"/>
        </w:rPr>
        <w:t>1</w:t>
      </w:r>
      <w:r>
        <w:rPr>
          <w:rFonts w:ascii="仿宋" w:eastAsia="仿宋" w:hAnsi="仿宋" w:cs="仿宋" w:hint="eastAsia"/>
          <w:kern w:val="2"/>
          <w:sz w:val="24"/>
        </w:rPr>
        <w:t>、本工程不设预付款。</w:t>
      </w:r>
    </w:p>
    <w:p w:rsidR="003F1978" w:rsidRDefault="00C86F02">
      <w:pPr>
        <w:pStyle w:val="a0"/>
        <w:spacing w:line="360" w:lineRule="auto"/>
        <w:ind w:firstLineChars="200" w:firstLine="480"/>
        <w:rPr>
          <w:rFonts w:ascii="仿宋" w:eastAsia="仿宋" w:hAnsi="仿宋" w:cs="仿宋"/>
          <w:kern w:val="2"/>
          <w:sz w:val="24"/>
        </w:rPr>
      </w:pPr>
      <w:r>
        <w:rPr>
          <w:rFonts w:ascii="仿宋" w:eastAsia="仿宋" w:hAnsi="仿宋" w:cs="仿宋" w:hint="eastAsia"/>
          <w:kern w:val="2"/>
          <w:sz w:val="24"/>
        </w:rPr>
        <w:t>2</w:t>
      </w:r>
      <w:r>
        <w:rPr>
          <w:rFonts w:ascii="仿宋" w:eastAsia="仿宋" w:hAnsi="仿宋" w:cs="仿宋" w:hint="eastAsia"/>
          <w:kern w:val="2"/>
          <w:sz w:val="24"/>
        </w:rPr>
        <w:t>、工程进度款的支付</w:t>
      </w:r>
    </w:p>
    <w:p w:rsidR="003F1978" w:rsidRDefault="00C86F02">
      <w:pPr>
        <w:pStyle w:val="a0"/>
        <w:spacing w:line="360" w:lineRule="auto"/>
        <w:ind w:firstLineChars="200" w:firstLine="480"/>
        <w:rPr>
          <w:rFonts w:ascii="仿宋" w:eastAsia="仿宋" w:hAnsi="仿宋" w:cs="仿宋"/>
          <w:kern w:val="2"/>
          <w:sz w:val="24"/>
        </w:rPr>
      </w:pPr>
      <w:r>
        <w:rPr>
          <w:rFonts w:ascii="仿宋" w:eastAsia="仿宋" w:hAnsi="仿宋" w:cs="仿宋" w:hint="eastAsia"/>
          <w:kern w:val="2"/>
          <w:sz w:val="24"/>
        </w:rPr>
        <w:t>进度款的支付需依据监理人签发的期中支付证书办理支付手续并提交相关付款部门，累计月支付金额达到合同价</w:t>
      </w:r>
      <w:r>
        <w:rPr>
          <w:rFonts w:ascii="仿宋" w:eastAsia="仿宋" w:hAnsi="仿宋" w:cs="仿宋" w:hint="eastAsia"/>
          <w:kern w:val="2"/>
          <w:sz w:val="24"/>
        </w:rPr>
        <w:t>(</w:t>
      </w:r>
      <w:r>
        <w:rPr>
          <w:rFonts w:ascii="仿宋" w:eastAsia="仿宋" w:hAnsi="仿宋" w:cs="仿宋" w:hint="eastAsia"/>
          <w:kern w:val="2"/>
          <w:sz w:val="24"/>
        </w:rPr>
        <w:t>不含暂列金额和奖励金）</w:t>
      </w:r>
      <w:r>
        <w:rPr>
          <w:rFonts w:ascii="仿宋" w:eastAsia="仿宋" w:hAnsi="仿宋" w:cs="仿宋" w:hint="eastAsia"/>
          <w:kern w:val="2"/>
          <w:sz w:val="24"/>
        </w:rPr>
        <w:t>85%</w:t>
      </w:r>
      <w:r>
        <w:rPr>
          <w:rFonts w:ascii="仿宋" w:eastAsia="仿宋" w:hAnsi="仿宋" w:cs="仿宋" w:hint="eastAsia"/>
          <w:kern w:val="2"/>
          <w:sz w:val="24"/>
        </w:rPr>
        <w:t>时暂停支付。工程竣工验收后，且承包人按照合同要求提供竣工结算资料后，付至合同价</w:t>
      </w:r>
      <w:r>
        <w:rPr>
          <w:rFonts w:ascii="仿宋" w:eastAsia="仿宋" w:hAnsi="仿宋" w:cs="仿宋" w:hint="eastAsia"/>
          <w:kern w:val="2"/>
          <w:sz w:val="24"/>
        </w:rPr>
        <w:t>(</w:t>
      </w:r>
      <w:r>
        <w:rPr>
          <w:rFonts w:ascii="仿宋" w:eastAsia="仿宋" w:hAnsi="仿宋" w:cs="仿宋" w:hint="eastAsia"/>
          <w:kern w:val="2"/>
          <w:sz w:val="24"/>
        </w:rPr>
        <w:t>不含暂列金额和奖励金）的</w:t>
      </w:r>
      <w:r>
        <w:rPr>
          <w:rFonts w:ascii="仿宋" w:eastAsia="仿宋" w:hAnsi="仿宋" w:cs="仿宋" w:hint="eastAsia"/>
          <w:kern w:val="2"/>
          <w:sz w:val="24"/>
        </w:rPr>
        <w:t>90%</w:t>
      </w:r>
      <w:r>
        <w:rPr>
          <w:rFonts w:ascii="仿宋" w:eastAsia="仿宋" w:hAnsi="仿宋" w:cs="仿宋" w:hint="eastAsia"/>
          <w:kern w:val="2"/>
          <w:sz w:val="24"/>
        </w:rPr>
        <w:t>。</w:t>
      </w:r>
    </w:p>
    <w:p w:rsidR="003F1978" w:rsidRDefault="00C86F02">
      <w:pPr>
        <w:pStyle w:val="a0"/>
        <w:spacing w:line="360" w:lineRule="auto"/>
        <w:ind w:firstLineChars="200" w:firstLine="480"/>
        <w:rPr>
          <w:rFonts w:ascii="仿宋" w:eastAsia="仿宋" w:hAnsi="仿宋" w:cs="仿宋"/>
          <w:kern w:val="2"/>
          <w:sz w:val="24"/>
        </w:rPr>
      </w:pPr>
      <w:r>
        <w:rPr>
          <w:rFonts w:ascii="仿宋" w:eastAsia="仿宋" w:hAnsi="仿宋" w:cs="仿宋" w:hint="eastAsia"/>
          <w:kern w:val="2"/>
          <w:sz w:val="24"/>
        </w:rPr>
        <w:t>3</w:t>
      </w:r>
      <w:r>
        <w:rPr>
          <w:rFonts w:ascii="仿宋" w:eastAsia="仿宋" w:hAnsi="仿宋" w:cs="仿宋" w:hint="eastAsia"/>
          <w:kern w:val="2"/>
          <w:sz w:val="24"/>
        </w:rPr>
        <w:t>、工程结算款的支付</w:t>
      </w:r>
    </w:p>
    <w:p w:rsidR="003F1978" w:rsidRDefault="00C86F02">
      <w:pPr>
        <w:pStyle w:val="a0"/>
        <w:spacing w:line="360" w:lineRule="auto"/>
        <w:ind w:firstLineChars="200" w:firstLine="480"/>
        <w:rPr>
          <w:rFonts w:ascii="仿宋" w:eastAsia="仿宋" w:hAnsi="仿宋" w:cs="仿宋"/>
          <w:kern w:val="2"/>
          <w:sz w:val="24"/>
        </w:rPr>
      </w:pPr>
      <w:r>
        <w:rPr>
          <w:rFonts w:ascii="仿宋" w:eastAsia="仿宋" w:hAnsi="仿宋" w:cs="仿宋" w:hint="eastAsia"/>
          <w:kern w:val="2"/>
          <w:sz w:val="24"/>
        </w:rPr>
        <w:t>工程竣工结算后，支付到审定工程结算总额的</w:t>
      </w:r>
      <w:r>
        <w:rPr>
          <w:rFonts w:ascii="仿宋" w:eastAsia="仿宋" w:hAnsi="仿宋" w:cs="仿宋" w:hint="eastAsia"/>
          <w:kern w:val="2"/>
          <w:sz w:val="24"/>
        </w:rPr>
        <w:t>97%</w:t>
      </w:r>
      <w:r>
        <w:rPr>
          <w:rFonts w:ascii="仿宋" w:eastAsia="仿宋" w:hAnsi="仿宋" w:cs="仿宋" w:hint="eastAsia"/>
          <w:kern w:val="2"/>
          <w:sz w:val="24"/>
        </w:rPr>
        <w:t>。</w:t>
      </w:r>
    </w:p>
    <w:p w:rsidR="003F1978" w:rsidRDefault="00C86F02">
      <w:pPr>
        <w:pStyle w:val="a0"/>
        <w:spacing w:line="360" w:lineRule="auto"/>
        <w:ind w:firstLineChars="200" w:firstLine="480"/>
        <w:rPr>
          <w:rFonts w:ascii="仿宋" w:eastAsia="仿宋" w:hAnsi="仿宋" w:cs="仿宋"/>
          <w:kern w:val="2"/>
          <w:sz w:val="24"/>
        </w:rPr>
      </w:pPr>
      <w:r>
        <w:rPr>
          <w:rFonts w:ascii="仿宋" w:eastAsia="仿宋" w:hAnsi="仿宋" w:cs="仿宋" w:hint="eastAsia"/>
          <w:kern w:val="2"/>
          <w:sz w:val="24"/>
        </w:rPr>
        <w:t>4</w:t>
      </w:r>
      <w:r>
        <w:rPr>
          <w:rFonts w:ascii="仿宋" w:eastAsia="仿宋" w:hAnsi="仿宋" w:cs="仿宋" w:hint="eastAsia"/>
          <w:kern w:val="2"/>
          <w:sz w:val="24"/>
        </w:rPr>
        <w:t>、质量保证金</w:t>
      </w:r>
    </w:p>
    <w:p w:rsidR="003F1978" w:rsidRDefault="00C86F02">
      <w:pPr>
        <w:pStyle w:val="a0"/>
        <w:spacing w:line="360" w:lineRule="auto"/>
        <w:ind w:firstLineChars="200" w:firstLine="480"/>
        <w:rPr>
          <w:rFonts w:ascii="仿宋" w:eastAsia="仿宋" w:hAnsi="仿宋" w:cs="仿宋"/>
          <w:kern w:val="2"/>
          <w:sz w:val="24"/>
        </w:rPr>
      </w:pPr>
      <w:r>
        <w:rPr>
          <w:rFonts w:ascii="仿宋" w:eastAsia="仿宋" w:hAnsi="仿宋" w:cs="仿宋" w:hint="eastAsia"/>
          <w:kern w:val="2"/>
          <w:sz w:val="24"/>
        </w:rPr>
        <w:t>预留结算审定总额的</w:t>
      </w:r>
      <w:r>
        <w:rPr>
          <w:rFonts w:ascii="仿宋" w:eastAsia="仿宋" w:hAnsi="仿宋" w:cs="仿宋" w:hint="eastAsia"/>
          <w:kern w:val="2"/>
          <w:sz w:val="24"/>
        </w:rPr>
        <w:t>3%</w:t>
      </w:r>
      <w:r>
        <w:rPr>
          <w:rFonts w:ascii="仿宋" w:eastAsia="仿宋" w:hAnsi="仿宋" w:cs="仿宋" w:hint="eastAsia"/>
          <w:kern w:val="2"/>
          <w:sz w:val="24"/>
        </w:rPr>
        <w:t>为质量保证金，待保修期结束后予以支付。（注：保修期</w:t>
      </w:r>
      <w:r>
        <w:rPr>
          <w:rFonts w:ascii="仿宋" w:eastAsia="仿宋" w:hAnsi="仿宋" w:cs="仿宋" w:hint="eastAsia"/>
          <w:kern w:val="2"/>
          <w:sz w:val="24"/>
        </w:rPr>
        <w:t>2</w:t>
      </w:r>
      <w:r>
        <w:rPr>
          <w:rFonts w:ascii="仿宋" w:eastAsia="仿宋" w:hAnsi="仿宋" w:cs="仿宋" w:hint="eastAsia"/>
          <w:kern w:val="2"/>
          <w:sz w:val="24"/>
        </w:rPr>
        <w:t>年，自本工程竣工验收之日起算）</w:t>
      </w:r>
    </w:p>
    <w:p w:rsidR="003F1978" w:rsidRDefault="00C86F02">
      <w:pPr>
        <w:pStyle w:val="a0"/>
        <w:spacing w:line="360" w:lineRule="auto"/>
        <w:rPr>
          <w:rFonts w:ascii="仿宋" w:eastAsia="仿宋" w:hAnsi="仿宋" w:cs="仿宋"/>
          <w:b/>
          <w:sz w:val="24"/>
        </w:rPr>
      </w:pPr>
      <w:r>
        <w:rPr>
          <w:rFonts w:ascii="仿宋" w:eastAsia="仿宋" w:hAnsi="仿宋" w:cs="仿宋" w:hint="eastAsia"/>
          <w:b/>
          <w:sz w:val="24"/>
        </w:rPr>
        <w:t>投标人资质要求：</w:t>
      </w:r>
    </w:p>
    <w:p w:rsidR="003F1978" w:rsidRDefault="00C86F02">
      <w:pPr>
        <w:numPr>
          <w:ilvl w:val="0"/>
          <w:numId w:val="2"/>
        </w:numPr>
        <w:adjustRightInd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投标人须具有中华人民共和国境内注册的独立法人资格；</w:t>
      </w:r>
    </w:p>
    <w:p w:rsidR="003F1978" w:rsidRDefault="00C86F02">
      <w:pPr>
        <w:numPr>
          <w:ilvl w:val="0"/>
          <w:numId w:val="2"/>
        </w:numPr>
        <w:adjustRightInd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本项目</w:t>
      </w:r>
      <w:r>
        <w:rPr>
          <w:rFonts w:ascii="仿宋" w:eastAsia="仿宋" w:hAnsi="仿宋" w:cs="仿宋" w:hint="eastAsia"/>
          <w:bCs/>
          <w:sz w:val="24"/>
        </w:rPr>
        <w:t>不接受联合体投标。</w:t>
      </w:r>
    </w:p>
    <w:p w:rsidR="003F1978" w:rsidRDefault="00C86F02">
      <w:pPr>
        <w:adjustRightInd w:val="0"/>
        <w:snapToGrid w:val="0"/>
        <w:spacing w:line="360" w:lineRule="auto"/>
        <w:rPr>
          <w:rFonts w:ascii="仿宋" w:eastAsia="仿宋" w:hAnsi="仿宋" w:cs="仿宋"/>
          <w:b/>
          <w:sz w:val="24"/>
        </w:rPr>
      </w:pPr>
      <w:r>
        <w:rPr>
          <w:rFonts w:ascii="仿宋" w:eastAsia="仿宋" w:hAnsi="仿宋" w:cs="仿宋" w:hint="eastAsia"/>
          <w:b/>
          <w:sz w:val="24"/>
        </w:rPr>
        <w:t>本次招标内容具体要求：</w:t>
      </w:r>
    </w:p>
    <w:p w:rsidR="003F1978" w:rsidRDefault="00C86F02">
      <w:pPr>
        <w:spacing w:line="360" w:lineRule="auto"/>
        <w:jc w:val="left"/>
        <w:rPr>
          <w:rFonts w:ascii="仿宋" w:eastAsia="仿宋" w:hAnsi="仿宋" w:cs="仿宋"/>
          <w:kern w:val="0"/>
          <w:sz w:val="24"/>
        </w:rPr>
      </w:pPr>
      <w:r>
        <w:rPr>
          <w:rFonts w:ascii="仿宋" w:eastAsia="仿宋" w:hAnsi="仿宋" w:cs="仿宋" w:hint="eastAsia"/>
          <w:b/>
          <w:bCs/>
          <w:kern w:val="0"/>
          <w:sz w:val="24"/>
        </w:rPr>
        <w:t>投标资料组成</w:t>
      </w:r>
      <w:r>
        <w:rPr>
          <w:rFonts w:ascii="仿宋" w:eastAsia="仿宋" w:hAnsi="仿宋" w:cs="仿宋" w:hint="eastAsia"/>
          <w:kern w:val="0"/>
          <w:sz w:val="24"/>
        </w:rPr>
        <w:t>（按顺序装订，均须加盖单位公章）：</w:t>
      </w:r>
    </w:p>
    <w:p w:rsidR="003F1978" w:rsidRDefault="00C86F02">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、商务投标文件：</w:t>
      </w:r>
    </w:p>
    <w:p w:rsidR="003F1978" w:rsidRDefault="00C86F02">
      <w:pPr>
        <w:pStyle w:val="ab"/>
        <w:adjustRightInd w:val="0"/>
        <w:snapToGrid w:val="0"/>
        <w:spacing w:line="360" w:lineRule="auto"/>
        <w:ind w:firstLine="480"/>
        <w:rPr>
          <w:rFonts w:ascii="仿宋" w:eastAsia="仿宋" w:hAnsi="仿宋" w:cs="仿宋"/>
          <w:kern w:val="0"/>
        </w:rPr>
      </w:pPr>
      <w:r>
        <w:rPr>
          <w:rFonts w:ascii="仿宋" w:eastAsia="仿宋" w:hAnsi="仿宋" w:cs="仿宋" w:hint="eastAsia"/>
          <w:kern w:val="0"/>
        </w:rPr>
        <w:t>（</w:t>
      </w:r>
      <w:r>
        <w:rPr>
          <w:rFonts w:ascii="仿宋" w:eastAsia="仿宋" w:hAnsi="仿宋" w:cs="仿宋" w:hint="eastAsia"/>
          <w:kern w:val="0"/>
        </w:rPr>
        <w:t>1</w:t>
      </w:r>
      <w:r>
        <w:rPr>
          <w:rFonts w:ascii="仿宋" w:eastAsia="仿宋" w:hAnsi="仿宋" w:cs="仿宋" w:hint="eastAsia"/>
          <w:kern w:val="0"/>
        </w:rPr>
        <w:t>）投标报价书</w:t>
      </w:r>
      <w:r>
        <w:rPr>
          <w:rFonts w:ascii="仿宋" w:eastAsia="仿宋" w:hAnsi="仿宋" w:cs="仿宋" w:hint="eastAsia"/>
        </w:rPr>
        <w:t>（按附件</w:t>
      </w:r>
      <w:r>
        <w:rPr>
          <w:rFonts w:ascii="仿宋" w:eastAsia="仿宋" w:hAnsi="仿宋" w:cs="仿宋" w:hint="eastAsia"/>
        </w:rPr>
        <w:t>3</w:t>
      </w:r>
      <w:r>
        <w:rPr>
          <w:rFonts w:ascii="仿宋" w:eastAsia="仿宋" w:hAnsi="仿宋" w:cs="仿宋" w:hint="eastAsia"/>
        </w:rPr>
        <w:t>格式，纸质文件签名加盖公章）；</w:t>
      </w:r>
    </w:p>
    <w:p w:rsidR="003F1978" w:rsidRDefault="00C86F02">
      <w:pPr>
        <w:pStyle w:val="ab"/>
        <w:snapToGrid w:val="0"/>
        <w:spacing w:line="360" w:lineRule="auto"/>
        <w:ind w:firstLine="480"/>
        <w:rPr>
          <w:rFonts w:ascii="仿宋" w:eastAsia="仿宋" w:hAnsi="仿宋" w:cs="仿宋"/>
          <w:kern w:val="0"/>
        </w:rPr>
      </w:pPr>
      <w:r>
        <w:rPr>
          <w:rFonts w:ascii="仿宋" w:eastAsia="仿宋" w:hAnsi="仿宋" w:cs="仿宋" w:hint="eastAsia"/>
          <w:kern w:val="0"/>
        </w:rPr>
        <w:t>（</w:t>
      </w:r>
      <w:r>
        <w:rPr>
          <w:rFonts w:ascii="仿宋" w:eastAsia="仿宋" w:hAnsi="仿宋" w:cs="仿宋" w:hint="eastAsia"/>
          <w:kern w:val="0"/>
        </w:rPr>
        <w:t>2</w:t>
      </w:r>
      <w:r>
        <w:rPr>
          <w:rFonts w:ascii="仿宋" w:eastAsia="仿宋" w:hAnsi="仿宋" w:cs="仿宋" w:hint="eastAsia"/>
          <w:kern w:val="0"/>
        </w:rPr>
        <w:t>）工程量清单报价表；</w:t>
      </w:r>
    </w:p>
    <w:p w:rsidR="003F1978" w:rsidRDefault="00C86F02">
      <w:pPr>
        <w:pStyle w:val="ab"/>
        <w:snapToGrid w:val="0"/>
        <w:spacing w:line="360" w:lineRule="auto"/>
        <w:ind w:firstLine="480"/>
        <w:rPr>
          <w:rFonts w:ascii="仿宋" w:eastAsia="仿宋" w:hAnsi="仿宋" w:cs="仿宋"/>
          <w:kern w:val="0"/>
        </w:rPr>
      </w:pPr>
      <w:r>
        <w:rPr>
          <w:rFonts w:ascii="仿宋" w:eastAsia="仿宋" w:hAnsi="仿宋" w:cs="仿宋" w:hint="eastAsia"/>
          <w:kern w:val="0"/>
        </w:rPr>
        <w:t>（</w:t>
      </w:r>
      <w:r>
        <w:rPr>
          <w:rFonts w:ascii="仿宋" w:eastAsia="仿宋" w:hAnsi="仿宋" w:cs="仿宋" w:hint="eastAsia"/>
          <w:kern w:val="0"/>
        </w:rPr>
        <w:t>3</w:t>
      </w:r>
      <w:r>
        <w:rPr>
          <w:rFonts w:ascii="仿宋" w:eastAsia="仿宋" w:hAnsi="仿宋" w:cs="仿宋" w:hint="eastAsia"/>
          <w:kern w:val="0"/>
        </w:rPr>
        <w:t>）投标承诺函（具体格式详见附件</w:t>
      </w:r>
      <w:r>
        <w:rPr>
          <w:rFonts w:ascii="仿宋" w:eastAsia="仿宋" w:hAnsi="仿宋" w:cs="仿宋" w:hint="eastAsia"/>
          <w:kern w:val="0"/>
          <w:lang w:eastAsia="zh-CN"/>
        </w:rPr>
        <w:t>5</w:t>
      </w:r>
      <w:r>
        <w:rPr>
          <w:rFonts w:ascii="仿宋" w:eastAsia="仿宋" w:hAnsi="仿宋" w:cs="仿宋" w:hint="eastAsia"/>
          <w:kern w:val="0"/>
        </w:rPr>
        <w:t>）；</w:t>
      </w:r>
    </w:p>
    <w:p w:rsidR="003F1978" w:rsidRDefault="00C86F02">
      <w:pPr>
        <w:pStyle w:val="ab"/>
        <w:snapToGrid w:val="0"/>
        <w:spacing w:line="360" w:lineRule="auto"/>
        <w:ind w:firstLine="480"/>
        <w:rPr>
          <w:rFonts w:ascii="仿宋" w:eastAsia="仿宋" w:hAnsi="仿宋" w:cs="仿宋"/>
          <w:kern w:val="0"/>
        </w:rPr>
      </w:pPr>
      <w:r>
        <w:rPr>
          <w:rFonts w:ascii="仿宋" w:eastAsia="仿宋" w:hAnsi="仿宋" w:cs="仿宋" w:hint="eastAsia"/>
          <w:kern w:val="0"/>
        </w:rPr>
        <w:t>（</w:t>
      </w:r>
      <w:r>
        <w:rPr>
          <w:rFonts w:ascii="仿宋" w:eastAsia="仿宋" w:hAnsi="仿宋" w:cs="仿宋" w:hint="eastAsia"/>
          <w:kern w:val="0"/>
        </w:rPr>
        <w:t>4</w:t>
      </w:r>
      <w:r>
        <w:rPr>
          <w:rFonts w:ascii="仿宋" w:eastAsia="仿宋" w:hAnsi="仿宋" w:cs="仿宋" w:hint="eastAsia"/>
          <w:kern w:val="0"/>
        </w:rPr>
        <w:t>）其他。</w:t>
      </w:r>
    </w:p>
    <w:p w:rsidR="003F1978" w:rsidRDefault="00C86F02">
      <w:pPr>
        <w:pStyle w:val="ab"/>
        <w:adjustRightInd w:val="0"/>
        <w:snapToGrid w:val="0"/>
        <w:spacing w:line="360" w:lineRule="auto"/>
        <w:ind w:firstLine="480"/>
        <w:rPr>
          <w:rFonts w:ascii="仿宋" w:eastAsia="仿宋" w:hAnsi="仿宋" w:cs="仿宋"/>
        </w:rPr>
      </w:pPr>
      <w:r>
        <w:rPr>
          <w:rFonts w:ascii="仿宋" w:eastAsia="仿宋" w:hAnsi="仿宋" w:cs="仿宋" w:hint="eastAsia"/>
        </w:rPr>
        <w:t>2</w:t>
      </w:r>
      <w:r>
        <w:rPr>
          <w:rFonts w:ascii="仿宋" w:eastAsia="仿宋" w:hAnsi="仿宋" w:cs="仿宋" w:hint="eastAsia"/>
        </w:rPr>
        <w:t>、营业执照（复印件加盖公章）。</w:t>
      </w:r>
    </w:p>
    <w:p w:rsidR="003F1978" w:rsidRDefault="00C86F02">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、法定代表人证明书、法人授权委托书、受委托人身份证复印件。</w:t>
      </w:r>
    </w:p>
    <w:p w:rsidR="003F1978" w:rsidRDefault="00C86F02">
      <w:pPr>
        <w:spacing w:line="360" w:lineRule="auto"/>
        <w:jc w:val="left"/>
        <w:rPr>
          <w:rFonts w:ascii="仿宋" w:eastAsia="仿宋" w:hAnsi="仿宋" w:cs="仿宋"/>
          <w:b/>
          <w:bCs/>
          <w:kern w:val="0"/>
          <w:sz w:val="24"/>
        </w:rPr>
      </w:pPr>
      <w:r>
        <w:rPr>
          <w:rFonts w:ascii="仿宋" w:eastAsia="仿宋" w:hAnsi="仿宋" w:cs="仿宋" w:hint="eastAsia"/>
          <w:b/>
          <w:bCs/>
          <w:kern w:val="0"/>
          <w:sz w:val="24"/>
        </w:rPr>
        <w:t>其他说明：</w:t>
      </w:r>
    </w:p>
    <w:p w:rsidR="003F1978" w:rsidRDefault="00C86F02">
      <w:pPr>
        <w:pStyle w:val="ab"/>
        <w:adjustRightInd w:val="0"/>
        <w:snapToGrid w:val="0"/>
        <w:spacing w:line="360" w:lineRule="auto"/>
        <w:ind w:firstLine="480"/>
        <w:rPr>
          <w:rFonts w:ascii="仿宋" w:eastAsia="仿宋" w:hAnsi="仿宋"/>
          <w:szCs w:val="21"/>
        </w:rPr>
      </w:pPr>
      <w:r>
        <w:rPr>
          <w:rFonts w:ascii="仿宋" w:eastAsia="仿宋" w:hAnsi="仿宋" w:hint="eastAsia"/>
          <w:szCs w:val="21"/>
        </w:rPr>
        <w:t>1</w:t>
      </w:r>
      <w:r>
        <w:rPr>
          <w:rFonts w:ascii="仿宋" w:eastAsia="仿宋" w:hAnsi="仿宋" w:hint="eastAsia"/>
          <w:szCs w:val="21"/>
        </w:rPr>
        <w:t>、若参与本次投标的投标单位数量仅有</w:t>
      </w:r>
      <w:r>
        <w:rPr>
          <w:rFonts w:ascii="仿宋" w:eastAsia="仿宋" w:hAnsi="仿宋" w:hint="eastAsia"/>
          <w:szCs w:val="21"/>
        </w:rPr>
        <w:t>1</w:t>
      </w:r>
      <w:r>
        <w:rPr>
          <w:rFonts w:ascii="仿宋" w:eastAsia="仿宋" w:hAnsi="仿宋" w:hint="eastAsia"/>
          <w:szCs w:val="21"/>
        </w:rPr>
        <w:t>家则本次招标失败，重新组织招标。</w:t>
      </w:r>
    </w:p>
    <w:p w:rsidR="003F1978" w:rsidRDefault="00C86F02">
      <w:pPr>
        <w:pStyle w:val="ab"/>
        <w:adjustRightInd w:val="0"/>
        <w:snapToGrid w:val="0"/>
        <w:spacing w:line="360" w:lineRule="auto"/>
        <w:ind w:firstLine="480"/>
        <w:rPr>
          <w:rFonts w:ascii="仿宋" w:eastAsia="仿宋" w:hAnsi="仿宋"/>
          <w:szCs w:val="21"/>
        </w:rPr>
      </w:pPr>
      <w:r>
        <w:rPr>
          <w:rFonts w:ascii="仿宋" w:eastAsia="仿宋" w:hAnsi="仿宋" w:hint="eastAsia"/>
          <w:szCs w:val="21"/>
          <w:lang w:eastAsia="zh-CN"/>
        </w:rPr>
        <w:t>2</w:t>
      </w:r>
      <w:r>
        <w:rPr>
          <w:rFonts w:ascii="仿宋" w:eastAsia="仿宋" w:hAnsi="仿宋" w:hint="eastAsia"/>
          <w:szCs w:val="21"/>
        </w:rPr>
        <w:t>、根据《深圳市建筑工务署小型工程简易招标管理办法</w:t>
      </w:r>
      <w:r>
        <w:rPr>
          <w:rFonts w:ascii="仿宋" w:eastAsia="仿宋" w:hAnsi="仿宋" w:hint="eastAsia"/>
          <w:szCs w:val="21"/>
        </w:rPr>
        <w:t>(2018)</w:t>
      </w:r>
      <w:r>
        <w:rPr>
          <w:rFonts w:ascii="仿宋" w:eastAsia="仿宋" w:hAnsi="仿宋" w:hint="eastAsia"/>
          <w:szCs w:val="21"/>
        </w:rPr>
        <w:t>》及</w:t>
      </w:r>
      <w:r>
        <w:rPr>
          <w:rFonts w:ascii="仿宋" w:eastAsia="仿宋" w:hAnsi="仿宋" w:hint="eastAsia"/>
          <w:color w:val="000000"/>
          <w:szCs w:val="21"/>
        </w:rPr>
        <w:t>《深圳市</w:t>
      </w:r>
      <w:r>
        <w:rPr>
          <w:rFonts w:ascii="仿宋" w:eastAsia="仿宋" w:hAnsi="仿宋"/>
          <w:color w:val="000000"/>
          <w:szCs w:val="21"/>
        </w:rPr>
        <w:t>2021-2022</w:t>
      </w:r>
      <w:r>
        <w:rPr>
          <w:rFonts w:ascii="仿宋" w:eastAsia="仿宋" w:hAnsi="仿宋" w:hint="eastAsia"/>
          <w:color w:val="000000"/>
          <w:szCs w:val="21"/>
        </w:rPr>
        <w:t>年政府集中采购目录及限额标准》（深财购〔</w:t>
      </w:r>
      <w:r>
        <w:rPr>
          <w:rFonts w:ascii="仿宋" w:eastAsia="仿宋" w:hAnsi="仿宋" w:hint="eastAsia"/>
          <w:color w:val="000000"/>
          <w:szCs w:val="21"/>
        </w:rPr>
        <w:t>2020</w:t>
      </w:r>
      <w:r>
        <w:rPr>
          <w:rFonts w:ascii="仿宋" w:eastAsia="仿宋" w:hAnsi="仿宋" w:hint="eastAsia"/>
          <w:color w:val="000000"/>
          <w:szCs w:val="21"/>
        </w:rPr>
        <w:t>〕</w:t>
      </w:r>
      <w:r>
        <w:rPr>
          <w:rFonts w:ascii="仿宋" w:eastAsia="仿宋" w:hAnsi="仿宋"/>
          <w:color w:val="000000"/>
          <w:szCs w:val="21"/>
        </w:rPr>
        <w:t>60</w:t>
      </w:r>
      <w:r>
        <w:rPr>
          <w:rFonts w:ascii="仿宋" w:eastAsia="仿宋" w:hAnsi="仿宋" w:hint="eastAsia"/>
          <w:color w:val="000000"/>
          <w:szCs w:val="21"/>
        </w:rPr>
        <w:t>号）</w:t>
      </w:r>
      <w:r>
        <w:rPr>
          <w:rFonts w:ascii="仿宋" w:eastAsia="仿宋" w:hAnsi="仿宋" w:hint="eastAsia"/>
          <w:szCs w:val="21"/>
        </w:rPr>
        <w:t>的有关规定，</w:t>
      </w:r>
      <w:r>
        <w:rPr>
          <w:rFonts w:ascii="仿宋" w:eastAsia="仿宋" w:hAnsi="仿宋" w:hint="eastAsia"/>
          <w:color w:val="FF0000"/>
          <w:szCs w:val="21"/>
          <w:lang w:eastAsia="zh-CN"/>
        </w:rPr>
        <w:t>货物类</w:t>
      </w:r>
      <w:r>
        <w:rPr>
          <w:rFonts w:ascii="仿宋" w:eastAsia="仿宋" w:hAnsi="仿宋" w:hint="eastAsia"/>
          <w:color w:val="FF0000"/>
          <w:szCs w:val="21"/>
        </w:rPr>
        <w:t>项目</w:t>
      </w:r>
      <w:r>
        <w:rPr>
          <w:rFonts w:ascii="仿宋" w:eastAsia="仿宋" w:hAnsi="仿宋" w:hint="eastAsia"/>
          <w:color w:val="FF0000"/>
          <w:szCs w:val="21"/>
          <w:lang w:eastAsia="zh-CN"/>
        </w:rPr>
        <w:t>小于</w:t>
      </w:r>
      <w:r>
        <w:rPr>
          <w:rFonts w:ascii="仿宋" w:eastAsia="仿宋" w:hAnsi="仿宋" w:hint="eastAsia"/>
          <w:color w:val="FF0000"/>
          <w:szCs w:val="21"/>
          <w:lang w:eastAsia="zh-CN"/>
        </w:rPr>
        <w:t>2</w:t>
      </w:r>
      <w:r>
        <w:rPr>
          <w:rFonts w:ascii="仿宋" w:eastAsia="仿宋" w:hAnsi="仿宋" w:hint="eastAsia"/>
          <w:color w:val="FF0000"/>
          <w:szCs w:val="21"/>
        </w:rPr>
        <w:t>00</w:t>
      </w:r>
      <w:r>
        <w:rPr>
          <w:rFonts w:ascii="仿宋" w:eastAsia="仿宋" w:hAnsi="仿宋" w:hint="eastAsia"/>
          <w:color w:val="FF0000"/>
          <w:szCs w:val="21"/>
        </w:rPr>
        <w:t>万元</w:t>
      </w:r>
      <w:r>
        <w:rPr>
          <w:rFonts w:ascii="仿宋" w:eastAsia="仿宋" w:hAnsi="仿宋" w:hint="eastAsia"/>
          <w:szCs w:val="21"/>
        </w:rPr>
        <w:t>，可采用小型简易招标。</w:t>
      </w:r>
    </w:p>
    <w:p w:rsidR="003F1978" w:rsidRDefault="00C86F02">
      <w:pPr>
        <w:pStyle w:val="ab"/>
        <w:adjustRightInd w:val="0"/>
        <w:snapToGrid w:val="0"/>
        <w:spacing w:line="360" w:lineRule="auto"/>
        <w:ind w:firstLine="480"/>
        <w:rPr>
          <w:rFonts w:ascii="仿宋" w:eastAsia="仿宋" w:hAnsi="仿宋"/>
          <w:szCs w:val="21"/>
        </w:rPr>
      </w:pPr>
      <w:r>
        <w:rPr>
          <w:rFonts w:ascii="仿宋" w:eastAsia="仿宋" w:hAnsi="仿宋"/>
          <w:szCs w:val="21"/>
        </w:rPr>
        <w:lastRenderedPageBreak/>
        <w:t>本工程采用小型工程</w:t>
      </w:r>
      <w:r>
        <w:rPr>
          <w:rFonts w:ascii="仿宋" w:eastAsia="仿宋" w:hAnsi="仿宋" w:hint="eastAsia"/>
          <w:szCs w:val="21"/>
        </w:rPr>
        <w:t>简易</w:t>
      </w:r>
      <w:r>
        <w:rPr>
          <w:rFonts w:ascii="仿宋" w:eastAsia="仿宋" w:hAnsi="仿宋"/>
          <w:szCs w:val="21"/>
        </w:rPr>
        <w:t>招标形式</w:t>
      </w:r>
      <w:r>
        <w:rPr>
          <w:rFonts w:ascii="仿宋" w:eastAsia="仿宋" w:hAnsi="仿宋" w:hint="eastAsia"/>
          <w:color w:val="FF0000"/>
          <w:szCs w:val="21"/>
        </w:rPr>
        <w:t>（</w:t>
      </w:r>
      <w:r>
        <w:rPr>
          <w:rFonts w:ascii="仿宋" w:eastAsia="仿宋" w:hAnsi="仿宋" w:hint="eastAsia"/>
          <w:color w:val="FF0000"/>
          <w:szCs w:val="21"/>
          <w:lang w:eastAsia="zh-CN"/>
        </w:rPr>
        <w:t>货物</w:t>
      </w:r>
      <w:r>
        <w:rPr>
          <w:rFonts w:ascii="仿宋" w:eastAsia="仿宋" w:hAnsi="仿宋" w:hint="eastAsia"/>
          <w:color w:val="FF0000"/>
          <w:szCs w:val="21"/>
        </w:rPr>
        <w:t>类）</w:t>
      </w:r>
      <w:r>
        <w:rPr>
          <w:rFonts w:ascii="仿宋" w:eastAsia="仿宋" w:hAnsi="仿宋"/>
          <w:color w:val="FF0000"/>
          <w:szCs w:val="21"/>
        </w:rPr>
        <w:t>，</w:t>
      </w:r>
      <w:r>
        <w:rPr>
          <w:rFonts w:ascii="仿宋" w:eastAsia="仿宋" w:hAnsi="仿宋" w:hint="eastAsia"/>
          <w:color w:val="FF0000"/>
          <w:szCs w:val="21"/>
        </w:rPr>
        <w:t>最终结算金额小于</w:t>
      </w:r>
      <w:r>
        <w:rPr>
          <w:rFonts w:ascii="仿宋" w:eastAsia="仿宋" w:hAnsi="仿宋" w:hint="eastAsia"/>
          <w:color w:val="FF0000"/>
          <w:szCs w:val="21"/>
          <w:lang w:eastAsia="zh-CN"/>
        </w:rPr>
        <w:t>2</w:t>
      </w:r>
      <w:r>
        <w:rPr>
          <w:rFonts w:ascii="仿宋" w:eastAsia="仿宋" w:hAnsi="仿宋" w:hint="eastAsia"/>
          <w:color w:val="FF0000"/>
          <w:szCs w:val="21"/>
        </w:rPr>
        <w:t>00</w:t>
      </w:r>
      <w:r>
        <w:rPr>
          <w:rFonts w:ascii="仿宋" w:eastAsia="仿宋" w:hAnsi="仿宋" w:hint="eastAsia"/>
          <w:color w:val="FF0000"/>
          <w:szCs w:val="21"/>
        </w:rPr>
        <w:t>万</w:t>
      </w:r>
      <w:r>
        <w:rPr>
          <w:rFonts w:ascii="仿宋" w:eastAsia="仿宋" w:hAnsi="仿宋" w:hint="eastAsia"/>
          <w:szCs w:val="21"/>
        </w:rPr>
        <w:t>元，最终结算价以《深圳市财政投资评审中心评审报告》的评审结果为准，请投标人根据图纸、技术要求及工程量清单合理报价，超过最高上限价投标报价按无效标处理。</w:t>
      </w:r>
    </w:p>
    <w:p w:rsidR="003F1978" w:rsidRDefault="00C86F02">
      <w:pPr>
        <w:pStyle w:val="ab"/>
        <w:adjustRightInd w:val="0"/>
        <w:snapToGrid w:val="0"/>
        <w:spacing w:line="360" w:lineRule="auto"/>
        <w:ind w:firstLine="480"/>
        <w:rPr>
          <w:rFonts w:ascii="仿宋" w:eastAsia="仿宋" w:hAnsi="仿宋"/>
          <w:szCs w:val="21"/>
        </w:rPr>
      </w:pPr>
      <w:r>
        <w:rPr>
          <w:rFonts w:ascii="仿宋" w:eastAsia="仿宋" w:hAnsi="仿宋" w:hint="eastAsia"/>
          <w:szCs w:val="21"/>
        </w:rPr>
        <w:t>投标人应当仔细阅读上述文件并承诺，严格执行招标公告、施工图纸及报价清单等文件的相关约定，充分考虑各种风险，合理竞价。</w:t>
      </w:r>
    </w:p>
    <w:p w:rsidR="003F1978" w:rsidRDefault="00C86F02">
      <w:pPr>
        <w:pStyle w:val="ab"/>
        <w:adjustRightInd w:val="0"/>
        <w:snapToGrid w:val="0"/>
        <w:spacing w:line="360" w:lineRule="auto"/>
        <w:ind w:firstLine="480"/>
        <w:rPr>
          <w:rFonts w:ascii="仿宋" w:eastAsia="仿宋" w:hAnsi="仿宋"/>
        </w:rPr>
      </w:pPr>
      <w:r>
        <w:rPr>
          <w:rFonts w:ascii="仿宋" w:eastAsia="仿宋" w:hAnsi="仿宋" w:hint="eastAsia"/>
          <w:lang w:eastAsia="zh-CN"/>
        </w:rPr>
        <w:t>3</w:t>
      </w:r>
      <w:r>
        <w:rPr>
          <w:rFonts w:ascii="仿宋" w:eastAsia="仿宋" w:hAnsi="仿宋" w:hint="eastAsia"/>
        </w:rPr>
        <w:t>、投标人根据本招标公告的要求，详细编写投标文件，投标文件正本一份、副本三份和电子版文件（</w:t>
      </w:r>
      <w:r>
        <w:rPr>
          <w:rFonts w:ascii="仿宋" w:eastAsia="仿宋" w:hAnsi="仿宋" w:hint="eastAsia"/>
          <w:szCs w:val="21"/>
        </w:rPr>
        <w:t>需包含投标计价</w:t>
      </w:r>
      <w:r>
        <w:rPr>
          <w:rFonts w:ascii="仿宋" w:eastAsia="仿宋" w:hAnsi="仿宋" w:hint="eastAsia"/>
          <w:szCs w:val="21"/>
          <w:lang w:eastAsia="zh-CN"/>
        </w:rPr>
        <w:t>Qdg</w:t>
      </w:r>
      <w:r>
        <w:rPr>
          <w:rFonts w:ascii="仿宋" w:eastAsia="仿宋" w:hAnsi="仿宋" w:hint="eastAsia"/>
          <w:szCs w:val="21"/>
        </w:rPr>
        <w:t>文件</w:t>
      </w:r>
      <w:r>
        <w:rPr>
          <w:rFonts w:ascii="仿宋" w:eastAsia="仿宋" w:hAnsi="仿宋" w:hint="eastAsia"/>
        </w:rPr>
        <w:t>）一份。正本和副本的封面上应清楚地标记“正本”或“副本”的字样。当正本、副本、电子版不一致时，以纸质正本为准。</w:t>
      </w:r>
    </w:p>
    <w:p w:rsidR="003F1978" w:rsidRDefault="00C86F02">
      <w:pPr>
        <w:pStyle w:val="ab"/>
        <w:adjustRightInd w:val="0"/>
        <w:snapToGrid w:val="0"/>
        <w:spacing w:line="360" w:lineRule="auto"/>
        <w:ind w:firstLine="480"/>
        <w:rPr>
          <w:rFonts w:ascii="仿宋" w:eastAsia="仿宋" w:hAnsi="仿宋"/>
        </w:rPr>
      </w:pPr>
      <w:r>
        <w:rPr>
          <w:rFonts w:ascii="仿宋" w:eastAsia="仿宋" w:hAnsi="仿宋" w:hint="eastAsia"/>
          <w:lang w:eastAsia="zh-CN"/>
        </w:rPr>
        <w:t>4</w:t>
      </w:r>
      <w:r>
        <w:rPr>
          <w:rFonts w:ascii="仿宋" w:eastAsia="仿宋" w:hAnsi="仿宋" w:hint="eastAsia"/>
        </w:rPr>
        <w:t>、投标文件的内容及格式</w:t>
      </w:r>
    </w:p>
    <w:p w:rsidR="003F1978" w:rsidRDefault="00C86F02">
      <w:pPr>
        <w:pStyle w:val="ab"/>
        <w:adjustRightInd w:val="0"/>
        <w:snapToGrid w:val="0"/>
        <w:spacing w:line="360" w:lineRule="auto"/>
        <w:ind w:firstLine="480"/>
        <w:rPr>
          <w:rFonts w:ascii="仿宋" w:eastAsia="仿宋" w:hAnsi="仿宋"/>
        </w:rPr>
      </w:pPr>
      <w:r>
        <w:rPr>
          <w:rFonts w:ascii="仿宋" w:eastAsia="仿宋" w:hAnsi="仿宋" w:hint="eastAsia"/>
        </w:rPr>
        <w:t>1</w:t>
      </w:r>
      <w:r>
        <w:rPr>
          <w:rFonts w:ascii="仿宋" w:eastAsia="仿宋" w:hAnsi="仿宋" w:hint="eastAsia"/>
        </w:rPr>
        <w:t>）投标文件应打印或复印，并装订成册，并加盖投标人企业及企业法定代表人印章和法人授权代理人的签字，签字用不褪色笔（钢笔、原珠笔）书写；</w:t>
      </w:r>
    </w:p>
    <w:p w:rsidR="003F1978" w:rsidRDefault="00C86F02">
      <w:pPr>
        <w:pStyle w:val="ab"/>
        <w:adjustRightInd w:val="0"/>
        <w:snapToGrid w:val="0"/>
        <w:spacing w:line="360" w:lineRule="auto"/>
        <w:ind w:firstLine="480"/>
        <w:rPr>
          <w:rFonts w:ascii="仿宋" w:eastAsia="仿宋" w:hAnsi="仿宋"/>
        </w:rPr>
      </w:pPr>
      <w:r>
        <w:rPr>
          <w:rFonts w:ascii="仿宋" w:eastAsia="仿宋" w:hAnsi="仿宋" w:hint="eastAsia"/>
        </w:rPr>
        <w:t>2</w:t>
      </w:r>
      <w:r>
        <w:rPr>
          <w:rFonts w:ascii="仿宋" w:eastAsia="仿宋" w:hAnsi="仿宋" w:hint="eastAsia"/>
        </w:rPr>
        <w:t>）投标文件各项内容的填写不得任意修改。如有修改之处应加盖法人代表或其代理人的印鉴；</w:t>
      </w:r>
    </w:p>
    <w:p w:rsidR="003F1978" w:rsidRDefault="00C86F02">
      <w:pPr>
        <w:pStyle w:val="ab"/>
        <w:adjustRightInd w:val="0"/>
        <w:snapToGrid w:val="0"/>
        <w:spacing w:line="360" w:lineRule="auto"/>
        <w:ind w:firstLine="480"/>
        <w:rPr>
          <w:rFonts w:ascii="仿宋" w:eastAsia="仿宋" w:hAnsi="仿宋"/>
        </w:rPr>
      </w:pPr>
      <w:r>
        <w:rPr>
          <w:rFonts w:ascii="仿宋" w:eastAsia="仿宋" w:hAnsi="仿宋" w:hint="eastAsia"/>
        </w:rPr>
        <w:t>3</w:t>
      </w:r>
      <w:r>
        <w:rPr>
          <w:rFonts w:ascii="仿宋" w:eastAsia="仿宋" w:hAnsi="仿宋" w:hint="eastAsia"/>
        </w:rPr>
        <w:t>）投标文件必须密封，封口上加盖法人代表或代理人的印鉴。</w:t>
      </w:r>
    </w:p>
    <w:p w:rsidR="003F1978" w:rsidRDefault="00C86F02">
      <w:pPr>
        <w:pStyle w:val="ab"/>
        <w:adjustRightInd w:val="0"/>
        <w:snapToGrid w:val="0"/>
        <w:spacing w:line="360" w:lineRule="auto"/>
        <w:ind w:firstLine="480"/>
        <w:rPr>
          <w:rFonts w:ascii="仿宋" w:eastAsia="仿宋" w:hAnsi="仿宋"/>
        </w:rPr>
      </w:pPr>
      <w:r>
        <w:rPr>
          <w:rFonts w:ascii="仿宋" w:eastAsia="仿宋" w:hAnsi="仿宋" w:hint="eastAsia"/>
          <w:lang w:eastAsia="zh-CN"/>
        </w:rPr>
        <w:t>5</w:t>
      </w:r>
      <w:r>
        <w:rPr>
          <w:rFonts w:ascii="仿宋" w:eastAsia="仿宋" w:hAnsi="仿宋" w:hint="eastAsia"/>
        </w:rPr>
        <w:t>、投标文件的装订、密封和标记</w:t>
      </w:r>
    </w:p>
    <w:p w:rsidR="003F1978" w:rsidRDefault="00C86F02">
      <w:pPr>
        <w:pStyle w:val="ab"/>
        <w:adjustRightInd w:val="0"/>
        <w:snapToGrid w:val="0"/>
        <w:spacing w:line="360" w:lineRule="auto"/>
        <w:ind w:firstLine="480"/>
        <w:rPr>
          <w:rFonts w:ascii="仿宋" w:eastAsia="仿宋" w:hAnsi="仿宋"/>
        </w:rPr>
      </w:pPr>
      <w:r>
        <w:rPr>
          <w:rFonts w:ascii="仿宋" w:eastAsia="仿宋" w:hAnsi="仿宋" w:hint="eastAsia"/>
        </w:rPr>
        <w:t>1</w:t>
      </w:r>
      <w:r>
        <w:rPr>
          <w:rFonts w:ascii="仿宋" w:eastAsia="仿宋" w:hAnsi="仿宋" w:hint="eastAsia"/>
        </w:rPr>
        <w:t>）投标文件的装订要求：投标文件均使用</w:t>
      </w:r>
      <w:r>
        <w:rPr>
          <w:rFonts w:ascii="仿宋" w:eastAsia="仿宋" w:hAnsi="仿宋" w:hint="eastAsia"/>
        </w:rPr>
        <w:t>A4</w:t>
      </w:r>
      <w:r>
        <w:rPr>
          <w:rFonts w:ascii="仿宋" w:eastAsia="仿宋" w:hAnsi="仿宋" w:hint="eastAsia"/>
        </w:rPr>
        <w:t>纸单面打印，并使用文</w:t>
      </w:r>
      <w:r>
        <w:rPr>
          <w:rFonts w:ascii="仿宋" w:eastAsia="仿宋" w:hAnsi="仿宋" w:hint="eastAsia"/>
        </w:rPr>
        <w:t>件袋，在封口粘贴处加盖密封企业公章。</w:t>
      </w:r>
    </w:p>
    <w:p w:rsidR="003F1978" w:rsidRDefault="00C86F02">
      <w:pPr>
        <w:pStyle w:val="ab"/>
        <w:adjustRightInd w:val="0"/>
        <w:snapToGrid w:val="0"/>
        <w:spacing w:line="360" w:lineRule="auto"/>
        <w:ind w:firstLine="480"/>
        <w:rPr>
          <w:rFonts w:ascii="仿宋" w:eastAsia="仿宋" w:hAnsi="仿宋"/>
        </w:rPr>
      </w:pPr>
      <w:r>
        <w:rPr>
          <w:rFonts w:ascii="仿宋" w:eastAsia="仿宋" w:hAnsi="仿宋" w:hint="eastAsia"/>
        </w:rPr>
        <w:t>2</w:t>
      </w:r>
      <w:r>
        <w:rPr>
          <w:rFonts w:ascii="仿宋" w:eastAsia="仿宋" w:hAnsi="仿宋" w:hint="eastAsia"/>
        </w:rPr>
        <w:t>）投标文件需装订在一起，并按正副本分别单独装订成册，并在文件右上角处清楚地表明“正本”、“副本”。正本、副本和电子版须分别密封在一个封袋内，并在封袋上清楚地表明“正本”、“副本”、“电子版”。当正本、副本、电子版不一致时，以纸质正本为准。</w:t>
      </w:r>
    </w:p>
    <w:p w:rsidR="003F1978" w:rsidRDefault="00C86F02">
      <w:pPr>
        <w:pStyle w:val="ab"/>
        <w:adjustRightInd w:val="0"/>
        <w:snapToGrid w:val="0"/>
        <w:spacing w:line="360" w:lineRule="auto"/>
        <w:ind w:firstLine="480"/>
        <w:rPr>
          <w:rFonts w:ascii="仿宋" w:eastAsia="仿宋" w:hAnsi="仿宋"/>
        </w:rPr>
      </w:pPr>
      <w:r>
        <w:rPr>
          <w:rFonts w:ascii="仿宋" w:eastAsia="仿宋" w:hAnsi="仿宋" w:hint="eastAsia"/>
        </w:rPr>
        <w:t>3</w:t>
      </w:r>
      <w:r>
        <w:rPr>
          <w:rFonts w:ascii="仿宋" w:eastAsia="仿宋" w:hAnsi="仿宋" w:hint="eastAsia"/>
        </w:rPr>
        <w:t>）在投标文件密封袋上均应写明投标人名称，并注明下列识别标志：</w:t>
      </w:r>
    </w:p>
    <w:p w:rsidR="003F1978" w:rsidRDefault="00C86F02">
      <w:pPr>
        <w:pStyle w:val="ab"/>
        <w:adjustRightInd w:val="0"/>
        <w:snapToGrid w:val="0"/>
        <w:spacing w:line="360" w:lineRule="auto"/>
        <w:ind w:firstLineChars="0" w:firstLine="0"/>
        <w:rPr>
          <w:rFonts w:ascii="仿宋" w:eastAsia="仿宋" w:hAnsi="仿宋"/>
          <w:b/>
          <w:lang w:eastAsia="zh-CN"/>
        </w:rPr>
      </w:pPr>
      <w:r>
        <w:rPr>
          <w:rFonts w:ascii="仿宋" w:eastAsia="仿宋" w:hAnsi="仿宋" w:hint="eastAsia"/>
          <w:b/>
        </w:rPr>
        <w:t>“工程名称：</w:t>
      </w:r>
      <w:r>
        <w:rPr>
          <w:rFonts w:ascii="仿宋" w:eastAsia="仿宋" w:hAnsi="仿宋" w:hint="eastAsia"/>
          <w:b/>
          <w:lang w:eastAsia="zh-CN"/>
        </w:rPr>
        <w:t>香港中文大学（深圳）二期建设工程标识采购及安装工程Ⅰ标</w:t>
      </w:r>
    </w:p>
    <w:p w:rsidR="003F1978" w:rsidRDefault="00C86F02">
      <w:pPr>
        <w:pStyle w:val="ab"/>
        <w:adjustRightInd w:val="0"/>
        <w:snapToGrid w:val="0"/>
        <w:spacing w:line="360" w:lineRule="auto"/>
        <w:ind w:firstLine="482"/>
        <w:rPr>
          <w:rFonts w:ascii="仿宋" w:eastAsia="仿宋" w:hAnsi="仿宋"/>
          <w:b/>
        </w:rPr>
      </w:pPr>
      <w:r>
        <w:rPr>
          <w:rFonts w:ascii="仿宋" w:eastAsia="仿宋" w:hAnsi="仿宋" w:hint="eastAsia"/>
          <w:b/>
        </w:rPr>
        <w:t xml:space="preserve"> 202</w:t>
      </w:r>
      <w:r>
        <w:rPr>
          <w:rFonts w:ascii="仿宋" w:eastAsia="仿宋" w:hAnsi="仿宋"/>
          <w:b/>
        </w:rPr>
        <w:t>2</w:t>
      </w:r>
      <w:r>
        <w:rPr>
          <w:rFonts w:ascii="仿宋" w:eastAsia="仿宋" w:hAnsi="仿宋" w:hint="eastAsia"/>
          <w:b/>
        </w:rPr>
        <w:t>年</w:t>
      </w:r>
      <w:r>
        <w:rPr>
          <w:rFonts w:ascii="仿宋" w:eastAsia="仿宋" w:hAnsi="仿宋" w:hint="eastAsia"/>
          <w:b/>
          <w:lang w:eastAsia="zh-CN"/>
        </w:rPr>
        <w:t xml:space="preserve"> </w:t>
      </w:r>
      <w:r>
        <w:rPr>
          <w:rFonts w:ascii="仿宋" w:eastAsia="仿宋" w:hAnsi="仿宋" w:hint="eastAsia"/>
          <w:b/>
          <w:lang w:eastAsia="zh-CN"/>
        </w:rPr>
        <w:t>5</w:t>
      </w:r>
      <w:r>
        <w:rPr>
          <w:rFonts w:ascii="仿宋" w:eastAsia="仿宋" w:hAnsi="仿宋" w:hint="eastAsia"/>
          <w:b/>
        </w:rPr>
        <w:t>月</w:t>
      </w:r>
      <w:r>
        <w:rPr>
          <w:rFonts w:ascii="仿宋" w:eastAsia="仿宋" w:hAnsi="仿宋" w:hint="eastAsia"/>
          <w:b/>
          <w:lang w:eastAsia="zh-CN"/>
        </w:rPr>
        <w:t xml:space="preserve"> </w:t>
      </w:r>
      <w:r>
        <w:rPr>
          <w:rFonts w:ascii="仿宋" w:eastAsia="仿宋" w:hAnsi="仿宋" w:hint="eastAsia"/>
          <w:b/>
          <w:lang w:eastAsia="zh-CN"/>
        </w:rPr>
        <w:t>17</w:t>
      </w:r>
      <w:r>
        <w:rPr>
          <w:rFonts w:ascii="仿宋" w:eastAsia="仿宋" w:hAnsi="仿宋" w:hint="eastAsia"/>
          <w:b/>
        </w:rPr>
        <w:t>日</w:t>
      </w:r>
      <w:r>
        <w:rPr>
          <w:rFonts w:ascii="仿宋" w:eastAsia="仿宋" w:hAnsi="仿宋" w:hint="eastAsia"/>
          <w:b/>
          <w:lang w:eastAsia="zh-CN"/>
        </w:rPr>
        <w:t xml:space="preserve"> </w:t>
      </w:r>
      <w:r>
        <w:rPr>
          <w:rFonts w:ascii="仿宋" w:eastAsia="仿宋" w:hAnsi="仿宋" w:hint="eastAsia"/>
          <w:b/>
          <w:lang w:eastAsia="zh-CN"/>
        </w:rPr>
        <w:t>11</w:t>
      </w:r>
      <w:r>
        <w:rPr>
          <w:rFonts w:ascii="仿宋" w:eastAsia="仿宋" w:hAnsi="仿宋" w:hint="eastAsia"/>
          <w:b/>
          <w:lang w:eastAsia="zh-CN"/>
        </w:rPr>
        <w:t>时</w:t>
      </w:r>
      <w:r>
        <w:rPr>
          <w:rFonts w:ascii="仿宋" w:eastAsia="仿宋" w:hAnsi="仿宋" w:hint="eastAsia"/>
          <w:b/>
          <w:lang w:eastAsia="zh-CN"/>
        </w:rPr>
        <w:t>00</w:t>
      </w:r>
      <w:r>
        <w:rPr>
          <w:rFonts w:ascii="仿宋" w:eastAsia="仿宋" w:hAnsi="仿宋" w:hint="eastAsia"/>
          <w:b/>
        </w:rPr>
        <w:t>分开标，此时间以前不得开封</w:t>
      </w:r>
      <w:r>
        <w:rPr>
          <w:rFonts w:ascii="仿宋" w:eastAsia="仿宋" w:hAnsi="仿宋"/>
          <w:b/>
        </w:rPr>
        <w:t>”</w:t>
      </w:r>
    </w:p>
    <w:p w:rsidR="003F1978" w:rsidRDefault="00C86F02">
      <w:pPr>
        <w:pStyle w:val="ab"/>
        <w:adjustRightInd w:val="0"/>
        <w:snapToGrid w:val="0"/>
        <w:spacing w:line="360" w:lineRule="auto"/>
        <w:ind w:firstLine="480"/>
        <w:rPr>
          <w:rFonts w:ascii="仿宋" w:eastAsia="仿宋" w:hAnsi="仿宋"/>
          <w:szCs w:val="21"/>
        </w:rPr>
      </w:pPr>
      <w:r>
        <w:rPr>
          <w:rFonts w:ascii="仿宋" w:eastAsia="仿宋" w:hAnsi="仿宋" w:hint="eastAsia"/>
          <w:szCs w:val="21"/>
          <w:lang w:eastAsia="zh-CN"/>
        </w:rPr>
        <w:t>6</w:t>
      </w:r>
      <w:r>
        <w:rPr>
          <w:rFonts w:ascii="仿宋" w:eastAsia="仿宋" w:hAnsi="仿宋" w:hint="eastAsia"/>
          <w:szCs w:val="21"/>
        </w:rPr>
        <w:t>、投标人必须携带受托人（应与投</w:t>
      </w:r>
      <w:r>
        <w:rPr>
          <w:rFonts w:ascii="仿宋" w:eastAsia="仿宋" w:hAnsi="仿宋" w:hint="eastAsia"/>
          <w:szCs w:val="21"/>
        </w:rPr>
        <w:t>标文件中受托人一致）身份证原件于公告指定的时间前至指定地点现场递交投标文件及参加开标会，否则其投标文件将不予受理。</w:t>
      </w:r>
    </w:p>
    <w:p w:rsidR="003F1978" w:rsidRDefault="00C86F02">
      <w:pPr>
        <w:pStyle w:val="ab"/>
        <w:adjustRightInd w:val="0"/>
        <w:snapToGrid w:val="0"/>
        <w:spacing w:line="360" w:lineRule="auto"/>
        <w:ind w:firstLine="480"/>
        <w:jc w:val="both"/>
        <w:rPr>
          <w:rFonts w:ascii="仿宋" w:eastAsia="仿宋" w:hAnsi="仿宋"/>
          <w:szCs w:val="21"/>
        </w:rPr>
      </w:pPr>
      <w:r>
        <w:rPr>
          <w:rFonts w:ascii="仿宋" w:eastAsia="仿宋" w:hAnsi="仿宋" w:hint="eastAsia"/>
          <w:szCs w:val="21"/>
          <w:lang w:eastAsia="zh-CN"/>
        </w:rPr>
        <w:t>7</w:t>
      </w:r>
      <w:r>
        <w:rPr>
          <w:rFonts w:ascii="仿宋" w:eastAsia="仿宋" w:hAnsi="仿宋" w:hint="eastAsia"/>
          <w:szCs w:val="21"/>
        </w:rPr>
        <w:t>、附件均为本次招标公告的有效组成文件。其中招标公告</w:t>
      </w:r>
      <w:r>
        <w:rPr>
          <w:rFonts w:ascii="仿宋" w:eastAsia="仿宋" w:hAnsi="仿宋" w:hint="eastAsia"/>
          <w:szCs w:val="21"/>
        </w:rPr>
        <w:t>word</w:t>
      </w:r>
      <w:r>
        <w:rPr>
          <w:rFonts w:ascii="仿宋" w:eastAsia="仿宋" w:hAnsi="仿宋" w:hint="eastAsia"/>
          <w:szCs w:val="21"/>
        </w:rPr>
        <w:t>版本与及其</w:t>
      </w:r>
      <w:r>
        <w:rPr>
          <w:rFonts w:ascii="仿宋" w:eastAsia="仿宋" w:hAnsi="仿宋" w:hint="eastAsia"/>
          <w:szCs w:val="21"/>
        </w:rPr>
        <w:lastRenderedPageBreak/>
        <w:t>附件，请投标人按以下链接方式（网盘提取网址）进行领取：</w:t>
      </w:r>
      <w:r>
        <w:rPr>
          <w:rFonts w:ascii="仿宋" w:eastAsia="仿宋" w:hAnsi="仿宋" w:hint="eastAsia"/>
          <w:szCs w:val="21"/>
        </w:rPr>
        <w:t xml:space="preserve">https://yunpan.360.cn/surl_y2y2wkDVajb </w:t>
      </w:r>
      <w:r>
        <w:rPr>
          <w:rFonts w:ascii="仿宋" w:eastAsia="仿宋" w:hAnsi="仿宋" w:hint="eastAsia"/>
          <w:szCs w:val="21"/>
        </w:rPr>
        <w:t>，提取密码：</w:t>
      </w:r>
      <w:r>
        <w:rPr>
          <w:rFonts w:ascii="仿宋" w:eastAsia="仿宋" w:hAnsi="仿宋" w:hint="eastAsia"/>
          <w:szCs w:val="21"/>
        </w:rPr>
        <w:t>7803</w:t>
      </w:r>
      <w:r>
        <w:rPr>
          <w:rFonts w:ascii="仿宋" w:eastAsia="仿宋" w:hAnsi="仿宋" w:hint="eastAsia"/>
          <w:szCs w:val="21"/>
        </w:rPr>
        <w:t>。</w:t>
      </w:r>
    </w:p>
    <w:p w:rsidR="003F1978" w:rsidRDefault="00C86F02">
      <w:pPr>
        <w:pStyle w:val="ab"/>
        <w:adjustRightInd w:val="0"/>
        <w:snapToGrid w:val="0"/>
        <w:spacing w:line="360" w:lineRule="auto"/>
        <w:ind w:firstLine="480"/>
        <w:rPr>
          <w:rFonts w:ascii="仿宋" w:eastAsia="仿宋" w:hAnsi="仿宋"/>
          <w:szCs w:val="21"/>
        </w:rPr>
      </w:pPr>
      <w:r>
        <w:rPr>
          <w:rFonts w:ascii="仿宋" w:eastAsia="仿宋" w:hAnsi="仿宋" w:hint="eastAsia"/>
          <w:szCs w:val="21"/>
          <w:lang w:eastAsia="zh-CN"/>
        </w:rPr>
        <w:t>8</w:t>
      </w:r>
      <w:r>
        <w:rPr>
          <w:rFonts w:ascii="仿宋" w:eastAsia="仿宋" w:hAnsi="仿宋"/>
          <w:szCs w:val="21"/>
        </w:rPr>
        <w:t>、</w:t>
      </w:r>
      <w:r>
        <w:rPr>
          <w:rFonts w:ascii="仿宋" w:eastAsia="仿宋" w:hAnsi="仿宋" w:hint="eastAsia"/>
          <w:szCs w:val="21"/>
        </w:rPr>
        <w:t>投标文件否决性条款摘要</w:t>
      </w:r>
    </w:p>
    <w:p w:rsidR="003F1978" w:rsidRDefault="00C86F02">
      <w:pPr>
        <w:pStyle w:val="ab"/>
        <w:adjustRightInd w:val="0"/>
        <w:snapToGrid w:val="0"/>
        <w:spacing w:line="360" w:lineRule="auto"/>
        <w:ind w:firstLine="480"/>
        <w:rPr>
          <w:rFonts w:ascii="仿宋" w:eastAsia="仿宋" w:hAnsi="仿宋"/>
          <w:szCs w:val="21"/>
        </w:rPr>
      </w:pPr>
      <w:r>
        <w:rPr>
          <w:rFonts w:ascii="仿宋" w:eastAsia="仿宋" w:hAnsi="仿宋" w:hint="eastAsia"/>
          <w:szCs w:val="21"/>
        </w:rPr>
        <w:t>①招标公告规定的截止时间以后逾期递交的，或者未按招标公告规定方式递交的，该投标文件（或投标文件的组成部分）不予受理。</w:t>
      </w:r>
    </w:p>
    <w:p w:rsidR="003F1978" w:rsidRDefault="00C86F02">
      <w:pPr>
        <w:pStyle w:val="ab"/>
        <w:adjustRightInd w:val="0"/>
        <w:snapToGrid w:val="0"/>
        <w:spacing w:line="360" w:lineRule="auto"/>
        <w:ind w:firstLine="480"/>
        <w:rPr>
          <w:rFonts w:ascii="仿宋" w:eastAsia="仿宋" w:hAnsi="仿宋"/>
          <w:szCs w:val="21"/>
        </w:rPr>
      </w:pPr>
      <w:r>
        <w:rPr>
          <w:rFonts w:ascii="仿宋" w:eastAsia="仿宋" w:hAnsi="仿宋" w:hint="eastAsia"/>
          <w:szCs w:val="21"/>
        </w:rPr>
        <w:t>②投标人投标时须提交法人证明书和法人授权委托书（格式详见附件</w:t>
      </w:r>
      <w:r>
        <w:rPr>
          <w:rFonts w:ascii="仿宋" w:eastAsia="仿宋" w:hAnsi="仿宋" w:hint="eastAsia"/>
          <w:szCs w:val="21"/>
          <w:lang w:eastAsia="zh-CN"/>
        </w:rPr>
        <w:t>六</w:t>
      </w:r>
      <w:r>
        <w:rPr>
          <w:rFonts w:ascii="仿宋" w:eastAsia="仿宋" w:hAnsi="仿宋" w:hint="eastAsia"/>
          <w:szCs w:val="21"/>
        </w:rPr>
        <w:t>）。且被授权人需携带本人身份证至截标现场递交投标资料，否则所投标书不予受理。</w:t>
      </w:r>
    </w:p>
    <w:p w:rsidR="003F1978" w:rsidRDefault="00C86F02">
      <w:pPr>
        <w:pStyle w:val="ab"/>
        <w:adjustRightInd w:val="0"/>
        <w:snapToGrid w:val="0"/>
        <w:spacing w:line="360" w:lineRule="auto"/>
        <w:ind w:firstLine="480"/>
        <w:rPr>
          <w:rFonts w:ascii="仿宋" w:eastAsia="仿宋" w:hAnsi="仿宋"/>
          <w:szCs w:val="21"/>
        </w:rPr>
      </w:pPr>
      <w:r>
        <w:rPr>
          <w:rFonts w:ascii="仿宋" w:eastAsia="仿宋" w:hAnsi="仿宋" w:hint="eastAsia"/>
          <w:szCs w:val="21"/>
        </w:rPr>
        <w:t>③资格审查被评审为不合格的，投标文件不予受理。</w:t>
      </w:r>
    </w:p>
    <w:p w:rsidR="003F1978" w:rsidRDefault="00C86F02">
      <w:pPr>
        <w:pStyle w:val="ab"/>
        <w:adjustRightInd w:val="0"/>
        <w:snapToGrid w:val="0"/>
        <w:spacing w:line="360" w:lineRule="auto"/>
        <w:ind w:firstLine="480"/>
        <w:rPr>
          <w:rFonts w:ascii="仿宋" w:eastAsia="仿宋" w:hAnsi="仿宋"/>
          <w:szCs w:val="21"/>
        </w:rPr>
      </w:pPr>
      <w:r>
        <w:rPr>
          <w:rFonts w:ascii="仿宋" w:eastAsia="仿宋" w:hAnsi="仿宋" w:hint="eastAsia"/>
          <w:szCs w:val="21"/>
        </w:rPr>
        <w:t>④投标报价书中填报的投标价超出投标报价上限的，视为“无效标”</w:t>
      </w:r>
    </w:p>
    <w:p w:rsidR="003F1978" w:rsidRDefault="00C86F02">
      <w:pPr>
        <w:pStyle w:val="ab"/>
        <w:adjustRightInd w:val="0"/>
        <w:snapToGrid w:val="0"/>
        <w:spacing w:line="360" w:lineRule="auto"/>
        <w:ind w:firstLine="480"/>
        <w:rPr>
          <w:rFonts w:ascii="仿宋" w:eastAsia="仿宋" w:hAnsi="仿宋"/>
          <w:szCs w:val="21"/>
        </w:rPr>
      </w:pPr>
      <w:r>
        <w:rPr>
          <w:rFonts w:ascii="仿宋" w:eastAsia="仿宋" w:hAnsi="仿宋" w:hint="eastAsia"/>
          <w:szCs w:val="21"/>
        </w:rPr>
        <w:t>⑤暂列金额、安全文明施工措施费为不可竞争性费用，如投标人擅自修改上述费用，视为无效标。</w:t>
      </w:r>
    </w:p>
    <w:p w:rsidR="003F1978" w:rsidRDefault="00C86F02">
      <w:pPr>
        <w:pStyle w:val="ab"/>
        <w:adjustRightInd w:val="0"/>
        <w:snapToGrid w:val="0"/>
        <w:spacing w:line="360" w:lineRule="auto"/>
        <w:ind w:firstLine="480"/>
        <w:rPr>
          <w:rFonts w:ascii="仿宋" w:eastAsia="仿宋" w:hAnsi="仿宋"/>
          <w:szCs w:val="21"/>
          <w:lang w:eastAsia="zh-CN"/>
        </w:rPr>
      </w:pPr>
      <w:r>
        <w:rPr>
          <w:rFonts w:ascii="仿宋" w:eastAsia="仿宋" w:hAnsi="仿宋" w:hint="eastAsia"/>
          <w:szCs w:val="21"/>
        </w:rPr>
        <w:t>⑥投标承诺函未按招标公告规定填写或更改非投标人填写内容的</w:t>
      </w:r>
      <w:r>
        <w:rPr>
          <w:rFonts w:ascii="仿宋" w:eastAsia="仿宋" w:hAnsi="仿宋" w:hint="eastAsia"/>
          <w:szCs w:val="21"/>
          <w:lang w:eastAsia="zh-CN"/>
        </w:rPr>
        <w:t>。</w:t>
      </w:r>
    </w:p>
    <w:p w:rsidR="003F1978" w:rsidRDefault="00C86F02">
      <w:pPr>
        <w:pStyle w:val="ab"/>
        <w:adjustRightInd w:val="0"/>
        <w:snapToGrid w:val="0"/>
        <w:spacing w:line="360" w:lineRule="auto"/>
        <w:ind w:firstLine="480"/>
        <w:rPr>
          <w:rFonts w:ascii="仿宋" w:eastAsia="仿宋" w:hAnsi="仿宋"/>
          <w:szCs w:val="21"/>
        </w:rPr>
      </w:pPr>
      <w:r>
        <w:rPr>
          <w:rFonts w:ascii="仿宋" w:eastAsia="仿宋" w:hAnsi="仿宋" w:hint="eastAsia"/>
          <w:szCs w:val="21"/>
          <w:lang w:eastAsia="zh-CN"/>
        </w:rPr>
        <w:t>9</w:t>
      </w:r>
      <w:r>
        <w:rPr>
          <w:rFonts w:ascii="仿宋" w:eastAsia="仿宋" w:hAnsi="仿宋" w:hint="eastAsia"/>
          <w:szCs w:val="21"/>
          <w:lang w:eastAsia="zh-CN"/>
        </w:rPr>
        <w:t>、</w:t>
      </w:r>
      <w:r>
        <w:rPr>
          <w:rFonts w:ascii="仿宋" w:eastAsia="仿宋" w:hAnsi="仿宋" w:hint="eastAsia"/>
          <w:szCs w:val="21"/>
        </w:rPr>
        <w:t>疫情期间，如投标人代表无法出示本人当天“深</w:t>
      </w:r>
      <w:r>
        <w:rPr>
          <w:rFonts w:ascii="仿宋" w:eastAsia="仿宋" w:hAnsi="仿宋" w:hint="eastAsia"/>
          <w:szCs w:val="21"/>
        </w:rPr>
        <w:t>i</w:t>
      </w:r>
      <w:r>
        <w:rPr>
          <w:rFonts w:ascii="仿宋" w:eastAsia="仿宋" w:hAnsi="仿宋" w:hint="eastAsia"/>
          <w:szCs w:val="21"/>
        </w:rPr>
        <w:t>您”微信小程序“粤康码”绿码、</w:t>
      </w:r>
      <w:r>
        <w:rPr>
          <w:rFonts w:ascii="仿宋" w:eastAsia="仿宋" w:hAnsi="仿宋" w:hint="eastAsia"/>
          <w:szCs w:val="21"/>
        </w:rPr>
        <w:t>24</w:t>
      </w:r>
      <w:r>
        <w:rPr>
          <w:rFonts w:ascii="仿宋" w:eastAsia="仿宋" w:hAnsi="仿宋" w:hint="eastAsia"/>
          <w:szCs w:val="21"/>
        </w:rPr>
        <w:t>小时核酸检测阴性证明、连续三天核酸检测记录、通信大数据绿色行程码或体温超过</w:t>
      </w:r>
      <w:r>
        <w:rPr>
          <w:rFonts w:ascii="仿宋" w:eastAsia="仿宋" w:hAnsi="仿宋" w:hint="eastAsia"/>
          <w:szCs w:val="21"/>
        </w:rPr>
        <w:t>37.3</w:t>
      </w:r>
      <w:r>
        <w:rPr>
          <w:rFonts w:ascii="仿宋" w:eastAsia="仿宋" w:hAnsi="仿宋" w:hint="eastAsia"/>
          <w:szCs w:val="21"/>
        </w:rPr>
        <w:t>℃的，投标人应承担以下责任：（</w:t>
      </w:r>
      <w:r>
        <w:rPr>
          <w:rFonts w:ascii="仿宋" w:eastAsia="仿宋" w:hAnsi="仿宋" w:hint="eastAsia"/>
          <w:szCs w:val="21"/>
        </w:rPr>
        <w:t>1</w:t>
      </w:r>
      <w:r>
        <w:rPr>
          <w:rFonts w:ascii="仿宋" w:eastAsia="仿宋" w:hAnsi="仿宋" w:hint="eastAsia"/>
          <w:szCs w:val="21"/>
        </w:rPr>
        <w:t>）拒绝投标人参与招投标活动，包括因招标人拒绝投标人参与招投标活动所造成的一切不利于投标人的结果；（</w:t>
      </w:r>
      <w:r>
        <w:rPr>
          <w:rFonts w:ascii="仿宋" w:eastAsia="仿宋" w:hAnsi="仿宋" w:hint="eastAsia"/>
          <w:szCs w:val="21"/>
        </w:rPr>
        <w:t>2</w:t>
      </w:r>
      <w:r>
        <w:rPr>
          <w:rFonts w:ascii="仿宋" w:eastAsia="仿宋" w:hAnsi="仿宋" w:hint="eastAsia"/>
          <w:szCs w:val="21"/>
        </w:rPr>
        <w:t>）招标人因后续疫情防控措施所产生的实际损失。</w:t>
      </w:r>
    </w:p>
    <w:p w:rsidR="003F1978" w:rsidRDefault="00C86F02">
      <w:pPr>
        <w:pStyle w:val="ab"/>
        <w:numPr>
          <w:ilvl w:val="0"/>
          <w:numId w:val="3"/>
        </w:numPr>
        <w:adjustRightInd w:val="0"/>
        <w:snapToGrid w:val="0"/>
        <w:spacing w:line="360" w:lineRule="auto"/>
        <w:ind w:firstLine="480"/>
        <w:rPr>
          <w:rFonts w:ascii="仿宋" w:eastAsia="仿宋" w:hAnsi="仿宋" w:cs="Times New Roman"/>
          <w:szCs w:val="21"/>
        </w:rPr>
      </w:pPr>
      <w:r>
        <w:rPr>
          <w:rFonts w:ascii="仿宋" w:eastAsia="仿宋" w:hAnsi="仿宋" w:hint="eastAsia"/>
          <w:szCs w:val="21"/>
          <w:lang w:eastAsia="zh-CN"/>
        </w:rPr>
        <w:t>开标定标会期间疫情防控</w:t>
      </w:r>
      <w:r>
        <w:rPr>
          <w:rFonts w:ascii="仿宋" w:eastAsia="仿宋" w:hAnsi="仿宋" w:cs="Times New Roman" w:hint="eastAsia"/>
          <w:szCs w:val="21"/>
        </w:rPr>
        <w:t>注意事项：</w:t>
      </w:r>
    </w:p>
    <w:p w:rsidR="003F1978" w:rsidRDefault="00C86F02">
      <w:pPr>
        <w:pStyle w:val="ab"/>
        <w:adjustRightInd w:val="0"/>
        <w:snapToGrid w:val="0"/>
        <w:spacing w:line="360" w:lineRule="auto"/>
        <w:ind w:firstLine="480"/>
        <w:rPr>
          <w:rFonts w:ascii="仿宋" w:eastAsia="仿宋" w:hAnsi="仿宋" w:cs="Times New Roman"/>
          <w:szCs w:val="21"/>
        </w:rPr>
      </w:pPr>
      <w:r>
        <w:rPr>
          <w:rFonts w:ascii="仿宋" w:eastAsia="仿宋" w:hAnsi="仿宋" w:cs="Times New Roman" w:hint="eastAsia"/>
          <w:szCs w:val="21"/>
          <w:lang w:eastAsia="zh-CN"/>
        </w:rPr>
        <w:t>1</w:t>
      </w:r>
      <w:r>
        <w:rPr>
          <w:rFonts w:ascii="仿宋" w:eastAsia="仿宋" w:hAnsi="仿宋" w:cs="Times New Roman" w:hint="eastAsia"/>
          <w:szCs w:val="21"/>
          <w:lang w:eastAsia="zh-CN"/>
        </w:rPr>
        <w:t>）</w:t>
      </w:r>
      <w:r>
        <w:rPr>
          <w:rFonts w:ascii="仿宋" w:eastAsia="仿宋" w:hAnsi="仿宋" w:cs="Times New Roman" w:hint="eastAsia"/>
          <w:szCs w:val="21"/>
        </w:rPr>
        <w:t>近</w:t>
      </w:r>
      <w:r>
        <w:rPr>
          <w:rFonts w:ascii="仿宋" w:eastAsia="仿宋" w:hAnsi="仿宋" w:cs="Times New Roman" w:hint="eastAsia"/>
          <w:szCs w:val="21"/>
        </w:rPr>
        <w:t>14</w:t>
      </w:r>
      <w:r>
        <w:rPr>
          <w:rFonts w:ascii="仿宋" w:eastAsia="仿宋" w:hAnsi="仿宋" w:cs="Times New Roman" w:hint="eastAsia"/>
          <w:szCs w:val="21"/>
        </w:rPr>
        <w:t>天有中高风险地区旅居史的，</w:t>
      </w:r>
      <w:r>
        <w:rPr>
          <w:rFonts w:ascii="仿宋" w:eastAsia="仿宋" w:hAnsi="仿宋" w:cs="Times New Roman" w:hint="eastAsia"/>
          <w:szCs w:val="21"/>
          <w:lang w:eastAsia="zh-CN"/>
        </w:rPr>
        <w:t>不得现场参会</w:t>
      </w:r>
      <w:r>
        <w:rPr>
          <w:rFonts w:ascii="仿宋" w:eastAsia="仿宋" w:hAnsi="仿宋" w:cs="Times New Roman" w:hint="eastAsia"/>
          <w:szCs w:val="21"/>
        </w:rPr>
        <w:t>;</w:t>
      </w:r>
    </w:p>
    <w:p w:rsidR="003F1978" w:rsidRDefault="00C86F02">
      <w:pPr>
        <w:pStyle w:val="ab"/>
        <w:adjustRightInd w:val="0"/>
        <w:snapToGrid w:val="0"/>
        <w:spacing w:line="360" w:lineRule="auto"/>
        <w:ind w:firstLine="480"/>
        <w:rPr>
          <w:rFonts w:ascii="仿宋" w:eastAsia="仿宋" w:hAnsi="仿宋" w:cs="Times New Roman"/>
          <w:szCs w:val="21"/>
        </w:rPr>
      </w:pPr>
      <w:r>
        <w:rPr>
          <w:rFonts w:ascii="仿宋" w:eastAsia="仿宋" w:hAnsi="仿宋" w:cs="Times New Roman" w:hint="eastAsia"/>
          <w:szCs w:val="21"/>
          <w:lang w:eastAsia="zh-CN"/>
        </w:rPr>
        <w:t>2</w:t>
      </w:r>
      <w:r>
        <w:rPr>
          <w:rFonts w:ascii="仿宋" w:eastAsia="仿宋" w:hAnsi="仿宋" w:cs="Times New Roman" w:hint="eastAsia"/>
          <w:szCs w:val="21"/>
          <w:lang w:eastAsia="zh-CN"/>
        </w:rPr>
        <w:t>）各投标单位应最多派遣一名投标代表参会</w:t>
      </w:r>
      <w:r>
        <w:rPr>
          <w:rFonts w:ascii="仿宋" w:eastAsia="仿宋" w:hAnsi="仿宋" w:cs="Times New Roman" w:hint="eastAsia"/>
          <w:szCs w:val="21"/>
        </w:rPr>
        <w:t>;</w:t>
      </w:r>
    </w:p>
    <w:p w:rsidR="003F1978" w:rsidRDefault="00C86F02">
      <w:pPr>
        <w:pStyle w:val="ab"/>
        <w:adjustRightInd w:val="0"/>
        <w:snapToGrid w:val="0"/>
        <w:spacing w:line="360" w:lineRule="auto"/>
        <w:ind w:firstLine="480"/>
        <w:rPr>
          <w:rFonts w:ascii="仿宋" w:eastAsia="仿宋" w:hAnsi="仿宋" w:cs="仿宋"/>
          <w:kern w:val="0"/>
          <w:lang w:eastAsia="zh-CN"/>
        </w:rPr>
      </w:pPr>
      <w:r>
        <w:rPr>
          <w:rFonts w:ascii="仿宋" w:eastAsia="仿宋" w:hAnsi="仿宋" w:cs="仿宋" w:hint="eastAsia"/>
          <w:kern w:val="0"/>
          <w:lang w:eastAsia="zh-CN"/>
        </w:rPr>
        <w:t>3</w:t>
      </w:r>
      <w:r>
        <w:rPr>
          <w:rFonts w:ascii="仿宋" w:eastAsia="仿宋" w:hAnsi="仿宋" w:cs="仿宋" w:hint="eastAsia"/>
          <w:kern w:val="0"/>
          <w:lang w:eastAsia="zh-CN"/>
        </w:rPr>
        <w:t>）</w:t>
      </w:r>
      <w:r>
        <w:rPr>
          <w:rFonts w:ascii="仿宋" w:eastAsia="仿宋" w:hAnsi="仿宋" w:cs="仿宋" w:hint="eastAsia"/>
          <w:color w:val="FF0000"/>
          <w:kern w:val="0"/>
          <w:lang w:eastAsia="zh-CN"/>
        </w:rPr>
        <w:t>建议各投标人代表于开标会当天截止</w:t>
      </w:r>
      <w:r>
        <w:rPr>
          <w:rFonts w:ascii="仿宋" w:eastAsia="仿宋" w:hAnsi="仿宋" w:cs="仿宋" w:hint="eastAsia"/>
          <w:color w:val="FF0000"/>
          <w:kern w:val="0"/>
          <w:lang w:eastAsia="zh-CN"/>
        </w:rPr>
        <w:t>时间前半小时到达现场签到，并进行行程码、健康码核查。</w:t>
      </w:r>
    </w:p>
    <w:p w:rsidR="003F1978" w:rsidRDefault="00C86F02">
      <w:pPr>
        <w:pStyle w:val="ab"/>
        <w:adjustRightInd w:val="0"/>
        <w:snapToGrid w:val="0"/>
        <w:spacing w:line="360" w:lineRule="auto"/>
        <w:ind w:firstLine="480"/>
        <w:rPr>
          <w:rFonts w:ascii="仿宋" w:eastAsia="仿宋" w:hAnsi="仿宋" w:cs="Times New Roman"/>
          <w:szCs w:val="21"/>
        </w:rPr>
      </w:pPr>
      <w:r>
        <w:rPr>
          <w:rFonts w:ascii="仿宋" w:eastAsia="仿宋" w:hAnsi="仿宋" w:cs="Times New Roman" w:hint="eastAsia"/>
          <w:szCs w:val="21"/>
          <w:lang w:eastAsia="zh-CN"/>
        </w:rPr>
        <w:t>4</w:t>
      </w:r>
      <w:r>
        <w:rPr>
          <w:rFonts w:ascii="仿宋" w:eastAsia="仿宋" w:hAnsi="仿宋" w:cs="Times New Roman" w:hint="eastAsia"/>
          <w:szCs w:val="21"/>
          <w:lang w:eastAsia="zh-CN"/>
        </w:rPr>
        <w:t>）</w:t>
      </w:r>
      <w:r>
        <w:rPr>
          <w:rFonts w:ascii="仿宋" w:eastAsia="仿宋" w:hAnsi="仿宋" w:cs="Times New Roman" w:hint="eastAsia"/>
          <w:szCs w:val="21"/>
        </w:rPr>
        <w:t>所有人员在会议期间，全程佩戴</w:t>
      </w:r>
      <w:r>
        <w:rPr>
          <w:rFonts w:ascii="仿宋" w:eastAsia="仿宋" w:hAnsi="仿宋" w:cs="Times New Roman" w:hint="eastAsia"/>
          <w:szCs w:val="21"/>
          <w:lang w:eastAsia="zh-CN"/>
        </w:rPr>
        <w:t>N95</w:t>
      </w:r>
      <w:r>
        <w:rPr>
          <w:rFonts w:ascii="仿宋" w:eastAsia="仿宋" w:hAnsi="仿宋" w:cs="Times New Roman" w:hint="eastAsia"/>
          <w:szCs w:val="21"/>
        </w:rPr>
        <w:t>口罩</w:t>
      </w:r>
      <w:r>
        <w:rPr>
          <w:rFonts w:ascii="仿宋" w:eastAsia="仿宋" w:hAnsi="仿宋" w:cs="Times New Roman" w:hint="eastAsia"/>
          <w:szCs w:val="21"/>
          <w:lang w:eastAsia="zh-CN"/>
        </w:rPr>
        <w:t>，隔位就坐。</w:t>
      </w:r>
    </w:p>
    <w:p w:rsidR="003F1978" w:rsidRDefault="003F1978">
      <w:pPr>
        <w:pStyle w:val="a0"/>
      </w:pPr>
    </w:p>
    <w:p w:rsidR="003F1978" w:rsidRDefault="00C86F02">
      <w:pPr>
        <w:adjustRightInd w:val="0"/>
        <w:snapToGrid w:val="0"/>
        <w:spacing w:line="360" w:lineRule="auto"/>
        <w:rPr>
          <w:rFonts w:ascii="仿宋" w:eastAsia="仿宋" w:hAnsi="仿宋" w:cs="仿宋"/>
          <w:sz w:val="24"/>
        </w:rPr>
      </w:pPr>
      <w:r>
        <w:rPr>
          <w:rFonts w:ascii="仿宋" w:eastAsia="仿宋" w:hAnsi="仿宋" w:cs="仿宋" w:hint="eastAsia"/>
          <w:bCs/>
          <w:sz w:val="24"/>
        </w:rPr>
        <w:t xml:space="preserve">  </w:t>
      </w:r>
    </w:p>
    <w:p w:rsidR="003F1978" w:rsidRDefault="003F1978">
      <w:pPr>
        <w:pStyle w:val="ab"/>
        <w:adjustRightInd w:val="0"/>
        <w:snapToGrid w:val="0"/>
        <w:spacing w:line="360" w:lineRule="auto"/>
        <w:ind w:firstLineChars="0" w:firstLine="0"/>
        <w:rPr>
          <w:rFonts w:ascii="仿宋" w:eastAsia="仿宋" w:hAnsi="仿宋" w:cs="仿宋"/>
          <w:sz w:val="28"/>
          <w:szCs w:val="28"/>
        </w:rPr>
      </w:pPr>
    </w:p>
    <w:p w:rsidR="003F1978" w:rsidRDefault="003F1978">
      <w:pPr>
        <w:pStyle w:val="ab"/>
        <w:adjustRightInd w:val="0"/>
        <w:snapToGrid w:val="0"/>
        <w:spacing w:line="360" w:lineRule="auto"/>
        <w:ind w:firstLineChars="0" w:firstLine="0"/>
        <w:rPr>
          <w:rFonts w:ascii="仿宋" w:eastAsia="仿宋" w:hAnsi="仿宋" w:cs="仿宋"/>
          <w:sz w:val="28"/>
          <w:szCs w:val="28"/>
        </w:rPr>
      </w:pPr>
    </w:p>
    <w:p w:rsidR="003F1978" w:rsidRDefault="003F1978">
      <w:pPr>
        <w:rPr>
          <w:rFonts w:ascii="仿宋" w:eastAsia="仿宋" w:hAnsi="仿宋" w:cs="仿宋"/>
          <w:sz w:val="31"/>
          <w:szCs w:val="31"/>
        </w:rPr>
      </w:pPr>
    </w:p>
    <w:p w:rsidR="003F1978" w:rsidRDefault="00C86F02">
      <w:pPr>
        <w:rPr>
          <w:rFonts w:ascii="仿宋" w:eastAsia="仿宋" w:hAnsi="仿宋" w:cs="仿宋"/>
          <w:sz w:val="31"/>
          <w:szCs w:val="31"/>
        </w:rPr>
      </w:pPr>
      <w:r>
        <w:rPr>
          <w:rFonts w:ascii="仿宋" w:eastAsia="仿宋" w:hAnsi="仿宋" w:cs="仿宋" w:hint="eastAsia"/>
          <w:sz w:val="31"/>
          <w:szCs w:val="31"/>
        </w:rPr>
        <w:lastRenderedPageBreak/>
        <w:br w:type="page"/>
      </w:r>
    </w:p>
    <w:p w:rsidR="003F1978" w:rsidRDefault="00C86F02">
      <w:pPr>
        <w:widowControl/>
        <w:jc w:val="left"/>
        <w:rPr>
          <w:rFonts w:ascii="仿宋" w:eastAsia="仿宋" w:hAnsi="仿宋" w:cs="仿宋"/>
          <w:sz w:val="31"/>
          <w:szCs w:val="31"/>
        </w:rPr>
      </w:pPr>
      <w:r>
        <w:rPr>
          <w:rFonts w:ascii="仿宋" w:eastAsia="仿宋" w:hAnsi="仿宋" w:cs="仿宋" w:hint="eastAsia"/>
          <w:sz w:val="31"/>
          <w:szCs w:val="31"/>
        </w:rPr>
        <w:lastRenderedPageBreak/>
        <w:t>附件</w:t>
      </w:r>
      <w:r>
        <w:rPr>
          <w:rFonts w:ascii="仿宋" w:eastAsia="仿宋" w:hAnsi="仿宋" w:cs="仿宋" w:hint="eastAsia"/>
          <w:sz w:val="31"/>
          <w:szCs w:val="31"/>
        </w:rPr>
        <w:t>1</w:t>
      </w:r>
      <w:r>
        <w:rPr>
          <w:rFonts w:ascii="仿宋" w:eastAsia="仿宋" w:hAnsi="仿宋" w:cs="仿宋" w:hint="eastAsia"/>
          <w:sz w:val="31"/>
          <w:szCs w:val="31"/>
        </w:rPr>
        <w:t>：</w:t>
      </w:r>
    </w:p>
    <w:p w:rsidR="003F1978" w:rsidRDefault="00C86F02">
      <w:pPr>
        <w:adjustRightInd w:val="0"/>
        <w:snapToGrid w:val="0"/>
        <w:spacing w:line="360" w:lineRule="auto"/>
        <w:jc w:val="center"/>
        <w:rPr>
          <w:rFonts w:ascii="仿宋" w:eastAsia="仿宋" w:hAnsi="仿宋" w:cs="仿宋"/>
          <w:b/>
          <w:bCs/>
          <w:sz w:val="27"/>
          <w:szCs w:val="27"/>
        </w:rPr>
      </w:pPr>
      <w:bookmarkStart w:id="0" w:name="_Toc405968323"/>
      <w:bookmarkStart w:id="1" w:name="_Toc517529802"/>
      <w:bookmarkStart w:id="2" w:name="_Toc517527747"/>
      <w:bookmarkStart w:id="3" w:name="_Toc517528840"/>
      <w:bookmarkStart w:id="4" w:name="_Toc517531078"/>
      <w:r>
        <w:rPr>
          <w:rFonts w:ascii="仿宋" w:eastAsia="仿宋" w:hAnsi="仿宋" w:cs="仿宋" w:hint="eastAsia"/>
          <w:b/>
          <w:bCs/>
          <w:sz w:val="27"/>
          <w:szCs w:val="27"/>
        </w:rPr>
        <w:t>工程量清单投标报价规定</w:t>
      </w:r>
      <w:bookmarkEnd w:id="0"/>
      <w:bookmarkEnd w:id="1"/>
      <w:bookmarkEnd w:id="2"/>
      <w:bookmarkEnd w:id="3"/>
      <w:bookmarkEnd w:id="4"/>
    </w:p>
    <w:p w:rsidR="003F1978" w:rsidRDefault="00C86F02">
      <w:pPr>
        <w:adjustRightInd w:val="0"/>
        <w:snapToGrid w:val="0"/>
        <w:spacing w:line="360" w:lineRule="auto"/>
        <w:ind w:firstLineChars="200" w:firstLine="400"/>
        <w:jc w:val="left"/>
        <w:rPr>
          <w:rFonts w:ascii="宋体" w:hAnsi="宋体"/>
          <w:bCs/>
          <w:sz w:val="20"/>
          <w:szCs w:val="20"/>
        </w:rPr>
      </w:pPr>
      <w:r>
        <w:rPr>
          <w:rFonts w:ascii="宋体" w:hAnsi="宋体"/>
          <w:bCs/>
          <w:sz w:val="20"/>
          <w:szCs w:val="20"/>
        </w:rPr>
        <w:t>1</w:t>
      </w:r>
      <w:r>
        <w:rPr>
          <w:rFonts w:ascii="宋体" w:hAnsi="宋体"/>
          <w:bCs/>
          <w:sz w:val="20"/>
          <w:szCs w:val="20"/>
        </w:rPr>
        <w:t>、工程量清单应与投标人须知、合同通用条件、合同专用条件、技术规范、技术要求、图纸等文件及中华人民共和国国家标准《建设工程工程量清单计价规范》（</w:t>
      </w:r>
      <w:r>
        <w:rPr>
          <w:rFonts w:ascii="宋体" w:hAnsi="宋体"/>
          <w:bCs/>
          <w:sz w:val="20"/>
          <w:szCs w:val="20"/>
        </w:rPr>
        <w:t>GB50500—2013</w:t>
      </w:r>
      <w:r>
        <w:rPr>
          <w:rFonts w:ascii="宋体" w:hAnsi="宋体"/>
          <w:bCs/>
          <w:sz w:val="20"/>
          <w:szCs w:val="20"/>
        </w:rPr>
        <w:t>）、《工程量清单计算规范》（</w:t>
      </w:r>
      <w:r>
        <w:rPr>
          <w:rFonts w:ascii="宋体" w:hAnsi="宋体"/>
          <w:bCs/>
          <w:sz w:val="20"/>
          <w:szCs w:val="20"/>
        </w:rPr>
        <w:t>GB50854</w:t>
      </w:r>
      <w:r>
        <w:rPr>
          <w:rFonts w:ascii="宋体" w:hAnsi="宋体"/>
          <w:bCs/>
          <w:sz w:val="20"/>
          <w:szCs w:val="20"/>
        </w:rPr>
        <w:t>～</w:t>
      </w:r>
      <w:r>
        <w:rPr>
          <w:rFonts w:ascii="宋体" w:hAnsi="宋体"/>
          <w:bCs/>
          <w:sz w:val="20"/>
          <w:szCs w:val="20"/>
        </w:rPr>
        <w:t>862-2013</w:t>
      </w:r>
      <w:r>
        <w:rPr>
          <w:rFonts w:ascii="宋体" w:hAnsi="宋体"/>
          <w:bCs/>
          <w:sz w:val="20"/>
          <w:szCs w:val="20"/>
        </w:rPr>
        <w:t>）以及《深圳市建设工程计价规程（</w:t>
      </w:r>
      <w:r>
        <w:rPr>
          <w:rFonts w:ascii="宋体" w:hAnsi="宋体"/>
          <w:bCs/>
          <w:sz w:val="20"/>
          <w:szCs w:val="20"/>
        </w:rPr>
        <w:t>2017</w:t>
      </w:r>
      <w:r>
        <w:rPr>
          <w:rFonts w:ascii="宋体" w:hAnsi="宋体"/>
          <w:bCs/>
          <w:sz w:val="20"/>
          <w:szCs w:val="20"/>
        </w:rPr>
        <w:t>）》、</w:t>
      </w:r>
      <w:r>
        <w:rPr>
          <w:rFonts w:ascii="宋体" w:hAnsi="宋体"/>
          <w:b/>
          <w:sz w:val="20"/>
          <w:szCs w:val="20"/>
          <w:u w:val="single"/>
        </w:rPr>
        <w:t>《</w:t>
      </w:r>
      <w:r>
        <w:rPr>
          <w:rFonts w:ascii="宋体" w:hAnsi="宋体" w:hint="eastAsia"/>
          <w:b/>
          <w:sz w:val="20"/>
          <w:szCs w:val="20"/>
          <w:u w:val="single"/>
        </w:rPr>
        <w:t>深圳市建设工程计价费率标准（</w:t>
      </w:r>
      <w:r>
        <w:rPr>
          <w:rFonts w:ascii="宋体" w:hAnsi="宋体"/>
          <w:b/>
          <w:sz w:val="20"/>
          <w:szCs w:val="20"/>
          <w:u w:val="single"/>
        </w:rPr>
        <w:t>2018</w:t>
      </w:r>
      <w:r>
        <w:rPr>
          <w:rFonts w:ascii="宋体" w:hAnsi="宋体"/>
          <w:b/>
          <w:sz w:val="20"/>
          <w:szCs w:val="20"/>
          <w:u w:val="single"/>
        </w:rPr>
        <w:t>）》</w:t>
      </w:r>
      <w:r>
        <w:rPr>
          <w:rFonts w:ascii="宋体" w:hAnsi="宋体" w:hint="eastAsia"/>
          <w:b/>
          <w:sz w:val="20"/>
          <w:szCs w:val="20"/>
          <w:u w:val="single"/>
        </w:rPr>
        <w:t>等现行计价规定</w:t>
      </w:r>
      <w:r>
        <w:rPr>
          <w:rFonts w:ascii="宋体" w:hAnsi="宋体"/>
          <w:bCs/>
          <w:sz w:val="20"/>
          <w:szCs w:val="20"/>
        </w:rPr>
        <w:t>结合起来理解或解释。</w:t>
      </w:r>
    </w:p>
    <w:p w:rsidR="003F1978" w:rsidRDefault="003F1978">
      <w:pPr>
        <w:adjustRightInd w:val="0"/>
        <w:snapToGrid w:val="0"/>
        <w:spacing w:line="360" w:lineRule="auto"/>
        <w:ind w:firstLineChars="200" w:firstLine="200"/>
        <w:jc w:val="left"/>
        <w:rPr>
          <w:rFonts w:ascii="宋体" w:hAnsi="宋体"/>
          <w:bCs/>
          <w:sz w:val="10"/>
          <w:szCs w:val="10"/>
        </w:rPr>
      </w:pPr>
    </w:p>
    <w:p w:rsidR="003F1978" w:rsidRDefault="00C86F02">
      <w:pPr>
        <w:adjustRightInd w:val="0"/>
        <w:snapToGrid w:val="0"/>
        <w:spacing w:line="360" w:lineRule="auto"/>
        <w:ind w:firstLineChars="200" w:firstLine="400"/>
        <w:jc w:val="left"/>
        <w:rPr>
          <w:rFonts w:ascii="宋体" w:hAnsi="宋体"/>
          <w:bCs/>
          <w:sz w:val="20"/>
          <w:szCs w:val="20"/>
        </w:rPr>
      </w:pPr>
      <w:r>
        <w:rPr>
          <w:rFonts w:ascii="宋体" w:hAnsi="宋体"/>
          <w:bCs/>
          <w:sz w:val="20"/>
          <w:szCs w:val="20"/>
        </w:rPr>
        <w:t>2</w:t>
      </w:r>
      <w:r>
        <w:rPr>
          <w:rFonts w:ascii="宋体" w:hAnsi="宋体"/>
          <w:bCs/>
          <w:sz w:val="20"/>
          <w:szCs w:val="20"/>
        </w:rPr>
        <w:t>、固定单价合同</w:t>
      </w:r>
      <w:r>
        <w:rPr>
          <w:rFonts w:ascii="宋体" w:hAnsi="宋体" w:hint="eastAsia"/>
          <w:sz w:val="20"/>
          <w:szCs w:val="20"/>
        </w:rPr>
        <w:t>报价原则</w:t>
      </w:r>
    </w:p>
    <w:p w:rsidR="003F1978" w:rsidRDefault="00C86F02">
      <w:pPr>
        <w:adjustRightInd w:val="0"/>
        <w:snapToGrid w:val="0"/>
        <w:spacing w:line="360" w:lineRule="auto"/>
        <w:ind w:firstLineChars="200" w:firstLine="400"/>
        <w:jc w:val="left"/>
        <w:rPr>
          <w:rFonts w:ascii="宋体" w:hAnsi="宋体"/>
          <w:bCs/>
          <w:sz w:val="20"/>
          <w:szCs w:val="20"/>
        </w:rPr>
      </w:pPr>
      <w:r>
        <w:rPr>
          <w:rFonts w:ascii="宋体" w:hAnsi="宋体" w:hint="eastAsia"/>
          <w:bCs/>
          <w:sz w:val="20"/>
          <w:szCs w:val="20"/>
        </w:rPr>
        <w:t>工程量清单的项目及</w:t>
      </w:r>
      <w:r>
        <w:rPr>
          <w:rFonts w:ascii="宋体" w:hAnsi="宋体" w:hint="eastAsia"/>
          <w:b/>
          <w:sz w:val="20"/>
          <w:szCs w:val="20"/>
          <w:u w:val="single"/>
        </w:rPr>
        <w:t>工程量</w:t>
      </w:r>
      <w:r>
        <w:rPr>
          <w:rFonts w:ascii="宋体" w:hAnsi="宋体" w:hint="eastAsia"/>
          <w:bCs/>
          <w:sz w:val="20"/>
          <w:szCs w:val="20"/>
        </w:rPr>
        <w:t>按中华人民共和国国家标准《建设工程工程量清单计价规范》（</w:t>
      </w:r>
      <w:r>
        <w:rPr>
          <w:rFonts w:ascii="宋体" w:hAnsi="宋体"/>
          <w:bCs/>
          <w:sz w:val="20"/>
          <w:szCs w:val="20"/>
        </w:rPr>
        <w:t>GB50500—2013</w:t>
      </w:r>
      <w:r>
        <w:rPr>
          <w:rFonts w:ascii="宋体" w:hAnsi="宋体"/>
          <w:bCs/>
          <w:sz w:val="20"/>
          <w:szCs w:val="20"/>
        </w:rPr>
        <w:t>）、《工程量清单计算规范》（</w:t>
      </w:r>
      <w:r>
        <w:rPr>
          <w:rFonts w:ascii="宋体" w:hAnsi="宋体"/>
          <w:bCs/>
          <w:sz w:val="20"/>
          <w:szCs w:val="20"/>
        </w:rPr>
        <w:t>GB50854</w:t>
      </w:r>
      <w:r>
        <w:rPr>
          <w:rFonts w:ascii="宋体" w:hAnsi="宋体"/>
          <w:bCs/>
          <w:sz w:val="20"/>
          <w:szCs w:val="20"/>
        </w:rPr>
        <w:t>～</w:t>
      </w:r>
      <w:r>
        <w:rPr>
          <w:rFonts w:ascii="宋体" w:hAnsi="宋体"/>
          <w:bCs/>
          <w:sz w:val="20"/>
          <w:szCs w:val="20"/>
        </w:rPr>
        <w:t>862-2013</w:t>
      </w:r>
      <w:r>
        <w:rPr>
          <w:rFonts w:ascii="宋体" w:hAnsi="宋体"/>
          <w:bCs/>
          <w:sz w:val="20"/>
          <w:szCs w:val="20"/>
        </w:rPr>
        <w:t>）以及《深圳市建设工程计价规程》（</w:t>
      </w:r>
      <w:r>
        <w:rPr>
          <w:rFonts w:ascii="宋体" w:hAnsi="宋体"/>
          <w:bCs/>
          <w:sz w:val="20"/>
          <w:szCs w:val="20"/>
        </w:rPr>
        <w:t>2017</w:t>
      </w:r>
      <w:r>
        <w:rPr>
          <w:rFonts w:ascii="宋体" w:hAnsi="宋体"/>
          <w:bCs/>
          <w:sz w:val="20"/>
          <w:szCs w:val="20"/>
        </w:rPr>
        <w:t>）规定及施工图纸编制。综合单价包干，结算时不调整。投标人报价时不允许对工程项目、</w:t>
      </w:r>
      <w:r>
        <w:rPr>
          <w:rFonts w:ascii="宋体" w:hAnsi="宋体" w:hint="eastAsia"/>
          <w:b/>
          <w:sz w:val="20"/>
          <w:szCs w:val="20"/>
          <w:u w:val="single"/>
        </w:rPr>
        <w:t>工</w:t>
      </w:r>
      <w:r>
        <w:rPr>
          <w:rFonts w:ascii="宋体" w:hAnsi="宋体"/>
          <w:b/>
          <w:sz w:val="20"/>
          <w:szCs w:val="20"/>
          <w:u w:val="single"/>
        </w:rPr>
        <w:t>程量</w:t>
      </w:r>
      <w:r>
        <w:rPr>
          <w:rFonts w:ascii="宋体" w:hAnsi="宋体"/>
          <w:bCs/>
          <w:sz w:val="20"/>
          <w:szCs w:val="20"/>
        </w:rPr>
        <w:t>进行调整和改变（措施项目清单除外）。</w:t>
      </w:r>
    </w:p>
    <w:p w:rsidR="003F1978" w:rsidRDefault="00C86F02">
      <w:pPr>
        <w:adjustRightInd w:val="0"/>
        <w:snapToGrid w:val="0"/>
        <w:spacing w:line="360" w:lineRule="auto"/>
        <w:ind w:firstLineChars="200" w:firstLine="400"/>
        <w:jc w:val="left"/>
        <w:rPr>
          <w:rFonts w:ascii="宋体"/>
          <w:bCs/>
          <w:sz w:val="20"/>
          <w:szCs w:val="20"/>
        </w:rPr>
      </w:pPr>
      <w:r>
        <w:rPr>
          <w:rFonts w:ascii="宋体" w:hAnsi="Times New Roman"/>
          <w:bCs/>
          <w:sz w:val="20"/>
          <w:szCs w:val="20"/>
        </w:rPr>
        <w:t>3</w:t>
      </w:r>
      <w:r>
        <w:rPr>
          <w:rFonts w:ascii="宋体" w:hAnsi="Times New Roman"/>
          <w:bCs/>
          <w:sz w:val="20"/>
          <w:szCs w:val="20"/>
        </w:rPr>
        <w:t>、工程量清单中所填入的综合单价为按技术规范与技术要求</w:t>
      </w:r>
      <w:r>
        <w:rPr>
          <w:rFonts w:ascii="宋体" w:hAnsi="Times New Roman" w:cs="Times New Roman" w:hint="eastAsia"/>
          <w:bCs/>
          <w:color w:val="000000"/>
          <w:sz w:val="20"/>
          <w:szCs w:val="20"/>
          <w:lang w:bidi="ar"/>
        </w:rPr>
        <w:t>完成一个规定计量单位的项目所需的人工费、材料费、</w:t>
      </w:r>
      <w:r>
        <w:rPr>
          <w:rFonts w:ascii="宋体" w:hAnsi="Times New Roman" w:cs="Times New Roman" w:hint="eastAsia"/>
          <w:b/>
          <w:color w:val="000000"/>
          <w:sz w:val="20"/>
          <w:szCs w:val="20"/>
          <w:u w:val="single"/>
          <w:lang w:bidi="ar"/>
        </w:rPr>
        <w:t>施工机具使用费</w:t>
      </w:r>
      <w:r>
        <w:rPr>
          <w:rFonts w:ascii="宋体" w:hAnsi="Times New Roman" w:cs="Times New Roman" w:hint="eastAsia"/>
          <w:bCs/>
          <w:color w:val="000000"/>
          <w:sz w:val="20"/>
          <w:szCs w:val="20"/>
          <w:lang w:bidi="ar"/>
        </w:rPr>
        <w:t>、企业管理费和利润、</w:t>
      </w:r>
      <w:r>
        <w:rPr>
          <w:rFonts w:ascii="宋体" w:hAnsi="Times New Roman" w:cs="Times New Roman" w:hint="eastAsia"/>
          <w:b/>
          <w:color w:val="000000"/>
          <w:sz w:val="20"/>
          <w:szCs w:val="20"/>
          <w:u w:val="single"/>
          <w:lang w:bidi="ar"/>
        </w:rPr>
        <w:t>工程设备费</w:t>
      </w:r>
      <w:r>
        <w:rPr>
          <w:rFonts w:ascii="宋体" w:hAnsi="Times New Roman" w:cs="Times New Roman" w:hint="eastAsia"/>
          <w:bCs/>
          <w:color w:val="000000"/>
          <w:sz w:val="20"/>
          <w:szCs w:val="20"/>
          <w:lang w:bidi="ar"/>
        </w:rPr>
        <w:t>，以及一定范围内的风险费用</w:t>
      </w:r>
      <w:r>
        <w:rPr>
          <w:rFonts w:ascii="宋体" w:hAnsi="Times New Roman"/>
          <w:bCs/>
          <w:sz w:val="20"/>
          <w:szCs w:val="20"/>
        </w:rPr>
        <w:t>（如招标文件要求考虑的风险等）。按</w:t>
      </w:r>
      <w:r>
        <w:rPr>
          <w:rFonts w:ascii="宋体" w:hAnsi="Times New Roman"/>
          <w:bCs/>
          <w:sz w:val="20"/>
          <w:szCs w:val="20"/>
        </w:rPr>
        <w:t>技术规范、</w:t>
      </w:r>
      <w:r>
        <w:rPr>
          <w:rFonts w:ascii="宋体" w:hint="eastAsia"/>
          <w:bCs/>
          <w:sz w:val="20"/>
          <w:szCs w:val="20"/>
        </w:rPr>
        <w:t>招标文件、设计图纸、国标《建设工程工程量清单计价规范》、深圳市现行计价办法等</w:t>
      </w:r>
      <w:r>
        <w:rPr>
          <w:rFonts w:ascii="宋体" w:hAnsi="Times New Roman" w:hint="eastAsia"/>
          <w:bCs/>
          <w:sz w:val="20"/>
          <w:szCs w:val="20"/>
        </w:rPr>
        <w:t>要求为完成一个规定计量单位的工程量所需的其他一切费用除非投标人在措施项目清单中列出，否则视为已被包含在工程量清单各项目综合单价中。</w:t>
      </w:r>
    </w:p>
    <w:p w:rsidR="003F1978" w:rsidRDefault="00C86F02">
      <w:pPr>
        <w:adjustRightInd w:val="0"/>
        <w:snapToGrid w:val="0"/>
        <w:spacing w:line="360" w:lineRule="auto"/>
        <w:ind w:firstLineChars="200" w:firstLine="400"/>
        <w:jc w:val="left"/>
        <w:rPr>
          <w:rFonts w:ascii="宋体"/>
          <w:bCs/>
          <w:sz w:val="20"/>
          <w:szCs w:val="20"/>
        </w:rPr>
      </w:pPr>
      <w:r>
        <w:rPr>
          <w:rFonts w:ascii="宋体" w:hAnsi="Times New Roman" w:hint="eastAsia"/>
          <w:bCs/>
          <w:sz w:val="20"/>
          <w:szCs w:val="20"/>
        </w:rPr>
        <w:t>提示</w:t>
      </w:r>
      <w:r>
        <w:rPr>
          <w:rFonts w:ascii="宋体" w:hint="eastAsia"/>
          <w:bCs/>
          <w:sz w:val="20"/>
          <w:szCs w:val="20"/>
        </w:rPr>
        <w:t>：投标人所填报的该项单价均已包含了完成与该分部分项工程有关的一切必要的工序和工作内容以及达到合格工程质量要求的一切工程费用和措施性费用（措施项目清单内单列的除外），即包含工程量清单中没有体现的但施工中必须发生的一切工作内容所需费用。</w:t>
      </w:r>
    </w:p>
    <w:p w:rsidR="003F1978" w:rsidRDefault="00C86F02">
      <w:pPr>
        <w:adjustRightInd w:val="0"/>
        <w:snapToGrid w:val="0"/>
        <w:spacing w:line="360" w:lineRule="auto"/>
        <w:ind w:firstLineChars="200" w:firstLine="400"/>
        <w:jc w:val="left"/>
        <w:rPr>
          <w:rFonts w:ascii="宋体"/>
          <w:bCs/>
          <w:sz w:val="20"/>
          <w:szCs w:val="20"/>
        </w:rPr>
      </w:pPr>
      <w:r>
        <w:rPr>
          <w:rFonts w:ascii="宋体" w:hint="eastAsia"/>
          <w:bCs/>
          <w:sz w:val="20"/>
          <w:szCs w:val="20"/>
        </w:rPr>
        <w:t>4</w:t>
      </w:r>
      <w:r>
        <w:rPr>
          <w:rFonts w:ascii="宋体" w:hint="eastAsia"/>
          <w:bCs/>
          <w:sz w:val="20"/>
          <w:szCs w:val="20"/>
        </w:rPr>
        <w:t>、对本工程施工、材料和设备的说明或规定（特别是招标人有明确质量品质标准要求的材料和设备），在招标文件、设计图纸及实物样板（如有）已有详细说明，因而未重复写入工程量清单内（或工程量清单中的项目名称所描述的项目特征不全或不准确）。投标人投标报价时应认真阅读、全面理解并满足上述规定</w:t>
      </w:r>
      <w:r>
        <w:rPr>
          <w:rFonts w:ascii="宋体" w:hint="eastAsia"/>
          <w:bCs/>
          <w:sz w:val="20"/>
          <w:szCs w:val="20"/>
        </w:rPr>
        <w:t>（满足技术要求、设计图纸及相关规范的规定）。</w:t>
      </w:r>
    </w:p>
    <w:p w:rsidR="003F1978" w:rsidRDefault="00C86F02">
      <w:pPr>
        <w:adjustRightInd w:val="0"/>
        <w:snapToGrid w:val="0"/>
        <w:spacing w:line="360" w:lineRule="auto"/>
        <w:ind w:firstLineChars="200" w:firstLine="400"/>
        <w:jc w:val="left"/>
        <w:rPr>
          <w:rFonts w:ascii="宋体" w:hAnsi="宋体"/>
          <w:bCs/>
          <w:sz w:val="20"/>
          <w:szCs w:val="20"/>
        </w:rPr>
      </w:pPr>
      <w:r>
        <w:rPr>
          <w:rFonts w:ascii="宋体" w:hAnsi="宋体"/>
          <w:bCs/>
          <w:sz w:val="20"/>
          <w:szCs w:val="20"/>
        </w:rPr>
        <w:t>5</w:t>
      </w:r>
      <w:r>
        <w:rPr>
          <w:rFonts w:ascii="宋体" w:hAnsi="宋体"/>
          <w:bCs/>
          <w:sz w:val="20"/>
          <w:szCs w:val="20"/>
        </w:rPr>
        <w:t>、工程量清单中的每一项目须填入综合单价或合价。投标人没有填入综合单价或合价的细目，其费用均视为已分配在工程量清单的其他综合单价与合价之中。</w:t>
      </w:r>
    </w:p>
    <w:p w:rsidR="003F1978" w:rsidRDefault="00C86F02">
      <w:pPr>
        <w:adjustRightInd w:val="0"/>
        <w:snapToGrid w:val="0"/>
        <w:spacing w:line="360" w:lineRule="auto"/>
        <w:ind w:firstLineChars="200" w:firstLine="400"/>
        <w:jc w:val="left"/>
        <w:rPr>
          <w:rFonts w:ascii="宋体" w:hAnsi="宋体"/>
          <w:bCs/>
          <w:sz w:val="20"/>
          <w:szCs w:val="20"/>
        </w:rPr>
      </w:pPr>
      <w:r>
        <w:rPr>
          <w:rFonts w:ascii="宋体" w:hAnsi="宋体" w:hint="eastAsia"/>
          <w:bCs/>
          <w:sz w:val="20"/>
          <w:szCs w:val="20"/>
        </w:rPr>
        <w:t>对于工程量清单描述相同的子目，投标报价原则上应保持一致，否则招标人有权对清单之外工程量价格进行调整</w:t>
      </w:r>
      <w:r>
        <w:rPr>
          <w:rFonts w:ascii="宋体" w:hAnsi="宋体" w:hint="eastAsia"/>
          <w:bCs/>
          <w:sz w:val="20"/>
          <w:szCs w:val="20"/>
        </w:rPr>
        <w:t>,</w:t>
      </w:r>
      <w:r>
        <w:rPr>
          <w:rFonts w:ascii="宋体" w:hAnsi="宋体" w:hint="eastAsia"/>
          <w:b/>
          <w:sz w:val="20"/>
          <w:szCs w:val="20"/>
          <w:u w:val="single"/>
        </w:rPr>
        <w:t>调整方式以有利于招标人的方式进行</w:t>
      </w:r>
      <w:r>
        <w:rPr>
          <w:rFonts w:ascii="宋体" w:hAnsi="宋体" w:hint="eastAsia"/>
          <w:bCs/>
          <w:sz w:val="20"/>
          <w:szCs w:val="20"/>
        </w:rPr>
        <w:t>。</w:t>
      </w:r>
    </w:p>
    <w:p w:rsidR="003F1978" w:rsidRDefault="00C86F02">
      <w:pPr>
        <w:adjustRightInd w:val="0"/>
        <w:snapToGrid w:val="0"/>
        <w:spacing w:line="360" w:lineRule="auto"/>
        <w:ind w:firstLineChars="200" w:firstLine="400"/>
        <w:jc w:val="left"/>
        <w:rPr>
          <w:rFonts w:ascii="宋体" w:hAnsi="宋体"/>
          <w:bCs/>
          <w:sz w:val="20"/>
          <w:szCs w:val="20"/>
        </w:rPr>
      </w:pPr>
      <w:r>
        <w:rPr>
          <w:rFonts w:ascii="宋体" w:hAnsi="宋体"/>
          <w:bCs/>
          <w:sz w:val="20"/>
          <w:szCs w:val="20"/>
        </w:rPr>
        <w:t>6</w:t>
      </w:r>
      <w:r>
        <w:rPr>
          <w:rFonts w:ascii="宋体" w:hAnsi="宋体"/>
          <w:bCs/>
          <w:sz w:val="20"/>
          <w:szCs w:val="20"/>
        </w:rPr>
        <w:t>、投标人所报工程量清单所有项目应按规定格式提供</w:t>
      </w:r>
      <w:r>
        <w:rPr>
          <w:rFonts w:ascii="宋体" w:hAnsi="宋体" w:hint="eastAsia"/>
          <w:sz w:val="20"/>
          <w:szCs w:val="20"/>
        </w:rPr>
        <w:t>综合</w:t>
      </w:r>
      <w:r>
        <w:rPr>
          <w:rFonts w:ascii="宋体" w:hAnsi="宋体" w:hint="eastAsia"/>
          <w:bCs/>
          <w:sz w:val="20"/>
          <w:szCs w:val="20"/>
        </w:rPr>
        <w:t>单价分析表</w:t>
      </w:r>
      <w:r>
        <w:rPr>
          <w:rFonts w:ascii="宋体" w:hAnsi="宋体" w:hint="eastAsia"/>
          <w:sz w:val="20"/>
          <w:szCs w:val="20"/>
        </w:rPr>
        <w:t>（详表）</w:t>
      </w:r>
      <w:r>
        <w:rPr>
          <w:rFonts w:ascii="宋体" w:hAnsi="宋体" w:hint="eastAsia"/>
          <w:bCs/>
          <w:sz w:val="20"/>
          <w:szCs w:val="20"/>
        </w:rPr>
        <w:t>。</w:t>
      </w:r>
    </w:p>
    <w:p w:rsidR="003F1978" w:rsidRDefault="00C86F02">
      <w:pPr>
        <w:adjustRightInd w:val="0"/>
        <w:snapToGrid w:val="0"/>
        <w:spacing w:line="360" w:lineRule="auto"/>
        <w:ind w:firstLineChars="200" w:firstLine="400"/>
        <w:jc w:val="left"/>
        <w:rPr>
          <w:rFonts w:ascii="宋体" w:hAnsi="宋体"/>
          <w:bCs/>
          <w:sz w:val="20"/>
          <w:szCs w:val="20"/>
        </w:rPr>
      </w:pPr>
      <w:r>
        <w:rPr>
          <w:rFonts w:ascii="宋体" w:hAnsi="宋体"/>
          <w:bCs/>
          <w:sz w:val="20"/>
          <w:szCs w:val="20"/>
        </w:rPr>
        <w:t>7</w:t>
      </w:r>
      <w:r>
        <w:rPr>
          <w:rFonts w:ascii="宋体" w:hAnsi="宋体"/>
          <w:bCs/>
          <w:sz w:val="20"/>
          <w:szCs w:val="20"/>
        </w:rPr>
        <w:t>、投标报价为投标人在投标文件所列项目的全部费用，包括建安工程费、工程建设其他费、设备及工器具购置费及预备费，其中</w:t>
      </w:r>
      <w:r>
        <w:rPr>
          <w:rFonts w:ascii="宋体" w:hAnsi="宋体"/>
          <w:bCs/>
          <w:sz w:val="20"/>
          <w:szCs w:val="20"/>
        </w:rPr>
        <w:t>建安工程费由直接费、企业管理费、利润、规费和税金组成。</w:t>
      </w:r>
    </w:p>
    <w:p w:rsidR="003F1978" w:rsidRDefault="00C86F02">
      <w:pPr>
        <w:adjustRightInd w:val="0"/>
        <w:snapToGrid w:val="0"/>
        <w:spacing w:line="360" w:lineRule="auto"/>
        <w:ind w:leftChars="14" w:left="29" w:firstLine="420"/>
        <w:jc w:val="left"/>
        <w:rPr>
          <w:rFonts w:ascii="宋体" w:hAnsi="宋体"/>
          <w:bCs/>
          <w:sz w:val="20"/>
          <w:szCs w:val="20"/>
        </w:rPr>
      </w:pPr>
      <w:r>
        <w:rPr>
          <w:rFonts w:ascii="宋体" w:hAnsi="宋体"/>
          <w:bCs/>
          <w:sz w:val="20"/>
          <w:szCs w:val="20"/>
        </w:rPr>
        <w:t>8</w:t>
      </w:r>
      <w:r>
        <w:rPr>
          <w:rFonts w:ascii="宋体" w:hAnsi="宋体"/>
          <w:bCs/>
          <w:sz w:val="20"/>
          <w:szCs w:val="20"/>
        </w:rPr>
        <w:t>、措施项目费是为完成工程项目施工，发生于该工程施工前和施工过程中技术、生活、安全等方面</w:t>
      </w:r>
      <w:r>
        <w:rPr>
          <w:rFonts w:ascii="宋体" w:hAnsi="宋体" w:hint="eastAsia"/>
          <w:bCs/>
          <w:sz w:val="20"/>
          <w:szCs w:val="20"/>
        </w:rPr>
        <w:t>的非工程实体项目，包含了完成该招标工程所需发生的全部措施费用（合同专用条款</w:t>
      </w:r>
      <w:r>
        <w:rPr>
          <w:rFonts w:ascii="宋体" w:hAnsi="宋体"/>
          <w:bCs/>
          <w:sz w:val="20"/>
          <w:szCs w:val="20"/>
        </w:rPr>
        <w:t>11.5</w:t>
      </w:r>
      <w:r>
        <w:rPr>
          <w:rFonts w:ascii="宋体" w:hAnsi="宋体"/>
          <w:bCs/>
          <w:sz w:val="20"/>
          <w:szCs w:val="20"/>
        </w:rPr>
        <w:t>规定情形除外）。</w:t>
      </w:r>
    </w:p>
    <w:p w:rsidR="003F1978" w:rsidRDefault="00C86F02">
      <w:pPr>
        <w:adjustRightInd w:val="0"/>
        <w:snapToGrid w:val="0"/>
        <w:spacing w:line="360" w:lineRule="auto"/>
        <w:ind w:leftChars="14" w:left="29" w:firstLine="420"/>
        <w:jc w:val="left"/>
        <w:rPr>
          <w:rFonts w:ascii="宋体" w:hAnsi="宋体"/>
          <w:bCs/>
          <w:sz w:val="20"/>
          <w:szCs w:val="20"/>
        </w:rPr>
      </w:pPr>
      <w:r>
        <w:rPr>
          <w:rFonts w:ascii="宋体" w:hAnsi="宋体" w:hint="eastAsia"/>
          <w:sz w:val="20"/>
          <w:szCs w:val="20"/>
        </w:rPr>
        <w:lastRenderedPageBreak/>
        <w:t>招标文件工程量清单中</w:t>
      </w:r>
      <w:r>
        <w:rPr>
          <w:rFonts w:ascii="宋体" w:hAnsi="宋体" w:hint="eastAsia"/>
          <w:bCs/>
          <w:sz w:val="20"/>
          <w:szCs w:val="20"/>
        </w:rPr>
        <w:t>所列措施项目是招标人根据一般情况估计的项目。</w:t>
      </w:r>
    </w:p>
    <w:p w:rsidR="003F1978" w:rsidRDefault="00C86F02">
      <w:pPr>
        <w:adjustRightInd w:val="0"/>
        <w:snapToGrid w:val="0"/>
        <w:spacing w:line="360" w:lineRule="auto"/>
        <w:ind w:leftChars="14" w:left="29" w:firstLineChars="200" w:firstLine="400"/>
        <w:jc w:val="left"/>
        <w:rPr>
          <w:rFonts w:ascii="宋体"/>
          <w:sz w:val="20"/>
          <w:szCs w:val="20"/>
        </w:rPr>
      </w:pPr>
      <w:r>
        <w:rPr>
          <w:rFonts w:hint="eastAsia"/>
          <w:sz w:val="20"/>
          <w:szCs w:val="20"/>
        </w:rPr>
        <w:t>投标人应详细阅读理解招标人所发出的本工程设计文件及与本工程有关的其他图纸资料，认真细致领会招标文件要旨，并充分、详细考察工地现场。根据招标文件、招标人提供的所有与本工程有关的其他图纸资料、工程实际情况、</w:t>
      </w:r>
      <w:r>
        <w:rPr>
          <w:rFonts w:hint="eastAsia"/>
          <w:sz w:val="20"/>
          <w:szCs w:val="20"/>
        </w:rPr>
        <w:t>投标人的施工组织设计及风险等自行调整措施项目并报价。在实施过程中</w:t>
      </w:r>
      <w:r>
        <w:rPr>
          <w:rFonts w:ascii="宋体" w:hAnsi="宋体" w:hint="eastAsia"/>
          <w:sz w:val="20"/>
          <w:szCs w:val="20"/>
        </w:rPr>
        <w:t>，除非合同条件中另有明确约定，否则，工程措施项目费将以总价包干。</w:t>
      </w:r>
      <w:r>
        <w:rPr>
          <w:rFonts w:hint="eastAsia"/>
          <w:sz w:val="20"/>
          <w:szCs w:val="20"/>
        </w:rPr>
        <w:t>如施工组织设计方案存在缺陷，发包人可要求其对方案进行完善、修改，承包人必须无条件执行，直到发包人、监理工程师、设计单位批准通过，但不因施工组织设计方案的调整而调整相关措施费用。</w:t>
      </w:r>
      <w:r>
        <w:rPr>
          <w:rFonts w:ascii="宋体" w:hint="eastAsia"/>
          <w:sz w:val="20"/>
          <w:szCs w:val="20"/>
        </w:rPr>
        <w:t>任何因忽视或误解工地情况而导致的费用索赔或工期延长的申请不获批准。</w:t>
      </w:r>
    </w:p>
    <w:p w:rsidR="003F1978" w:rsidRDefault="00C86F02">
      <w:pPr>
        <w:adjustRightInd w:val="0"/>
        <w:snapToGrid w:val="0"/>
        <w:spacing w:beforeLines="100" w:before="312" w:line="360" w:lineRule="auto"/>
        <w:ind w:firstLineChars="200" w:firstLine="400"/>
        <w:jc w:val="left"/>
        <w:rPr>
          <w:rFonts w:ascii="宋体" w:hAnsi="宋体"/>
          <w:bCs/>
          <w:sz w:val="20"/>
          <w:szCs w:val="20"/>
        </w:rPr>
      </w:pPr>
      <w:r>
        <w:rPr>
          <w:rFonts w:ascii="宋体" w:hAnsi="宋体"/>
          <w:bCs/>
          <w:sz w:val="20"/>
          <w:szCs w:val="20"/>
        </w:rPr>
        <w:t>9</w:t>
      </w:r>
      <w:r>
        <w:rPr>
          <w:rFonts w:ascii="宋体" w:hAnsi="宋体"/>
          <w:bCs/>
          <w:sz w:val="20"/>
          <w:szCs w:val="20"/>
        </w:rPr>
        <w:t>、措施项目中的安全施工、文明施工、临时设施、环境保护</w:t>
      </w:r>
      <w:r>
        <w:rPr>
          <w:rFonts w:ascii="宋体" w:hAnsi="宋体" w:hint="eastAsia"/>
          <w:bCs/>
          <w:sz w:val="20"/>
          <w:szCs w:val="20"/>
        </w:rPr>
        <w:t>、</w:t>
      </w:r>
      <w:r>
        <w:rPr>
          <w:rFonts w:ascii="宋体" w:hAnsi="宋体" w:hint="eastAsia"/>
          <w:b/>
          <w:sz w:val="20"/>
          <w:szCs w:val="20"/>
          <w:u w:val="single"/>
        </w:rPr>
        <w:t>施工临时围挡、基坑内场地硬地化、产业工人职业训练专项经费</w:t>
      </w:r>
      <w:r>
        <w:rPr>
          <w:rFonts w:ascii="宋体" w:hAnsi="宋体"/>
          <w:bCs/>
          <w:sz w:val="20"/>
          <w:szCs w:val="20"/>
        </w:rPr>
        <w:t>等安全文明施工措施费为不可竞</w:t>
      </w:r>
      <w:r>
        <w:rPr>
          <w:rFonts w:ascii="宋体" w:hAnsi="宋体"/>
          <w:bCs/>
          <w:sz w:val="20"/>
          <w:szCs w:val="20"/>
        </w:rPr>
        <w:t>争费用，投标人按招标控制价中公布的该项费用具体金额进行报价，不得改变，并计入总报价。</w:t>
      </w:r>
    </w:p>
    <w:p w:rsidR="003F1978" w:rsidRDefault="00C86F02">
      <w:pPr>
        <w:adjustRightInd w:val="0"/>
        <w:snapToGrid w:val="0"/>
        <w:spacing w:line="360" w:lineRule="auto"/>
        <w:ind w:leftChars="14" w:left="29" w:firstLine="420"/>
        <w:jc w:val="left"/>
        <w:rPr>
          <w:rFonts w:ascii="宋体" w:hAnsi="宋体"/>
          <w:bCs/>
          <w:sz w:val="20"/>
          <w:szCs w:val="20"/>
        </w:rPr>
      </w:pPr>
      <w:r>
        <w:rPr>
          <w:rFonts w:ascii="宋体" w:hAnsi="宋体" w:hint="eastAsia"/>
          <w:bCs/>
          <w:sz w:val="20"/>
          <w:szCs w:val="20"/>
        </w:rPr>
        <w:t>措施项目费中的履约担保手续费为总价包干，投标人报价时应综合考虑企业资信、项目实际情况等因素，结算时该费用不再调整。</w:t>
      </w:r>
    </w:p>
    <w:p w:rsidR="003F1978" w:rsidRDefault="00C86F02">
      <w:pPr>
        <w:adjustRightInd w:val="0"/>
        <w:snapToGrid w:val="0"/>
        <w:spacing w:line="360" w:lineRule="auto"/>
        <w:ind w:firstLineChars="200" w:firstLine="400"/>
        <w:jc w:val="left"/>
        <w:rPr>
          <w:rFonts w:ascii="宋体" w:hAnsi="宋体"/>
          <w:bCs/>
          <w:sz w:val="20"/>
          <w:szCs w:val="20"/>
        </w:rPr>
      </w:pPr>
      <w:r>
        <w:rPr>
          <w:rFonts w:ascii="宋体" w:hAnsi="宋体"/>
          <w:bCs/>
          <w:sz w:val="20"/>
          <w:szCs w:val="20"/>
        </w:rPr>
        <w:t>10</w:t>
      </w:r>
      <w:r>
        <w:rPr>
          <w:rFonts w:ascii="宋体" w:hAnsi="宋体"/>
          <w:bCs/>
          <w:sz w:val="20"/>
          <w:szCs w:val="20"/>
        </w:rPr>
        <w:t>、暂列金额</w:t>
      </w:r>
    </w:p>
    <w:p w:rsidR="003F1978" w:rsidRDefault="00C86F02">
      <w:pPr>
        <w:adjustRightInd w:val="0"/>
        <w:snapToGrid w:val="0"/>
        <w:spacing w:line="360" w:lineRule="auto"/>
        <w:ind w:firstLineChars="200" w:firstLine="400"/>
        <w:jc w:val="left"/>
        <w:rPr>
          <w:rFonts w:ascii="宋体" w:hAnsi="宋体"/>
          <w:bCs/>
          <w:sz w:val="20"/>
          <w:szCs w:val="20"/>
        </w:rPr>
      </w:pPr>
      <w:r>
        <w:rPr>
          <w:rFonts w:ascii="宋体" w:hAnsi="宋体"/>
          <w:bCs/>
          <w:sz w:val="20"/>
          <w:szCs w:val="20"/>
        </w:rPr>
        <w:t>10.1</w:t>
      </w:r>
      <w:r>
        <w:rPr>
          <w:rFonts w:ascii="宋体" w:hAnsi="宋体"/>
          <w:bCs/>
          <w:sz w:val="20"/>
          <w:szCs w:val="20"/>
        </w:rPr>
        <w:t>暂列金额：金额见前附表二，根据招标文件规定金额计入投标总价，不得更改。</w:t>
      </w:r>
    </w:p>
    <w:p w:rsidR="003F1978" w:rsidRDefault="00C86F02">
      <w:pPr>
        <w:adjustRightInd w:val="0"/>
        <w:snapToGrid w:val="0"/>
        <w:spacing w:line="360" w:lineRule="auto"/>
        <w:ind w:firstLineChars="200" w:firstLine="400"/>
        <w:jc w:val="left"/>
        <w:rPr>
          <w:rFonts w:ascii="宋体" w:hAnsi="宋体"/>
          <w:bCs/>
          <w:sz w:val="20"/>
          <w:szCs w:val="20"/>
        </w:rPr>
      </w:pPr>
      <w:r>
        <w:rPr>
          <w:rFonts w:ascii="宋体" w:hAnsi="宋体" w:hint="eastAsia"/>
          <w:bCs/>
          <w:sz w:val="20"/>
          <w:szCs w:val="20"/>
        </w:rPr>
        <w:t>暂列金额的使用详见合同条款。</w:t>
      </w:r>
    </w:p>
    <w:p w:rsidR="003F1978" w:rsidRDefault="00C86F02">
      <w:pPr>
        <w:adjustRightInd w:val="0"/>
        <w:snapToGrid w:val="0"/>
        <w:spacing w:line="360" w:lineRule="auto"/>
        <w:ind w:firstLineChars="200" w:firstLine="400"/>
        <w:jc w:val="left"/>
        <w:rPr>
          <w:rFonts w:ascii="宋体" w:hAnsi="宋体"/>
          <w:sz w:val="20"/>
          <w:szCs w:val="20"/>
        </w:rPr>
      </w:pPr>
      <w:r>
        <w:rPr>
          <w:rFonts w:ascii="宋体" w:hAnsi="宋体" w:hint="eastAsia"/>
          <w:sz w:val="20"/>
          <w:szCs w:val="20"/>
        </w:rPr>
        <w:t>1</w:t>
      </w:r>
      <w:r>
        <w:rPr>
          <w:rFonts w:ascii="宋体" w:hAnsi="宋体"/>
          <w:sz w:val="20"/>
          <w:szCs w:val="20"/>
        </w:rPr>
        <w:t>1</w:t>
      </w:r>
      <w:r>
        <w:rPr>
          <w:rFonts w:ascii="宋体" w:hAnsi="宋体"/>
          <w:sz w:val="20"/>
          <w:szCs w:val="20"/>
        </w:rPr>
        <w:t>、投标报价中应包含国家有关部门和地方政府规定交纳的</w:t>
      </w:r>
      <w:r>
        <w:rPr>
          <w:rFonts w:ascii="宋体" w:hAnsi="宋体"/>
          <w:sz w:val="20"/>
          <w:szCs w:val="20"/>
        </w:rPr>
        <w:t>“</w:t>
      </w:r>
      <w:r>
        <w:rPr>
          <w:rFonts w:ascii="宋体" w:hAnsi="宋体"/>
          <w:sz w:val="20"/>
          <w:szCs w:val="20"/>
        </w:rPr>
        <w:t>规费</w:t>
      </w:r>
      <w:r>
        <w:rPr>
          <w:rFonts w:ascii="宋体" w:hAnsi="宋体"/>
          <w:sz w:val="20"/>
          <w:szCs w:val="20"/>
        </w:rPr>
        <w:t>”</w:t>
      </w:r>
      <w:r>
        <w:rPr>
          <w:rFonts w:ascii="宋体" w:hAnsi="宋体"/>
          <w:sz w:val="20"/>
          <w:szCs w:val="20"/>
        </w:rPr>
        <w:t>，包括社会保障费</w:t>
      </w:r>
      <w:r>
        <w:rPr>
          <w:rFonts w:ascii="宋体" w:hAnsi="宋体"/>
          <w:sz w:val="20"/>
          <w:szCs w:val="20"/>
        </w:rPr>
        <w:t>(</w:t>
      </w:r>
      <w:r>
        <w:rPr>
          <w:rFonts w:ascii="宋体" w:hAnsi="宋体"/>
          <w:sz w:val="20"/>
          <w:szCs w:val="20"/>
        </w:rPr>
        <w:t>包括失业保险、养老保险、工伤保险、生育保险、医疗保险、住房公积金</w:t>
      </w:r>
      <w:r>
        <w:rPr>
          <w:rFonts w:ascii="宋体" w:hAnsi="宋体"/>
          <w:sz w:val="20"/>
          <w:szCs w:val="20"/>
        </w:rPr>
        <w:t>)</w:t>
      </w:r>
      <w:r>
        <w:rPr>
          <w:rFonts w:ascii="宋体" w:hAnsi="宋体"/>
          <w:sz w:val="20"/>
          <w:szCs w:val="20"/>
        </w:rPr>
        <w:t>、</w:t>
      </w:r>
      <w:r>
        <w:rPr>
          <w:rFonts w:ascii="宋体" w:hAnsi="宋体"/>
          <w:b/>
          <w:bCs/>
          <w:sz w:val="20"/>
          <w:szCs w:val="20"/>
          <w:u w:val="single"/>
        </w:rPr>
        <w:t>环境保护</w:t>
      </w:r>
      <w:r>
        <w:rPr>
          <w:rFonts w:ascii="宋体" w:hAnsi="宋体" w:hint="eastAsia"/>
          <w:b/>
          <w:bCs/>
          <w:sz w:val="20"/>
          <w:szCs w:val="20"/>
          <w:u w:val="single"/>
        </w:rPr>
        <w:t>税及其它政府规定的费用</w:t>
      </w:r>
      <w:r>
        <w:rPr>
          <w:rFonts w:ascii="宋体" w:hAnsi="宋体"/>
          <w:sz w:val="20"/>
          <w:szCs w:val="20"/>
        </w:rPr>
        <w:t>。</w:t>
      </w:r>
    </w:p>
    <w:p w:rsidR="003F1978" w:rsidRDefault="00C86F02">
      <w:pPr>
        <w:adjustRightInd w:val="0"/>
        <w:snapToGrid w:val="0"/>
        <w:spacing w:beforeLines="100" w:before="312" w:line="360" w:lineRule="auto"/>
        <w:ind w:firstLineChars="200" w:firstLine="400"/>
        <w:jc w:val="left"/>
        <w:rPr>
          <w:rFonts w:ascii="宋体" w:hAnsi="宋体"/>
          <w:bCs/>
          <w:sz w:val="20"/>
          <w:szCs w:val="20"/>
        </w:rPr>
      </w:pPr>
      <w:r>
        <w:rPr>
          <w:rFonts w:ascii="宋体" w:hAnsi="宋体" w:hint="eastAsia"/>
          <w:bCs/>
          <w:sz w:val="20"/>
          <w:szCs w:val="20"/>
        </w:rPr>
        <w:t>1</w:t>
      </w:r>
      <w:r>
        <w:rPr>
          <w:rFonts w:ascii="宋体" w:hAnsi="宋体"/>
          <w:bCs/>
          <w:sz w:val="20"/>
          <w:szCs w:val="20"/>
        </w:rPr>
        <w:t>2</w:t>
      </w:r>
      <w:r>
        <w:rPr>
          <w:rFonts w:ascii="宋体" w:hAnsi="宋体"/>
          <w:bCs/>
          <w:sz w:val="20"/>
          <w:szCs w:val="20"/>
        </w:rPr>
        <w:t>、</w:t>
      </w:r>
      <w:r>
        <w:rPr>
          <w:rFonts w:ascii="宋体" w:hAnsi="宋体" w:hint="eastAsia"/>
          <w:bCs/>
          <w:sz w:val="20"/>
          <w:szCs w:val="20"/>
        </w:rPr>
        <w:t>关于参考品牌及其报价</w:t>
      </w:r>
    </w:p>
    <w:p w:rsidR="003F1978" w:rsidRDefault="00C86F02">
      <w:pPr>
        <w:adjustRightInd w:val="0"/>
        <w:snapToGrid w:val="0"/>
        <w:spacing w:beforeLines="100" w:before="312" w:line="360" w:lineRule="auto"/>
        <w:ind w:firstLineChars="200" w:firstLine="400"/>
        <w:jc w:val="left"/>
        <w:rPr>
          <w:rFonts w:ascii="宋体" w:hAnsi="宋体"/>
          <w:bCs/>
          <w:sz w:val="20"/>
          <w:szCs w:val="20"/>
        </w:rPr>
      </w:pPr>
      <w:r>
        <w:rPr>
          <w:rFonts w:ascii="宋体" w:hAnsi="宋体" w:hint="eastAsia"/>
          <w:bCs/>
          <w:sz w:val="20"/>
          <w:szCs w:val="20"/>
        </w:rPr>
        <w:t>1</w:t>
      </w:r>
      <w:r>
        <w:rPr>
          <w:rFonts w:ascii="宋体" w:hAnsi="宋体"/>
          <w:bCs/>
          <w:sz w:val="20"/>
          <w:szCs w:val="20"/>
        </w:rPr>
        <w:t>2</w:t>
      </w:r>
      <w:r>
        <w:rPr>
          <w:rFonts w:ascii="宋体" w:hAnsi="宋体" w:hint="eastAsia"/>
          <w:bCs/>
          <w:sz w:val="20"/>
          <w:szCs w:val="20"/>
        </w:rPr>
        <w:t>.1</w:t>
      </w:r>
      <w:r>
        <w:rPr>
          <w:rFonts w:ascii="宋体" w:hAnsi="宋体" w:hint="eastAsia"/>
          <w:bCs/>
          <w:sz w:val="20"/>
          <w:szCs w:val="20"/>
        </w:rPr>
        <w:t>招标人为了确保工程质量和装饰效果，对某些质量、价格或观感对整个工程或设备质量、价格或者装饰效果起着非常关键作用的主要材料或设备（元器件）设立参考品牌，作为材料设备的选用范围。</w:t>
      </w:r>
    </w:p>
    <w:p w:rsidR="003F1978" w:rsidRDefault="00C86F02">
      <w:pPr>
        <w:adjustRightInd w:val="0"/>
        <w:snapToGrid w:val="0"/>
        <w:spacing w:beforeLines="100" w:before="312" w:line="360" w:lineRule="auto"/>
        <w:ind w:firstLineChars="200" w:firstLine="400"/>
        <w:jc w:val="left"/>
        <w:rPr>
          <w:rFonts w:ascii="宋体" w:hAnsi="宋体"/>
          <w:bCs/>
          <w:sz w:val="20"/>
          <w:szCs w:val="20"/>
        </w:rPr>
      </w:pPr>
      <w:r>
        <w:rPr>
          <w:rFonts w:ascii="宋体" w:hAnsi="宋体" w:hint="eastAsia"/>
          <w:bCs/>
          <w:sz w:val="20"/>
          <w:szCs w:val="20"/>
        </w:rPr>
        <w:t>1</w:t>
      </w:r>
      <w:r>
        <w:rPr>
          <w:rFonts w:ascii="宋体" w:hAnsi="宋体"/>
          <w:bCs/>
          <w:sz w:val="20"/>
          <w:szCs w:val="20"/>
        </w:rPr>
        <w:t>2</w:t>
      </w:r>
      <w:r>
        <w:rPr>
          <w:rFonts w:ascii="宋体" w:hAnsi="宋体" w:hint="eastAsia"/>
          <w:bCs/>
          <w:sz w:val="20"/>
          <w:szCs w:val="20"/>
        </w:rPr>
        <w:t>.2</w:t>
      </w:r>
      <w:r>
        <w:rPr>
          <w:rFonts w:ascii="宋体" w:hAnsi="宋体" w:hint="eastAsia"/>
          <w:bCs/>
          <w:sz w:val="20"/>
          <w:szCs w:val="20"/>
        </w:rPr>
        <w:t>投标人在投标时可以选择参考品牌作为投标品牌，也可以选用其他品质不低于参考品牌的品牌，但在后一种情况下投标人应提供</w:t>
      </w:r>
      <w:r>
        <w:rPr>
          <w:rFonts w:ascii="宋体" w:hAnsi="宋体" w:hint="eastAsia"/>
          <w:bCs/>
          <w:sz w:val="20"/>
          <w:szCs w:val="20"/>
        </w:rPr>
        <w:t>足够的证据证明其所选投标品牌完全满足设计要求、品质不低于参考品牌。由于投标单位未能提供足够的证据造成的后果由投标人承担。投标人在投标时应根据所选择的参考品牌进行报价。</w:t>
      </w:r>
    </w:p>
    <w:p w:rsidR="003F1978" w:rsidRDefault="00C86F02">
      <w:pPr>
        <w:adjustRightInd w:val="0"/>
        <w:snapToGrid w:val="0"/>
        <w:spacing w:beforeLines="100" w:before="312" w:line="360" w:lineRule="auto"/>
        <w:ind w:firstLineChars="200" w:firstLine="400"/>
        <w:jc w:val="left"/>
        <w:rPr>
          <w:rFonts w:ascii="宋体" w:hAnsi="宋体"/>
          <w:sz w:val="20"/>
          <w:szCs w:val="20"/>
        </w:rPr>
      </w:pPr>
      <w:r>
        <w:rPr>
          <w:rFonts w:ascii="宋体" w:hAnsi="宋体"/>
          <w:sz w:val="20"/>
          <w:szCs w:val="20"/>
        </w:rPr>
        <w:t>13</w:t>
      </w:r>
      <w:r>
        <w:rPr>
          <w:rFonts w:ascii="宋体" w:hAnsi="宋体"/>
          <w:sz w:val="20"/>
          <w:szCs w:val="20"/>
        </w:rPr>
        <w:t>、工程量清单中的报价，均应以人民币元为单位，最终以人民币办理结算。</w:t>
      </w:r>
    </w:p>
    <w:p w:rsidR="003F1978" w:rsidRDefault="00C86F02">
      <w:pPr>
        <w:rPr>
          <w:rFonts w:ascii="仿宋" w:eastAsia="仿宋" w:hAnsi="仿宋" w:cs="仿宋"/>
        </w:rPr>
      </w:pPr>
      <w:r>
        <w:rPr>
          <w:rFonts w:ascii="仿宋" w:eastAsia="仿宋" w:hAnsi="仿宋" w:cs="仿宋" w:hint="eastAsia"/>
        </w:rPr>
        <w:br w:type="page"/>
      </w:r>
    </w:p>
    <w:p w:rsidR="003F1978" w:rsidRDefault="00C86F02">
      <w:pPr>
        <w:rPr>
          <w:rFonts w:ascii="仿宋" w:eastAsia="仿宋" w:hAnsi="仿宋" w:cs="仿宋"/>
          <w:sz w:val="31"/>
          <w:szCs w:val="31"/>
        </w:rPr>
      </w:pPr>
      <w:r>
        <w:rPr>
          <w:rFonts w:ascii="仿宋" w:eastAsia="仿宋" w:hAnsi="仿宋" w:cs="仿宋" w:hint="eastAsia"/>
          <w:sz w:val="31"/>
          <w:szCs w:val="31"/>
        </w:rPr>
        <w:lastRenderedPageBreak/>
        <w:t>附件</w:t>
      </w:r>
      <w:r>
        <w:rPr>
          <w:rFonts w:ascii="仿宋" w:eastAsia="仿宋" w:hAnsi="仿宋" w:cs="仿宋" w:hint="eastAsia"/>
          <w:sz w:val="31"/>
          <w:szCs w:val="31"/>
        </w:rPr>
        <w:t>2</w:t>
      </w:r>
      <w:r>
        <w:rPr>
          <w:rFonts w:ascii="仿宋" w:eastAsia="仿宋" w:hAnsi="仿宋" w:cs="仿宋" w:hint="eastAsia"/>
          <w:sz w:val="31"/>
          <w:szCs w:val="31"/>
        </w:rPr>
        <w:t>：</w:t>
      </w:r>
    </w:p>
    <w:p w:rsidR="003F1978" w:rsidRDefault="00C86F02">
      <w:pPr>
        <w:adjustRightInd w:val="0"/>
        <w:snapToGrid w:val="0"/>
        <w:spacing w:afterLines="100" w:after="312" w:line="360" w:lineRule="auto"/>
        <w:jc w:val="center"/>
        <w:rPr>
          <w:rFonts w:ascii="仿宋" w:eastAsia="仿宋" w:hAnsi="仿宋" w:cs="仿宋"/>
          <w:b/>
          <w:sz w:val="27"/>
          <w:szCs w:val="27"/>
        </w:rPr>
      </w:pPr>
      <w:r>
        <w:rPr>
          <w:rFonts w:ascii="仿宋" w:eastAsia="仿宋" w:hAnsi="仿宋" w:cs="仿宋" w:hint="eastAsia"/>
          <w:b/>
          <w:bCs/>
          <w:sz w:val="27"/>
          <w:szCs w:val="27"/>
        </w:rPr>
        <w:t>《工程量清单投标报价规定》的修改及补充条款</w:t>
      </w:r>
    </w:p>
    <w:p w:rsidR="003F1978" w:rsidRDefault="00C86F02">
      <w:pPr>
        <w:adjustRightInd w:val="0"/>
        <w:snapToGrid w:val="0"/>
        <w:spacing w:line="360" w:lineRule="auto"/>
        <w:jc w:val="left"/>
        <w:rPr>
          <w:rFonts w:asciiTheme="minorEastAsia" w:eastAsiaTheme="minorEastAsia" w:hAnsiTheme="minorEastAsia" w:cs="仿宋"/>
          <w:b/>
          <w:sz w:val="20"/>
          <w:szCs w:val="20"/>
        </w:rPr>
      </w:pPr>
      <w:r>
        <w:rPr>
          <w:rFonts w:asciiTheme="minorEastAsia" w:eastAsiaTheme="minorEastAsia" w:hAnsiTheme="minorEastAsia" w:cs="仿宋" w:hint="eastAsia"/>
          <w:b/>
          <w:sz w:val="20"/>
          <w:szCs w:val="20"/>
        </w:rPr>
        <w:t>说明：附件</w:t>
      </w:r>
      <w:r>
        <w:rPr>
          <w:rFonts w:asciiTheme="minorEastAsia" w:eastAsiaTheme="minorEastAsia" w:hAnsiTheme="minorEastAsia" w:cs="仿宋" w:hint="eastAsia"/>
          <w:b/>
          <w:sz w:val="20"/>
          <w:szCs w:val="20"/>
        </w:rPr>
        <w:t>2</w:t>
      </w:r>
      <w:r>
        <w:rPr>
          <w:rFonts w:asciiTheme="minorEastAsia" w:eastAsiaTheme="minorEastAsia" w:hAnsiTheme="minorEastAsia" w:cs="仿宋" w:hint="eastAsia"/>
          <w:b/>
          <w:sz w:val="20"/>
          <w:szCs w:val="20"/>
        </w:rPr>
        <w:t>是附件</w:t>
      </w:r>
      <w:r>
        <w:rPr>
          <w:rFonts w:asciiTheme="minorEastAsia" w:eastAsiaTheme="minorEastAsia" w:hAnsiTheme="minorEastAsia" w:cs="仿宋" w:hint="eastAsia"/>
          <w:b/>
          <w:sz w:val="20"/>
          <w:szCs w:val="20"/>
        </w:rPr>
        <w:t>1</w:t>
      </w:r>
      <w:r>
        <w:rPr>
          <w:rFonts w:asciiTheme="minorEastAsia" w:eastAsiaTheme="minorEastAsia" w:hAnsiTheme="minorEastAsia" w:cs="仿宋" w:hint="eastAsia"/>
          <w:b/>
          <w:sz w:val="20"/>
          <w:szCs w:val="20"/>
        </w:rPr>
        <w:t>的修改和补充，如附件</w:t>
      </w:r>
      <w:r>
        <w:rPr>
          <w:rFonts w:asciiTheme="minorEastAsia" w:eastAsiaTheme="minorEastAsia" w:hAnsiTheme="minorEastAsia" w:cs="仿宋" w:hint="eastAsia"/>
          <w:b/>
          <w:sz w:val="20"/>
          <w:szCs w:val="20"/>
        </w:rPr>
        <w:t>2</w:t>
      </w:r>
      <w:r>
        <w:rPr>
          <w:rFonts w:asciiTheme="minorEastAsia" w:eastAsiaTheme="minorEastAsia" w:hAnsiTheme="minorEastAsia" w:cs="仿宋" w:hint="eastAsia"/>
          <w:b/>
          <w:sz w:val="20"/>
          <w:szCs w:val="20"/>
        </w:rPr>
        <w:t>与附件</w:t>
      </w:r>
      <w:r>
        <w:rPr>
          <w:rFonts w:asciiTheme="minorEastAsia" w:eastAsiaTheme="minorEastAsia" w:hAnsiTheme="minorEastAsia" w:cs="仿宋" w:hint="eastAsia"/>
          <w:b/>
          <w:sz w:val="20"/>
          <w:szCs w:val="20"/>
        </w:rPr>
        <w:t>1</w:t>
      </w:r>
      <w:r>
        <w:rPr>
          <w:rFonts w:asciiTheme="minorEastAsia" w:eastAsiaTheme="minorEastAsia" w:hAnsiTheme="minorEastAsia" w:cs="仿宋" w:hint="eastAsia"/>
          <w:b/>
          <w:sz w:val="20"/>
          <w:szCs w:val="20"/>
        </w:rPr>
        <w:t>之间有不符之处，以附件</w:t>
      </w:r>
      <w:r>
        <w:rPr>
          <w:rFonts w:asciiTheme="minorEastAsia" w:eastAsiaTheme="minorEastAsia" w:hAnsiTheme="minorEastAsia" w:cs="仿宋" w:hint="eastAsia"/>
          <w:b/>
          <w:sz w:val="20"/>
          <w:szCs w:val="20"/>
        </w:rPr>
        <w:t>2</w:t>
      </w:r>
      <w:r>
        <w:rPr>
          <w:rFonts w:asciiTheme="minorEastAsia" w:eastAsiaTheme="minorEastAsia" w:hAnsiTheme="minorEastAsia" w:cs="仿宋" w:hint="eastAsia"/>
          <w:b/>
          <w:sz w:val="20"/>
          <w:szCs w:val="20"/>
        </w:rPr>
        <w:t>内容为准。</w:t>
      </w:r>
    </w:p>
    <w:p w:rsidR="003F1978" w:rsidRDefault="00C86F02">
      <w:pPr>
        <w:pStyle w:val="ab"/>
        <w:numPr>
          <w:ilvl w:val="0"/>
          <w:numId w:val="4"/>
        </w:numPr>
        <w:adjustRightInd w:val="0"/>
        <w:snapToGrid w:val="0"/>
        <w:spacing w:line="360" w:lineRule="auto"/>
        <w:ind w:firstLine="400"/>
        <w:rPr>
          <w:rFonts w:asciiTheme="minorEastAsia" w:eastAsiaTheme="minorEastAsia" w:hAnsiTheme="minorEastAsia" w:cs="仿宋"/>
          <w:sz w:val="20"/>
          <w:szCs w:val="20"/>
        </w:rPr>
      </w:pPr>
      <w:r>
        <w:rPr>
          <w:rFonts w:asciiTheme="minorEastAsia" w:eastAsiaTheme="minorEastAsia" w:hAnsiTheme="minorEastAsia" w:cs="仿宋" w:hint="eastAsia"/>
          <w:sz w:val="20"/>
          <w:szCs w:val="20"/>
        </w:rPr>
        <w:t>本工程为固定综合单价合同，投标人在投标报价时应充分考虑为完成本工程应包括的全部项目及风险，综合单价中应包括招标文件及合同条件明示和隐含的一切风险费用。风险范围包括但不限于：</w:t>
      </w:r>
    </w:p>
    <w:p w:rsidR="003F1978" w:rsidRDefault="00C86F02">
      <w:pPr>
        <w:adjustRightInd w:val="0"/>
        <w:snapToGrid w:val="0"/>
        <w:spacing w:line="360" w:lineRule="auto"/>
        <w:ind w:firstLineChars="200" w:firstLine="400"/>
        <w:jc w:val="left"/>
        <w:rPr>
          <w:rFonts w:asciiTheme="minorEastAsia" w:eastAsiaTheme="minorEastAsia" w:hAnsiTheme="minorEastAsia" w:cs="仿宋"/>
          <w:sz w:val="20"/>
          <w:szCs w:val="20"/>
        </w:rPr>
      </w:pPr>
      <w:r>
        <w:rPr>
          <w:rFonts w:asciiTheme="minorEastAsia" w:eastAsiaTheme="minorEastAsia" w:hAnsiTheme="minorEastAsia" w:cs="仿宋" w:hint="eastAsia"/>
          <w:sz w:val="20"/>
          <w:szCs w:val="20"/>
        </w:rPr>
        <w:t>（</w:t>
      </w:r>
      <w:r>
        <w:rPr>
          <w:rFonts w:asciiTheme="minorEastAsia" w:eastAsiaTheme="minorEastAsia" w:hAnsiTheme="minorEastAsia" w:cs="仿宋" w:hint="eastAsia"/>
          <w:sz w:val="20"/>
          <w:szCs w:val="20"/>
        </w:rPr>
        <w:t>1</w:t>
      </w:r>
      <w:r>
        <w:rPr>
          <w:rFonts w:asciiTheme="minorEastAsia" w:eastAsiaTheme="minorEastAsia" w:hAnsiTheme="minorEastAsia" w:cs="仿宋" w:hint="eastAsia"/>
          <w:sz w:val="20"/>
          <w:szCs w:val="20"/>
        </w:rPr>
        <w:t>）由于承包人与总承包单位、其他专业承包人之间的交叉作业或配合而引起的窝工、停工损失；以及施工作业面移交等原因导致不均衡施工对劳动力需求的变化从而出现赶工或窝工，费用不做调整；</w:t>
      </w:r>
    </w:p>
    <w:p w:rsidR="003F1978" w:rsidRDefault="00C86F02">
      <w:pPr>
        <w:adjustRightInd w:val="0"/>
        <w:snapToGrid w:val="0"/>
        <w:spacing w:line="360" w:lineRule="auto"/>
        <w:ind w:firstLineChars="200" w:firstLine="400"/>
        <w:jc w:val="left"/>
        <w:rPr>
          <w:rFonts w:asciiTheme="minorEastAsia" w:eastAsiaTheme="minorEastAsia" w:hAnsiTheme="minorEastAsia" w:cs="仿宋"/>
          <w:sz w:val="20"/>
          <w:szCs w:val="20"/>
        </w:rPr>
      </w:pPr>
      <w:r>
        <w:rPr>
          <w:rFonts w:asciiTheme="minorEastAsia" w:eastAsiaTheme="minorEastAsia" w:hAnsiTheme="minorEastAsia" w:cs="仿宋" w:hint="eastAsia"/>
          <w:sz w:val="20"/>
          <w:szCs w:val="20"/>
        </w:rPr>
        <w:t>（</w:t>
      </w:r>
      <w:r>
        <w:rPr>
          <w:rFonts w:asciiTheme="minorEastAsia" w:eastAsiaTheme="minorEastAsia" w:hAnsiTheme="minorEastAsia" w:cs="仿宋" w:hint="eastAsia"/>
          <w:sz w:val="20"/>
          <w:szCs w:val="20"/>
        </w:rPr>
        <w:t>2</w:t>
      </w:r>
      <w:r>
        <w:rPr>
          <w:rFonts w:asciiTheme="minorEastAsia" w:eastAsiaTheme="minorEastAsia" w:hAnsiTheme="minorEastAsia" w:cs="仿宋" w:hint="eastAsia"/>
          <w:sz w:val="20"/>
          <w:szCs w:val="20"/>
        </w:rPr>
        <w:t>）人工、材料、机械费等变化引起风险（合同规定的可以调整的除外）；</w:t>
      </w:r>
    </w:p>
    <w:p w:rsidR="003F1978" w:rsidRDefault="00C86F02">
      <w:pPr>
        <w:adjustRightInd w:val="0"/>
        <w:snapToGrid w:val="0"/>
        <w:spacing w:line="360" w:lineRule="auto"/>
        <w:ind w:firstLineChars="200" w:firstLine="400"/>
        <w:jc w:val="left"/>
        <w:rPr>
          <w:rFonts w:asciiTheme="minorEastAsia" w:eastAsiaTheme="minorEastAsia" w:hAnsiTheme="minorEastAsia" w:cs="仿宋"/>
          <w:sz w:val="20"/>
          <w:szCs w:val="20"/>
        </w:rPr>
      </w:pPr>
      <w:r>
        <w:rPr>
          <w:rFonts w:asciiTheme="minorEastAsia" w:eastAsiaTheme="minorEastAsia" w:hAnsiTheme="minorEastAsia" w:cs="仿宋" w:hint="eastAsia"/>
          <w:sz w:val="20"/>
          <w:szCs w:val="20"/>
        </w:rPr>
        <w:t>（</w:t>
      </w:r>
      <w:r>
        <w:rPr>
          <w:rFonts w:asciiTheme="minorEastAsia" w:eastAsiaTheme="minorEastAsia" w:hAnsiTheme="minorEastAsia" w:cs="仿宋" w:hint="eastAsia"/>
          <w:sz w:val="20"/>
          <w:szCs w:val="20"/>
        </w:rPr>
        <w:t>3</w:t>
      </w:r>
      <w:r>
        <w:rPr>
          <w:rFonts w:asciiTheme="minorEastAsia" w:eastAsiaTheme="minorEastAsia" w:hAnsiTheme="minorEastAsia" w:cs="仿宋" w:hint="eastAsia"/>
          <w:sz w:val="20"/>
          <w:szCs w:val="20"/>
        </w:rPr>
        <w:t>）招标工程承包范围内有需深化设计项目的，清单项目内因施工工艺需承包人进行深化设计所发</w:t>
      </w:r>
      <w:r>
        <w:rPr>
          <w:rFonts w:asciiTheme="minorEastAsia" w:eastAsiaTheme="minorEastAsia" w:hAnsiTheme="minorEastAsia" w:cs="仿宋" w:hint="eastAsia"/>
          <w:sz w:val="20"/>
          <w:szCs w:val="20"/>
        </w:rPr>
        <w:t>生的一切费用；</w:t>
      </w:r>
    </w:p>
    <w:p w:rsidR="003F1978" w:rsidRDefault="00C86F02">
      <w:pPr>
        <w:adjustRightInd w:val="0"/>
        <w:snapToGrid w:val="0"/>
        <w:spacing w:line="360" w:lineRule="auto"/>
        <w:ind w:firstLineChars="200" w:firstLine="400"/>
        <w:jc w:val="left"/>
        <w:rPr>
          <w:rFonts w:asciiTheme="minorEastAsia" w:eastAsiaTheme="minorEastAsia" w:hAnsiTheme="minorEastAsia" w:cs="仿宋"/>
          <w:sz w:val="20"/>
          <w:szCs w:val="20"/>
        </w:rPr>
      </w:pPr>
      <w:r>
        <w:rPr>
          <w:rFonts w:asciiTheme="minorEastAsia" w:eastAsiaTheme="minorEastAsia" w:hAnsiTheme="minorEastAsia" w:cs="仿宋" w:hint="eastAsia"/>
          <w:sz w:val="20"/>
          <w:szCs w:val="20"/>
        </w:rPr>
        <w:t>（</w:t>
      </w:r>
      <w:r>
        <w:rPr>
          <w:rFonts w:asciiTheme="minorEastAsia" w:eastAsiaTheme="minorEastAsia" w:hAnsiTheme="minorEastAsia" w:cs="仿宋" w:hint="eastAsia"/>
          <w:sz w:val="20"/>
          <w:szCs w:val="20"/>
        </w:rPr>
        <w:t>4</w:t>
      </w:r>
      <w:r>
        <w:rPr>
          <w:rFonts w:asciiTheme="minorEastAsia" w:eastAsiaTheme="minorEastAsia" w:hAnsiTheme="minorEastAsia" w:cs="仿宋" w:hint="eastAsia"/>
          <w:sz w:val="20"/>
          <w:szCs w:val="20"/>
        </w:rPr>
        <w:t>）与各专业之间的衔接、部分已完结构的拆除、隔断与原结构的连接、水电管线安装与原有管线交叉部位的处理等所发生的一切费用；</w:t>
      </w:r>
    </w:p>
    <w:p w:rsidR="003F1978" w:rsidRDefault="00C86F02">
      <w:pPr>
        <w:adjustRightInd w:val="0"/>
        <w:snapToGrid w:val="0"/>
        <w:spacing w:line="360" w:lineRule="auto"/>
        <w:ind w:firstLineChars="200" w:firstLine="400"/>
        <w:jc w:val="left"/>
        <w:rPr>
          <w:rFonts w:asciiTheme="minorEastAsia" w:eastAsiaTheme="minorEastAsia" w:hAnsiTheme="minorEastAsia" w:cs="仿宋"/>
          <w:sz w:val="20"/>
          <w:szCs w:val="20"/>
        </w:rPr>
      </w:pPr>
      <w:r>
        <w:rPr>
          <w:rFonts w:asciiTheme="minorEastAsia" w:eastAsiaTheme="minorEastAsia" w:hAnsiTheme="minorEastAsia" w:cs="仿宋" w:hint="eastAsia"/>
          <w:sz w:val="20"/>
          <w:szCs w:val="20"/>
        </w:rPr>
        <w:t>（</w:t>
      </w:r>
      <w:r>
        <w:rPr>
          <w:rFonts w:asciiTheme="minorEastAsia" w:eastAsiaTheme="minorEastAsia" w:hAnsiTheme="minorEastAsia" w:cs="仿宋" w:hint="eastAsia"/>
          <w:sz w:val="20"/>
          <w:szCs w:val="20"/>
        </w:rPr>
        <w:t>5</w:t>
      </w:r>
      <w:r>
        <w:rPr>
          <w:rFonts w:asciiTheme="minorEastAsia" w:eastAsiaTheme="minorEastAsia" w:hAnsiTheme="minorEastAsia" w:cs="仿宋" w:hint="eastAsia"/>
          <w:sz w:val="20"/>
          <w:szCs w:val="20"/>
        </w:rPr>
        <w:t>）由于承包人与总承包单位、其他专业承包人之间的交叉作业或配合而引起的人工和机械的降效。</w:t>
      </w:r>
    </w:p>
    <w:p w:rsidR="003F1978" w:rsidRDefault="00C86F02">
      <w:pPr>
        <w:adjustRightInd w:val="0"/>
        <w:snapToGrid w:val="0"/>
        <w:spacing w:line="360" w:lineRule="auto"/>
        <w:ind w:firstLineChars="200" w:firstLine="400"/>
        <w:jc w:val="left"/>
        <w:rPr>
          <w:rFonts w:asciiTheme="minorEastAsia" w:eastAsiaTheme="minorEastAsia" w:hAnsiTheme="minorEastAsia" w:cs="仿宋"/>
          <w:sz w:val="20"/>
          <w:szCs w:val="20"/>
        </w:rPr>
      </w:pPr>
      <w:r>
        <w:rPr>
          <w:rFonts w:asciiTheme="minorEastAsia" w:eastAsiaTheme="minorEastAsia" w:hAnsiTheme="minorEastAsia" w:cs="仿宋" w:hint="eastAsia"/>
          <w:sz w:val="20"/>
          <w:szCs w:val="20"/>
        </w:rPr>
        <w:t>（</w:t>
      </w:r>
      <w:r>
        <w:rPr>
          <w:rFonts w:asciiTheme="minorEastAsia" w:eastAsiaTheme="minorEastAsia" w:hAnsiTheme="minorEastAsia" w:cs="仿宋" w:hint="eastAsia"/>
          <w:sz w:val="20"/>
          <w:szCs w:val="20"/>
        </w:rPr>
        <w:t>6</w:t>
      </w:r>
      <w:r>
        <w:rPr>
          <w:rFonts w:asciiTheme="minorEastAsia" w:eastAsiaTheme="minorEastAsia" w:hAnsiTheme="minorEastAsia" w:cs="仿宋" w:hint="eastAsia"/>
          <w:sz w:val="20"/>
          <w:szCs w:val="20"/>
        </w:rPr>
        <w:t>）其他。</w:t>
      </w:r>
    </w:p>
    <w:p w:rsidR="003F1978" w:rsidRDefault="00C86F02">
      <w:pPr>
        <w:pStyle w:val="ab"/>
        <w:numPr>
          <w:ilvl w:val="0"/>
          <w:numId w:val="4"/>
        </w:numPr>
        <w:adjustRightInd w:val="0"/>
        <w:snapToGrid w:val="0"/>
        <w:spacing w:line="360" w:lineRule="auto"/>
        <w:ind w:firstLine="400"/>
        <w:rPr>
          <w:rFonts w:asciiTheme="minorEastAsia" w:eastAsiaTheme="minorEastAsia" w:hAnsiTheme="minorEastAsia" w:cs="仿宋"/>
          <w:sz w:val="20"/>
          <w:szCs w:val="20"/>
        </w:rPr>
      </w:pPr>
      <w:r>
        <w:rPr>
          <w:rFonts w:asciiTheme="minorEastAsia" w:eastAsiaTheme="minorEastAsia" w:hAnsiTheme="minorEastAsia" w:cs="仿宋" w:hint="eastAsia"/>
          <w:sz w:val="20"/>
          <w:szCs w:val="20"/>
        </w:rPr>
        <w:t>投标报价时应考虑聘请专业保安公司负责施工现场保安工作，采取相应保卫措施防止出现财、物被盗行为，相关费用已包括在报价中，招标人不再另行支付此类费用。</w:t>
      </w:r>
    </w:p>
    <w:p w:rsidR="003F1978" w:rsidRDefault="00C86F02">
      <w:pPr>
        <w:pStyle w:val="ab"/>
        <w:numPr>
          <w:ilvl w:val="0"/>
          <w:numId w:val="4"/>
        </w:numPr>
        <w:adjustRightInd w:val="0"/>
        <w:snapToGrid w:val="0"/>
        <w:spacing w:line="360" w:lineRule="auto"/>
        <w:ind w:firstLine="400"/>
        <w:rPr>
          <w:rFonts w:asciiTheme="minorEastAsia" w:eastAsiaTheme="minorEastAsia" w:hAnsiTheme="minorEastAsia" w:cs="仿宋"/>
          <w:sz w:val="20"/>
          <w:szCs w:val="20"/>
        </w:rPr>
      </w:pPr>
      <w:r>
        <w:rPr>
          <w:rFonts w:asciiTheme="minorEastAsia" w:eastAsiaTheme="minorEastAsia" w:hAnsiTheme="minorEastAsia" w:cs="仿宋" w:hint="eastAsia"/>
          <w:sz w:val="20"/>
          <w:szCs w:val="20"/>
        </w:rPr>
        <w:t>本项目采用工务署质量标准进行验收。特别提醒：工务署质量验收标准可能高于国家、地区及行业验收标准。请投标人在投标时充分考</w:t>
      </w:r>
      <w:r>
        <w:rPr>
          <w:rFonts w:asciiTheme="minorEastAsia" w:eastAsiaTheme="minorEastAsia" w:hAnsiTheme="minorEastAsia" w:cs="仿宋" w:hint="eastAsia"/>
          <w:sz w:val="20"/>
          <w:szCs w:val="20"/>
        </w:rPr>
        <w:t>虑采用高于国家、地区及行业验收标准所增加的一切费用，结算时不予调整。</w:t>
      </w:r>
    </w:p>
    <w:p w:rsidR="003F1978" w:rsidRDefault="00C86F02">
      <w:pPr>
        <w:pStyle w:val="ab"/>
        <w:numPr>
          <w:ilvl w:val="0"/>
          <w:numId w:val="4"/>
        </w:numPr>
        <w:adjustRightInd w:val="0"/>
        <w:snapToGrid w:val="0"/>
        <w:spacing w:line="360" w:lineRule="auto"/>
        <w:ind w:firstLine="400"/>
        <w:rPr>
          <w:rFonts w:asciiTheme="minorEastAsia" w:eastAsiaTheme="minorEastAsia" w:hAnsiTheme="minorEastAsia" w:cs="仿宋"/>
          <w:sz w:val="20"/>
          <w:szCs w:val="20"/>
        </w:rPr>
      </w:pPr>
      <w:r>
        <w:rPr>
          <w:rFonts w:asciiTheme="minorEastAsia" w:eastAsiaTheme="minorEastAsia" w:hAnsiTheme="minorEastAsia" w:cs="仿宋" w:hint="eastAsia"/>
          <w:sz w:val="20"/>
          <w:szCs w:val="20"/>
        </w:rPr>
        <w:t>招标文件中约定由承包人提供的服务及应履行的义务，除非相关条款中已经明确费用计取标准和支付方式，否则所有相关费用由投标人在投标报价时综合考虑，不再另行计量或计价。</w:t>
      </w:r>
    </w:p>
    <w:p w:rsidR="003F1978" w:rsidRDefault="00C86F02">
      <w:pPr>
        <w:pStyle w:val="ab"/>
        <w:numPr>
          <w:ilvl w:val="0"/>
          <w:numId w:val="4"/>
        </w:numPr>
        <w:adjustRightInd w:val="0"/>
        <w:snapToGrid w:val="0"/>
        <w:spacing w:line="360" w:lineRule="auto"/>
        <w:ind w:firstLine="400"/>
        <w:rPr>
          <w:rFonts w:asciiTheme="minorEastAsia" w:eastAsiaTheme="minorEastAsia" w:hAnsiTheme="minorEastAsia" w:cs="仿宋"/>
          <w:sz w:val="20"/>
          <w:szCs w:val="20"/>
        </w:rPr>
      </w:pPr>
      <w:r>
        <w:rPr>
          <w:rFonts w:asciiTheme="minorEastAsia" w:eastAsiaTheme="minorEastAsia" w:hAnsiTheme="minorEastAsia" w:cs="仿宋" w:hint="eastAsia"/>
          <w:sz w:val="20"/>
          <w:szCs w:val="20"/>
        </w:rPr>
        <w:t>本项目安全文明施工由施工总承包单位进行统一协调管理，承包人需与施工总承包单位签署安全管理协议。承包人需向施工总承包单位交纳不少于</w:t>
      </w:r>
      <w:r>
        <w:rPr>
          <w:rFonts w:asciiTheme="minorEastAsia" w:eastAsiaTheme="minorEastAsia" w:hAnsiTheme="minorEastAsia" w:cs="仿宋" w:hint="eastAsia"/>
          <w:sz w:val="20"/>
          <w:szCs w:val="20"/>
        </w:rPr>
        <w:t>1</w:t>
      </w:r>
      <w:r>
        <w:rPr>
          <w:rFonts w:asciiTheme="minorEastAsia" w:eastAsiaTheme="minorEastAsia" w:hAnsiTheme="minorEastAsia" w:cs="仿宋" w:hint="eastAsia"/>
          <w:sz w:val="20"/>
          <w:szCs w:val="20"/>
        </w:rPr>
        <w:t>万元的安全文明施工保证金；承包人需履行本工程范围内的安全文明责任，并服从施工总承包单位的安全文明施工统一管理。</w:t>
      </w:r>
    </w:p>
    <w:p w:rsidR="003F1978" w:rsidRDefault="00C86F02">
      <w:pPr>
        <w:pStyle w:val="ab"/>
        <w:numPr>
          <w:ilvl w:val="0"/>
          <w:numId w:val="4"/>
        </w:numPr>
        <w:adjustRightInd w:val="0"/>
        <w:snapToGrid w:val="0"/>
        <w:spacing w:line="360" w:lineRule="auto"/>
        <w:ind w:firstLine="400"/>
        <w:rPr>
          <w:rFonts w:asciiTheme="minorEastAsia" w:eastAsiaTheme="minorEastAsia" w:hAnsiTheme="minorEastAsia" w:cs="仿宋"/>
          <w:sz w:val="20"/>
          <w:szCs w:val="20"/>
        </w:rPr>
      </w:pPr>
      <w:bookmarkStart w:id="5" w:name="_Hlk102664585"/>
      <w:r>
        <w:rPr>
          <w:rFonts w:asciiTheme="minorEastAsia" w:eastAsiaTheme="minorEastAsia" w:hAnsiTheme="minorEastAsia" w:cs="仿宋" w:hint="eastAsia"/>
          <w:sz w:val="20"/>
          <w:szCs w:val="20"/>
        </w:rPr>
        <w:t>临时设施使用费</w:t>
      </w:r>
      <w:bookmarkEnd w:id="5"/>
      <w:r>
        <w:rPr>
          <w:rFonts w:asciiTheme="minorEastAsia" w:eastAsiaTheme="minorEastAsia" w:hAnsiTheme="minorEastAsia" w:cs="仿宋" w:hint="eastAsia"/>
          <w:sz w:val="20"/>
          <w:szCs w:val="20"/>
        </w:rPr>
        <w:t>（总分包配合费）</w:t>
      </w:r>
    </w:p>
    <w:p w:rsidR="003F1978" w:rsidRDefault="00C86F02">
      <w:pPr>
        <w:adjustRightInd w:val="0"/>
        <w:snapToGrid w:val="0"/>
        <w:spacing w:line="360" w:lineRule="auto"/>
        <w:ind w:firstLineChars="200" w:firstLine="400"/>
        <w:jc w:val="left"/>
        <w:rPr>
          <w:rFonts w:asciiTheme="minorEastAsia" w:eastAsiaTheme="minorEastAsia" w:hAnsiTheme="minorEastAsia" w:cs="仿宋"/>
          <w:sz w:val="20"/>
          <w:szCs w:val="20"/>
        </w:rPr>
      </w:pPr>
      <w:r>
        <w:rPr>
          <w:rFonts w:asciiTheme="minorEastAsia" w:eastAsiaTheme="minorEastAsia" w:hAnsiTheme="minorEastAsia" w:cs="仿宋" w:hint="eastAsia"/>
          <w:sz w:val="20"/>
          <w:szCs w:val="20"/>
        </w:rPr>
        <w:t>承包人使用施工总承包单位现场设施所需支付的费用，以及总承包单位和招标人指定承包人约定的其他费用。</w:t>
      </w:r>
    </w:p>
    <w:p w:rsidR="003F1978" w:rsidRDefault="00C86F02">
      <w:pPr>
        <w:adjustRightInd w:val="0"/>
        <w:snapToGrid w:val="0"/>
        <w:spacing w:line="360" w:lineRule="auto"/>
        <w:ind w:firstLineChars="200" w:firstLine="400"/>
        <w:jc w:val="left"/>
        <w:rPr>
          <w:rFonts w:asciiTheme="minorEastAsia" w:eastAsiaTheme="minorEastAsia" w:hAnsiTheme="minorEastAsia" w:cs="仿宋"/>
          <w:sz w:val="20"/>
          <w:szCs w:val="20"/>
        </w:rPr>
      </w:pPr>
      <w:r>
        <w:rPr>
          <w:rFonts w:asciiTheme="minorEastAsia" w:eastAsiaTheme="minorEastAsia" w:hAnsiTheme="minorEastAsia" w:cs="仿宋" w:hint="eastAsia"/>
          <w:sz w:val="20"/>
          <w:szCs w:val="20"/>
        </w:rPr>
        <w:t>招标人编制的专业工程标底中已包含脚手架、垂直运输设备等费用，专业工程承包人如使用总承包单位的脚手架、垂直运输设备等设施时，如需向总承包单位缴</w:t>
      </w:r>
      <w:r>
        <w:rPr>
          <w:rFonts w:asciiTheme="minorEastAsia" w:eastAsiaTheme="minorEastAsia" w:hAnsiTheme="minorEastAsia" w:cs="仿宋" w:hint="eastAsia"/>
          <w:sz w:val="20"/>
          <w:szCs w:val="20"/>
        </w:rPr>
        <w:t>纳临时设施使用费时，该费</w:t>
      </w:r>
      <w:r>
        <w:rPr>
          <w:rFonts w:asciiTheme="minorEastAsia" w:eastAsiaTheme="minorEastAsia" w:hAnsiTheme="minorEastAsia" w:cs="仿宋" w:hint="eastAsia"/>
          <w:sz w:val="20"/>
          <w:szCs w:val="20"/>
        </w:rPr>
        <w:lastRenderedPageBreak/>
        <w:t>用由专业工程承包人负责，在投标报价时综合考虑，不得向发包人另行索要。</w:t>
      </w:r>
    </w:p>
    <w:p w:rsidR="003F1978" w:rsidRDefault="00C86F02">
      <w:pPr>
        <w:adjustRightInd w:val="0"/>
        <w:snapToGrid w:val="0"/>
        <w:spacing w:line="360" w:lineRule="auto"/>
        <w:ind w:firstLineChars="200" w:firstLine="400"/>
        <w:jc w:val="left"/>
        <w:rPr>
          <w:rFonts w:asciiTheme="minorEastAsia" w:eastAsiaTheme="minorEastAsia" w:hAnsiTheme="minorEastAsia" w:cs="仿宋"/>
          <w:sz w:val="20"/>
          <w:szCs w:val="20"/>
        </w:rPr>
      </w:pPr>
      <w:r>
        <w:rPr>
          <w:rFonts w:asciiTheme="minorEastAsia" w:eastAsiaTheme="minorEastAsia" w:hAnsiTheme="minorEastAsia" w:cs="仿宋" w:hint="eastAsia"/>
          <w:sz w:val="20"/>
          <w:szCs w:val="20"/>
        </w:rPr>
        <w:t>临时设施使用费（总分包配合费）</w:t>
      </w:r>
      <w:r>
        <w:rPr>
          <w:rFonts w:asciiTheme="minorEastAsia" w:eastAsiaTheme="minorEastAsia" w:hAnsiTheme="minorEastAsia" w:cs="仿宋" w:hint="eastAsia"/>
          <w:sz w:val="20"/>
          <w:szCs w:val="20"/>
        </w:rPr>
        <w:t>=</w:t>
      </w:r>
      <w:r>
        <w:rPr>
          <w:rFonts w:asciiTheme="minorEastAsia" w:eastAsiaTheme="minorEastAsia" w:hAnsiTheme="minorEastAsia" w:cs="仿宋" w:hint="eastAsia"/>
          <w:sz w:val="20"/>
          <w:szCs w:val="20"/>
        </w:rPr>
        <w:t>本工程合同价（扣除暂列金额）×</w:t>
      </w:r>
      <w:r>
        <w:rPr>
          <w:rFonts w:asciiTheme="minorEastAsia" w:eastAsiaTheme="minorEastAsia" w:hAnsiTheme="minorEastAsia" w:cs="仿宋" w:hint="eastAsia"/>
          <w:sz w:val="20"/>
          <w:szCs w:val="20"/>
        </w:rPr>
        <w:t>1 %</w:t>
      </w:r>
      <w:r>
        <w:rPr>
          <w:rFonts w:asciiTheme="minorEastAsia" w:eastAsiaTheme="minorEastAsia" w:hAnsiTheme="minorEastAsia" w:cs="仿宋" w:hint="eastAsia"/>
          <w:sz w:val="20"/>
          <w:szCs w:val="20"/>
        </w:rPr>
        <w:t>（即配合费率）；在结算时由发包人直接从结算款中扣除总分包配合费，支付给施工总承包单位。投标人投标时需考虑此部分费用，结算时，不因本工程结算金额的变化而调整。</w:t>
      </w:r>
    </w:p>
    <w:p w:rsidR="003F1978" w:rsidRDefault="00C86F02">
      <w:pPr>
        <w:pStyle w:val="ab"/>
        <w:numPr>
          <w:ilvl w:val="0"/>
          <w:numId w:val="4"/>
        </w:numPr>
        <w:adjustRightInd w:val="0"/>
        <w:snapToGrid w:val="0"/>
        <w:spacing w:line="360" w:lineRule="auto"/>
        <w:ind w:firstLine="400"/>
        <w:rPr>
          <w:rFonts w:asciiTheme="minorEastAsia" w:eastAsiaTheme="minorEastAsia" w:hAnsiTheme="minorEastAsia" w:cs="仿宋"/>
          <w:sz w:val="20"/>
          <w:szCs w:val="20"/>
        </w:rPr>
      </w:pPr>
      <w:r>
        <w:rPr>
          <w:rFonts w:asciiTheme="minorEastAsia" w:eastAsiaTheme="minorEastAsia" w:hAnsiTheme="minorEastAsia" w:cs="仿宋" w:hint="eastAsia"/>
          <w:sz w:val="20"/>
          <w:szCs w:val="20"/>
        </w:rPr>
        <w:t>临时用水电</w:t>
      </w:r>
    </w:p>
    <w:p w:rsidR="003F1978" w:rsidRDefault="00C86F02">
      <w:pPr>
        <w:adjustRightInd w:val="0"/>
        <w:snapToGrid w:val="0"/>
        <w:spacing w:line="360" w:lineRule="auto"/>
        <w:ind w:firstLineChars="200" w:firstLine="400"/>
        <w:jc w:val="left"/>
        <w:rPr>
          <w:rFonts w:asciiTheme="minorEastAsia" w:eastAsiaTheme="minorEastAsia" w:hAnsiTheme="minorEastAsia" w:cs="仿宋"/>
          <w:sz w:val="20"/>
          <w:szCs w:val="20"/>
        </w:rPr>
      </w:pPr>
      <w:r>
        <w:rPr>
          <w:rFonts w:asciiTheme="minorEastAsia" w:eastAsiaTheme="minorEastAsia" w:hAnsiTheme="minorEastAsia" w:cs="仿宋" w:hint="eastAsia"/>
          <w:sz w:val="20"/>
          <w:szCs w:val="20"/>
        </w:rPr>
        <w:t>（</w:t>
      </w:r>
      <w:r>
        <w:rPr>
          <w:rFonts w:asciiTheme="minorEastAsia" w:eastAsiaTheme="minorEastAsia" w:hAnsiTheme="minorEastAsia" w:cs="仿宋" w:hint="eastAsia"/>
          <w:sz w:val="20"/>
          <w:szCs w:val="20"/>
        </w:rPr>
        <w:t>1</w:t>
      </w:r>
      <w:r>
        <w:rPr>
          <w:rFonts w:asciiTheme="minorEastAsia" w:eastAsiaTheme="minorEastAsia" w:hAnsiTheme="minorEastAsia" w:cs="仿宋" w:hint="eastAsia"/>
          <w:sz w:val="20"/>
          <w:szCs w:val="20"/>
        </w:rPr>
        <w:t>）工程用水：</w:t>
      </w:r>
    </w:p>
    <w:p w:rsidR="003F1978" w:rsidRDefault="00C86F02">
      <w:pPr>
        <w:adjustRightInd w:val="0"/>
        <w:snapToGrid w:val="0"/>
        <w:spacing w:line="360" w:lineRule="auto"/>
        <w:ind w:firstLineChars="200" w:firstLine="400"/>
        <w:jc w:val="left"/>
        <w:rPr>
          <w:rFonts w:asciiTheme="minorEastAsia" w:eastAsiaTheme="minorEastAsia" w:hAnsiTheme="minorEastAsia" w:cs="仿宋"/>
          <w:sz w:val="20"/>
          <w:szCs w:val="20"/>
        </w:rPr>
      </w:pPr>
      <w:r>
        <w:rPr>
          <w:rFonts w:asciiTheme="minorEastAsia" w:eastAsiaTheme="minorEastAsia" w:hAnsiTheme="minorEastAsia" w:cs="仿宋" w:hint="eastAsia"/>
          <w:sz w:val="20"/>
          <w:szCs w:val="20"/>
        </w:rPr>
        <w:t>收费规定：具备安表计量条件的按表计量，总表和分表的水费差由各用水单位分摊，施工总承包单位向承包人收取的水费单价不得高于深圳市水务局收费标准的</w:t>
      </w:r>
      <w:r>
        <w:rPr>
          <w:rFonts w:asciiTheme="minorEastAsia" w:eastAsiaTheme="minorEastAsia" w:hAnsiTheme="minorEastAsia" w:cs="仿宋" w:hint="eastAsia"/>
          <w:sz w:val="20"/>
          <w:szCs w:val="20"/>
        </w:rPr>
        <w:t>120%</w:t>
      </w:r>
      <w:r>
        <w:rPr>
          <w:rFonts w:asciiTheme="minorEastAsia" w:eastAsiaTheme="minorEastAsia" w:hAnsiTheme="minorEastAsia" w:cs="仿宋" w:hint="eastAsia"/>
          <w:sz w:val="20"/>
          <w:szCs w:val="20"/>
        </w:rPr>
        <w:t>，并向承包人出</w:t>
      </w:r>
      <w:r>
        <w:rPr>
          <w:rFonts w:asciiTheme="minorEastAsia" w:eastAsiaTheme="minorEastAsia" w:hAnsiTheme="minorEastAsia" w:cs="仿宋" w:hint="eastAsia"/>
          <w:sz w:val="20"/>
          <w:szCs w:val="20"/>
        </w:rPr>
        <w:t>具用水收费凭证（无发票）。</w:t>
      </w:r>
    </w:p>
    <w:p w:rsidR="003F1978" w:rsidRDefault="00C86F02">
      <w:pPr>
        <w:adjustRightInd w:val="0"/>
        <w:snapToGrid w:val="0"/>
        <w:spacing w:line="360" w:lineRule="auto"/>
        <w:ind w:firstLineChars="200" w:firstLine="400"/>
        <w:jc w:val="left"/>
        <w:rPr>
          <w:rFonts w:asciiTheme="minorEastAsia" w:eastAsiaTheme="minorEastAsia" w:hAnsiTheme="minorEastAsia" w:cs="仿宋"/>
          <w:sz w:val="20"/>
          <w:szCs w:val="20"/>
        </w:rPr>
      </w:pPr>
      <w:r>
        <w:rPr>
          <w:rFonts w:asciiTheme="minorEastAsia" w:eastAsiaTheme="minorEastAsia" w:hAnsiTheme="minorEastAsia" w:cs="仿宋" w:hint="eastAsia"/>
          <w:sz w:val="20"/>
          <w:szCs w:val="20"/>
        </w:rPr>
        <w:t>（</w:t>
      </w:r>
      <w:r>
        <w:rPr>
          <w:rFonts w:asciiTheme="minorEastAsia" w:eastAsiaTheme="minorEastAsia" w:hAnsiTheme="minorEastAsia" w:cs="仿宋" w:hint="eastAsia"/>
          <w:sz w:val="20"/>
          <w:szCs w:val="20"/>
        </w:rPr>
        <w:t>2</w:t>
      </w:r>
      <w:r>
        <w:rPr>
          <w:rFonts w:asciiTheme="minorEastAsia" w:eastAsiaTheme="minorEastAsia" w:hAnsiTheme="minorEastAsia" w:cs="仿宋" w:hint="eastAsia"/>
          <w:sz w:val="20"/>
          <w:szCs w:val="20"/>
        </w:rPr>
        <w:t>）工程用电：</w:t>
      </w:r>
    </w:p>
    <w:p w:rsidR="003F1978" w:rsidRDefault="00C86F02">
      <w:pPr>
        <w:adjustRightInd w:val="0"/>
        <w:snapToGrid w:val="0"/>
        <w:spacing w:line="360" w:lineRule="auto"/>
        <w:ind w:firstLineChars="200" w:firstLine="400"/>
        <w:jc w:val="left"/>
        <w:rPr>
          <w:rFonts w:asciiTheme="minorEastAsia" w:eastAsiaTheme="minorEastAsia" w:hAnsiTheme="minorEastAsia" w:cs="仿宋"/>
          <w:sz w:val="20"/>
          <w:szCs w:val="20"/>
        </w:rPr>
      </w:pPr>
      <w:r>
        <w:rPr>
          <w:rFonts w:asciiTheme="minorEastAsia" w:eastAsiaTheme="minorEastAsia" w:hAnsiTheme="minorEastAsia" w:cs="仿宋" w:hint="eastAsia"/>
          <w:sz w:val="20"/>
          <w:szCs w:val="20"/>
        </w:rPr>
        <w:t>收费规定：具备安表计量条件的按表计量，施工总承包单位向承包人收取的电费单价不得高于深圳市供电局收费标准的</w:t>
      </w:r>
      <w:r>
        <w:rPr>
          <w:rFonts w:asciiTheme="minorEastAsia" w:eastAsiaTheme="minorEastAsia" w:hAnsiTheme="minorEastAsia" w:cs="仿宋" w:hint="eastAsia"/>
          <w:sz w:val="20"/>
          <w:szCs w:val="20"/>
        </w:rPr>
        <w:t>125%</w:t>
      </w:r>
      <w:r>
        <w:rPr>
          <w:rFonts w:asciiTheme="minorEastAsia" w:eastAsiaTheme="minorEastAsia" w:hAnsiTheme="minorEastAsia" w:cs="仿宋" w:hint="eastAsia"/>
          <w:sz w:val="20"/>
          <w:szCs w:val="20"/>
        </w:rPr>
        <w:t>；</w:t>
      </w:r>
      <w:r>
        <w:rPr>
          <w:rFonts w:asciiTheme="minorEastAsia" w:eastAsiaTheme="minorEastAsia" w:hAnsiTheme="minorEastAsia" w:cs="仿宋" w:hint="eastAsia"/>
          <w:sz w:val="20"/>
          <w:szCs w:val="20"/>
        </w:rPr>
        <w:t xml:space="preserve"> </w:t>
      </w:r>
    </w:p>
    <w:p w:rsidR="003F1978" w:rsidRDefault="00C86F02">
      <w:pPr>
        <w:adjustRightInd w:val="0"/>
        <w:snapToGrid w:val="0"/>
        <w:spacing w:line="360" w:lineRule="auto"/>
        <w:ind w:firstLineChars="200" w:firstLine="400"/>
        <w:jc w:val="left"/>
        <w:rPr>
          <w:rFonts w:asciiTheme="minorEastAsia" w:eastAsiaTheme="minorEastAsia" w:hAnsiTheme="minorEastAsia" w:cs="仿宋"/>
          <w:sz w:val="20"/>
          <w:szCs w:val="20"/>
        </w:rPr>
      </w:pPr>
      <w:r>
        <w:rPr>
          <w:rFonts w:asciiTheme="minorEastAsia" w:eastAsiaTheme="minorEastAsia" w:hAnsiTheme="minorEastAsia" w:cs="仿宋" w:hint="eastAsia"/>
          <w:sz w:val="20"/>
          <w:szCs w:val="20"/>
        </w:rPr>
        <w:t>施工总承包单位负责收缴电费，统一缴至供电局，并向承包人出具用电收费凭证（无发票）。承包人必须在指定的时间内（每月</w:t>
      </w:r>
      <w:r>
        <w:rPr>
          <w:rFonts w:asciiTheme="minorEastAsia" w:eastAsiaTheme="minorEastAsia" w:hAnsiTheme="minorEastAsia" w:cs="仿宋" w:hint="eastAsia"/>
          <w:sz w:val="20"/>
          <w:szCs w:val="20"/>
        </w:rPr>
        <w:t>10</w:t>
      </w:r>
      <w:r>
        <w:rPr>
          <w:rFonts w:asciiTheme="minorEastAsia" w:eastAsiaTheme="minorEastAsia" w:hAnsiTheme="minorEastAsia" w:cs="仿宋" w:hint="eastAsia"/>
          <w:sz w:val="20"/>
          <w:szCs w:val="20"/>
        </w:rPr>
        <w:t>号前）向施工总承包单位缴清用电费用，不得拒</w:t>
      </w:r>
      <w:r>
        <w:rPr>
          <w:rFonts w:asciiTheme="minorEastAsia" w:eastAsiaTheme="minorEastAsia" w:hAnsiTheme="minorEastAsia" w:cs="仿宋" w:hint="eastAsia"/>
          <w:sz w:val="20"/>
          <w:szCs w:val="20"/>
        </w:rPr>
        <w:t>/</w:t>
      </w:r>
      <w:r>
        <w:rPr>
          <w:rFonts w:asciiTheme="minorEastAsia" w:eastAsiaTheme="minorEastAsia" w:hAnsiTheme="minorEastAsia" w:cs="仿宋" w:hint="eastAsia"/>
          <w:sz w:val="20"/>
          <w:szCs w:val="20"/>
        </w:rPr>
        <w:t>欠缴电费。总表与分表度数如有出入，按用电量的比例进行分摊；</w:t>
      </w:r>
    </w:p>
    <w:p w:rsidR="003F1978" w:rsidRDefault="00C86F02">
      <w:pPr>
        <w:adjustRightInd w:val="0"/>
        <w:snapToGrid w:val="0"/>
        <w:spacing w:line="360" w:lineRule="auto"/>
        <w:ind w:firstLineChars="200" w:firstLine="400"/>
        <w:jc w:val="left"/>
        <w:rPr>
          <w:rFonts w:asciiTheme="minorEastAsia" w:eastAsiaTheme="minorEastAsia" w:hAnsiTheme="minorEastAsia" w:cs="仿宋"/>
          <w:sz w:val="20"/>
          <w:szCs w:val="20"/>
        </w:rPr>
      </w:pPr>
      <w:r>
        <w:rPr>
          <w:rFonts w:asciiTheme="minorEastAsia" w:eastAsiaTheme="minorEastAsia" w:hAnsiTheme="minorEastAsia" w:cs="仿宋" w:hint="eastAsia"/>
          <w:sz w:val="20"/>
          <w:szCs w:val="20"/>
        </w:rPr>
        <w:t>变压器的基本电费由施工总承包单位负责收缴，基本电费由各施工单位共同分摊。</w:t>
      </w:r>
    </w:p>
    <w:p w:rsidR="003F1978" w:rsidRDefault="00C86F02">
      <w:pPr>
        <w:adjustRightInd w:val="0"/>
        <w:snapToGrid w:val="0"/>
        <w:spacing w:line="360" w:lineRule="auto"/>
        <w:ind w:firstLineChars="200" w:firstLine="400"/>
        <w:jc w:val="left"/>
        <w:rPr>
          <w:rFonts w:asciiTheme="minorEastAsia" w:eastAsiaTheme="minorEastAsia" w:hAnsiTheme="minorEastAsia" w:cs="仿宋"/>
          <w:sz w:val="20"/>
          <w:szCs w:val="20"/>
        </w:rPr>
      </w:pPr>
      <w:r>
        <w:rPr>
          <w:rFonts w:asciiTheme="minorEastAsia" w:eastAsiaTheme="minorEastAsia" w:hAnsiTheme="minorEastAsia" w:cs="仿宋" w:hint="eastAsia"/>
          <w:sz w:val="20"/>
          <w:szCs w:val="20"/>
        </w:rPr>
        <w:t>（</w:t>
      </w:r>
      <w:r>
        <w:rPr>
          <w:rFonts w:asciiTheme="minorEastAsia" w:eastAsiaTheme="minorEastAsia" w:hAnsiTheme="minorEastAsia" w:cs="仿宋" w:hint="eastAsia"/>
          <w:sz w:val="20"/>
          <w:szCs w:val="20"/>
        </w:rPr>
        <w:t>3</w:t>
      </w:r>
      <w:r>
        <w:rPr>
          <w:rFonts w:asciiTheme="minorEastAsia" w:eastAsiaTheme="minorEastAsia" w:hAnsiTheme="minorEastAsia" w:cs="仿宋" w:hint="eastAsia"/>
          <w:sz w:val="20"/>
          <w:szCs w:val="20"/>
        </w:rPr>
        <w:t>）不具备安表计量条件的水电费：</w:t>
      </w:r>
    </w:p>
    <w:p w:rsidR="003F1978" w:rsidRDefault="00C86F02">
      <w:pPr>
        <w:adjustRightInd w:val="0"/>
        <w:snapToGrid w:val="0"/>
        <w:spacing w:line="360" w:lineRule="auto"/>
        <w:ind w:firstLineChars="200" w:firstLine="400"/>
        <w:jc w:val="left"/>
        <w:rPr>
          <w:rFonts w:asciiTheme="minorEastAsia" w:eastAsiaTheme="minorEastAsia" w:hAnsiTheme="minorEastAsia" w:cs="仿宋"/>
          <w:sz w:val="20"/>
          <w:szCs w:val="20"/>
        </w:rPr>
      </w:pPr>
      <w:r>
        <w:rPr>
          <w:rFonts w:asciiTheme="minorEastAsia" w:eastAsiaTheme="minorEastAsia" w:hAnsiTheme="minorEastAsia" w:cs="仿宋" w:hint="eastAsia"/>
          <w:sz w:val="20"/>
          <w:szCs w:val="20"/>
        </w:rPr>
        <w:t>不具备安表计量条件</w:t>
      </w:r>
      <w:r>
        <w:rPr>
          <w:rFonts w:asciiTheme="minorEastAsia" w:eastAsiaTheme="minorEastAsia" w:hAnsiTheme="minorEastAsia" w:cs="仿宋" w:hint="eastAsia"/>
          <w:sz w:val="20"/>
          <w:szCs w:val="20"/>
        </w:rPr>
        <w:t>的水电费由施工总承包单位与承包人自行协商解决，但此种情形下施工总承包单位向承包人收取水电费用总额上限为承包人合同金额（扣除设备费）的</w:t>
      </w:r>
      <w:r>
        <w:rPr>
          <w:rFonts w:asciiTheme="minorEastAsia" w:eastAsiaTheme="minorEastAsia" w:hAnsiTheme="minorEastAsia" w:cs="仿宋" w:hint="eastAsia"/>
          <w:sz w:val="20"/>
          <w:szCs w:val="20"/>
        </w:rPr>
        <w:t>0.8%</w:t>
      </w:r>
      <w:r>
        <w:rPr>
          <w:rFonts w:asciiTheme="minorEastAsia" w:eastAsiaTheme="minorEastAsia" w:hAnsiTheme="minorEastAsia" w:cs="仿宋" w:hint="eastAsia"/>
          <w:sz w:val="20"/>
          <w:szCs w:val="20"/>
        </w:rPr>
        <w:t>（含施工用水电及联合调试用水电，不含税），承包人须在水电费缴纳协议签订后一个月内一次性支付给施工总承包单位。</w:t>
      </w:r>
    </w:p>
    <w:p w:rsidR="003F1978" w:rsidRDefault="00C86F02">
      <w:pPr>
        <w:pStyle w:val="ab"/>
        <w:numPr>
          <w:ilvl w:val="0"/>
          <w:numId w:val="4"/>
        </w:numPr>
        <w:adjustRightInd w:val="0"/>
        <w:snapToGrid w:val="0"/>
        <w:spacing w:line="360" w:lineRule="auto"/>
        <w:ind w:firstLine="400"/>
        <w:rPr>
          <w:rFonts w:asciiTheme="minorEastAsia" w:eastAsiaTheme="minorEastAsia" w:hAnsiTheme="minorEastAsia" w:cs="仿宋"/>
          <w:sz w:val="20"/>
          <w:szCs w:val="20"/>
        </w:rPr>
      </w:pPr>
      <w:r>
        <w:rPr>
          <w:rFonts w:asciiTheme="minorEastAsia" w:eastAsiaTheme="minorEastAsia" w:hAnsiTheme="minorEastAsia" w:cs="仿宋" w:hint="eastAsia"/>
          <w:sz w:val="20"/>
          <w:szCs w:val="20"/>
        </w:rPr>
        <w:t>香港中文大学（深圳）一期项目已投入使用，施工过程中的噪音、扬尘、震动、防护等将对师生造成不良影响，施工过程中不得影响学校的正常教学与生活秩序。投标人须严格遵照学校的作息时间，以及节假日、各类考试、重大活动等特定时间安排，在规定的时间合理安排施工进度和组织安全文明</w:t>
      </w:r>
      <w:r>
        <w:rPr>
          <w:rFonts w:asciiTheme="minorEastAsia" w:eastAsiaTheme="minorEastAsia" w:hAnsiTheme="minorEastAsia" w:cs="仿宋" w:hint="eastAsia"/>
          <w:sz w:val="20"/>
          <w:szCs w:val="20"/>
        </w:rPr>
        <w:t>施工。以上有关产生的施工降效费，承包人需充分考虑此项风险，在措施费中报价，结算时不予调整。</w:t>
      </w:r>
    </w:p>
    <w:p w:rsidR="003F1978" w:rsidRDefault="00C86F02">
      <w:pPr>
        <w:pStyle w:val="ab"/>
        <w:numPr>
          <w:ilvl w:val="0"/>
          <w:numId w:val="4"/>
        </w:numPr>
        <w:adjustRightInd w:val="0"/>
        <w:snapToGrid w:val="0"/>
        <w:spacing w:line="360" w:lineRule="auto"/>
        <w:ind w:firstLine="400"/>
        <w:rPr>
          <w:rFonts w:asciiTheme="minorEastAsia" w:eastAsiaTheme="minorEastAsia" w:hAnsiTheme="minorEastAsia" w:cs="仿宋"/>
          <w:sz w:val="20"/>
          <w:szCs w:val="20"/>
        </w:rPr>
      </w:pPr>
      <w:r>
        <w:rPr>
          <w:rFonts w:asciiTheme="minorEastAsia" w:eastAsiaTheme="minorEastAsia" w:hAnsiTheme="minorEastAsia" w:cs="仿宋" w:hint="eastAsia"/>
          <w:sz w:val="20"/>
          <w:szCs w:val="20"/>
        </w:rPr>
        <w:t>因发包人或项目其他承包人原因延迟移交场地或工作面而对本工程工期产生影响的，承包人应及时调整施工方案，并承担因此而产生的相关风险；承包人应在投标报价中充分考虑相关风险费用，不得因上述原因提出费用索赔。</w:t>
      </w:r>
    </w:p>
    <w:p w:rsidR="003F1978" w:rsidRDefault="00C86F02">
      <w:pPr>
        <w:pStyle w:val="ab"/>
        <w:numPr>
          <w:ilvl w:val="0"/>
          <w:numId w:val="4"/>
        </w:numPr>
        <w:adjustRightInd w:val="0"/>
        <w:snapToGrid w:val="0"/>
        <w:spacing w:line="360" w:lineRule="auto"/>
        <w:ind w:firstLine="400"/>
        <w:rPr>
          <w:rFonts w:asciiTheme="minorEastAsia" w:eastAsiaTheme="minorEastAsia" w:hAnsiTheme="minorEastAsia" w:cs="仿宋"/>
          <w:sz w:val="20"/>
          <w:szCs w:val="20"/>
        </w:rPr>
      </w:pPr>
      <w:r>
        <w:rPr>
          <w:rFonts w:asciiTheme="minorEastAsia" w:eastAsiaTheme="minorEastAsia" w:hAnsiTheme="minorEastAsia" w:cs="仿宋" w:hint="eastAsia"/>
          <w:sz w:val="20"/>
          <w:szCs w:val="20"/>
        </w:rPr>
        <w:t>当前处于“新冠”疫情时期，请各投标人在投标报价时充分考虑在施工期间按疫情管理要求增加疫情防控的费用，在措施费“其他”项中予以综合考虑，结算不予调整。</w:t>
      </w:r>
    </w:p>
    <w:p w:rsidR="003F1978" w:rsidRDefault="00C86F02">
      <w:pPr>
        <w:pStyle w:val="ab"/>
        <w:numPr>
          <w:ilvl w:val="0"/>
          <w:numId w:val="4"/>
        </w:numPr>
        <w:adjustRightInd w:val="0"/>
        <w:snapToGrid w:val="0"/>
        <w:spacing w:line="360" w:lineRule="auto"/>
        <w:ind w:firstLine="400"/>
        <w:rPr>
          <w:rFonts w:asciiTheme="minorEastAsia" w:eastAsiaTheme="minorEastAsia" w:hAnsiTheme="minorEastAsia" w:cs="仿宋"/>
          <w:sz w:val="20"/>
          <w:szCs w:val="20"/>
        </w:rPr>
      </w:pPr>
      <w:r>
        <w:rPr>
          <w:rFonts w:asciiTheme="minorEastAsia" w:eastAsiaTheme="minorEastAsia" w:hAnsiTheme="minorEastAsia" w:cs="仿宋" w:hint="eastAsia"/>
          <w:sz w:val="20"/>
          <w:szCs w:val="20"/>
        </w:rPr>
        <w:t>承包人范围内施工完成后，需做好成品保护。如因承包人原因导致其他承包人完</w:t>
      </w:r>
      <w:r>
        <w:rPr>
          <w:rFonts w:asciiTheme="minorEastAsia" w:eastAsiaTheme="minorEastAsia" w:hAnsiTheme="minorEastAsia" w:cs="仿宋" w:hint="eastAsia"/>
          <w:sz w:val="20"/>
          <w:szCs w:val="20"/>
        </w:rPr>
        <w:t>成的工作损坏，该部分的修复费用由承包人承担。</w:t>
      </w:r>
    </w:p>
    <w:p w:rsidR="003F1978" w:rsidRDefault="00C86F02">
      <w:pPr>
        <w:pStyle w:val="ab"/>
        <w:numPr>
          <w:ilvl w:val="0"/>
          <w:numId w:val="4"/>
        </w:numPr>
        <w:adjustRightInd w:val="0"/>
        <w:snapToGrid w:val="0"/>
        <w:spacing w:line="360" w:lineRule="auto"/>
        <w:ind w:firstLine="400"/>
        <w:rPr>
          <w:rFonts w:asciiTheme="minorEastAsia" w:eastAsiaTheme="minorEastAsia" w:hAnsiTheme="minorEastAsia" w:cs="仿宋"/>
          <w:sz w:val="20"/>
          <w:szCs w:val="20"/>
        </w:rPr>
      </w:pPr>
      <w:r>
        <w:rPr>
          <w:rFonts w:asciiTheme="minorEastAsia" w:eastAsiaTheme="minorEastAsia" w:hAnsiTheme="minorEastAsia" w:cs="仿宋" w:hint="eastAsia"/>
          <w:sz w:val="20"/>
          <w:szCs w:val="20"/>
        </w:rPr>
        <w:t>分部分项工程量清单中项目特征描述不全或不准确时，应按招标文件、设计图纸及技术规范要求中最严格的规定执行；对本工程施工、材料和设备（特别是招标人有明确质量品质标准要求的材料和设备）的说明和规定，在招标文件、设计图纸中已有详细说明，未重</w:t>
      </w:r>
      <w:r>
        <w:rPr>
          <w:rFonts w:asciiTheme="minorEastAsia" w:eastAsiaTheme="minorEastAsia" w:hAnsiTheme="minorEastAsia" w:cs="仿宋" w:hint="eastAsia"/>
          <w:sz w:val="20"/>
          <w:szCs w:val="20"/>
        </w:rPr>
        <w:lastRenderedPageBreak/>
        <w:t>复写入工程量清单内，投标人投标报价时应全面满足上述规定。</w:t>
      </w:r>
    </w:p>
    <w:p w:rsidR="003F1978" w:rsidRDefault="00C86F02">
      <w:pPr>
        <w:pStyle w:val="ab"/>
        <w:numPr>
          <w:ilvl w:val="0"/>
          <w:numId w:val="4"/>
        </w:numPr>
        <w:adjustRightInd w:val="0"/>
        <w:snapToGrid w:val="0"/>
        <w:spacing w:line="360" w:lineRule="auto"/>
        <w:ind w:firstLine="400"/>
        <w:rPr>
          <w:rFonts w:asciiTheme="minorEastAsia" w:eastAsiaTheme="minorEastAsia" w:hAnsiTheme="minorEastAsia" w:cs="仿宋"/>
          <w:sz w:val="20"/>
          <w:szCs w:val="20"/>
        </w:rPr>
      </w:pPr>
      <w:r>
        <w:rPr>
          <w:rFonts w:asciiTheme="minorEastAsia" w:eastAsiaTheme="minorEastAsia" w:hAnsiTheme="minorEastAsia" w:cs="仿宋" w:hint="eastAsia"/>
          <w:sz w:val="20"/>
          <w:szCs w:val="20"/>
        </w:rPr>
        <w:t>措施项目报价应综合考虑以下风险范围（包括但不限于），招标人不再另行计取相关费用：</w:t>
      </w:r>
    </w:p>
    <w:p w:rsidR="003F1978" w:rsidRDefault="00C86F02">
      <w:pPr>
        <w:adjustRightInd w:val="0"/>
        <w:snapToGrid w:val="0"/>
        <w:spacing w:line="360" w:lineRule="auto"/>
        <w:ind w:firstLineChars="200" w:firstLine="400"/>
        <w:jc w:val="left"/>
        <w:rPr>
          <w:rFonts w:asciiTheme="minorEastAsia" w:eastAsiaTheme="minorEastAsia" w:hAnsiTheme="minorEastAsia" w:cs="仿宋"/>
          <w:sz w:val="20"/>
          <w:szCs w:val="20"/>
        </w:rPr>
      </w:pPr>
      <w:r>
        <w:rPr>
          <w:rFonts w:asciiTheme="minorEastAsia" w:eastAsiaTheme="minorEastAsia" w:hAnsiTheme="minorEastAsia" w:cs="仿宋" w:hint="eastAsia"/>
          <w:sz w:val="20"/>
          <w:szCs w:val="20"/>
        </w:rPr>
        <w:t>a</w:t>
      </w:r>
      <w:r>
        <w:rPr>
          <w:rFonts w:asciiTheme="minorEastAsia" w:eastAsiaTheme="minorEastAsia" w:hAnsiTheme="minorEastAsia" w:cs="仿宋" w:hint="eastAsia"/>
          <w:sz w:val="20"/>
          <w:szCs w:val="20"/>
        </w:rPr>
        <w:t>、施工及维护期间除不可抗力原因外的气候条件造成的现场措施费的增加；</w:t>
      </w:r>
    </w:p>
    <w:p w:rsidR="003F1978" w:rsidRDefault="00C86F02">
      <w:pPr>
        <w:adjustRightInd w:val="0"/>
        <w:snapToGrid w:val="0"/>
        <w:spacing w:line="360" w:lineRule="auto"/>
        <w:ind w:firstLineChars="200" w:firstLine="400"/>
        <w:jc w:val="left"/>
        <w:rPr>
          <w:rFonts w:asciiTheme="minorEastAsia" w:eastAsiaTheme="minorEastAsia" w:hAnsiTheme="minorEastAsia" w:cs="仿宋"/>
          <w:sz w:val="20"/>
          <w:szCs w:val="20"/>
        </w:rPr>
      </w:pPr>
      <w:r>
        <w:rPr>
          <w:rFonts w:asciiTheme="minorEastAsia" w:eastAsiaTheme="minorEastAsia" w:hAnsiTheme="minorEastAsia" w:cs="仿宋" w:hint="eastAsia"/>
          <w:sz w:val="20"/>
          <w:szCs w:val="20"/>
        </w:rPr>
        <w:t>b</w:t>
      </w:r>
      <w:r>
        <w:rPr>
          <w:rFonts w:asciiTheme="minorEastAsia" w:eastAsiaTheme="minorEastAsia" w:hAnsiTheme="minorEastAsia" w:cs="仿宋" w:hint="eastAsia"/>
          <w:sz w:val="20"/>
          <w:szCs w:val="20"/>
        </w:rPr>
        <w:t>、由于承包人与其他专业</w:t>
      </w:r>
      <w:r>
        <w:rPr>
          <w:rFonts w:asciiTheme="minorEastAsia" w:eastAsiaTheme="minorEastAsia" w:hAnsiTheme="minorEastAsia" w:cs="仿宋" w:hint="eastAsia"/>
          <w:sz w:val="20"/>
          <w:szCs w:val="20"/>
        </w:rPr>
        <w:t>承包人之间的交叉作业或配合而引起的工序调整、时序调整、窝工、停工损失；以及施工作业面移交等原因导致不均衡施工对劳动力需求的变化从而出现赶工或窝工，费用不做调整。</w:t>
      </w:r>
    </w:p>
    <w:p w:rsidR="003F1978" w:rsidRDefault="00C86F02">
      <w:pPr>
        <w:adjustRightInd w:val="0"/>
        <w:snapToGrid w:val="0"/>
        <w:spacing w:line="360" w:lineRule="auto"/>
        <w:ind w:firstLineChars="200" w:firstLine="400"/>
        <w:jc w:val="left"/>
        <w:rPr>
          <w:rFonts w:asciiTheme="minorEastAsia" w:eastAsiaTheme="minorEastAsia" w:hAnsiTheme="minorEastAsia" w:cs="仿宋"/>
          <w:sz w:val="20"/>
          <w:szCs w:val="20"/>
        </w:rPr>
      </w:pPr>
      <w:r>
        <w:rPr>
          <w:rFonts w:asciiTheme="minorEastAsia" w:eastAsiaTheme="minorEastAsia" w:hAnsiTheme="minorEastAsia" w:cs="仿宋" w:hint="eastAsia"/>
          <w:sz w:val="20"/>
          <w:szCs w:val="20"/>
        </w:rPr>
        <w:t>c</w:t>
      </w:r>
      <w:r>
        <w:rPr>
          <w:rFonts w:asciiTheme="minorEastAsia" w:eastAsiaTheme="minorEastAsia" w:hAnsiTheme="minorEastAsia" w:cs="仿宋" w:hint="eastAsia"/>
          <w:sz w:val="20"/>
          <w:szCs w:val="20"/>
        </w:rPr>
        <w:t>、冬、雨季施工等措施费。</w:t>
      </w:r>
    </w:p>
    <w:p w:rsidR="003F1978" w:rsidRDefault="00C86F02">
      <w:pPr>
        <w:adjustRightInd w:val="0"/>
        <w:snapToGrid w:val="0"/>
        <w:spacing w:line="360" w:lineRule="auto"/>
        <w:ind w:firstLineChars="200" w:firstLine="400"/>
        <w:jc w:val="left"/>
        <w:rPr>
          <w:rFonts w:asciiTheme="minorEastAsia" w:eastAsiaTheme="minorEastAsia" w:hAnsiTheme="minorEastAsia" w:cs="仿宋"/>
          <w:sz w:val="20"/>
          <w:szCs w:val="20"/>
        </w:rPr>
      </w:pPr>
      <w:r>
        <w:rPr>
          <w:rFonts w:asciiTheme="minorEastAsia" w:eastAsiaTheme="minorEastAsia" w:hAnsiTheme="minorEastAsia" w:cs="仿宋"/>
          <w:sz w:val="20"/>
          <w:szCs w:val="20"/>
        </w:rPr>
        <w:t>d</w:t>
      </w:r>
      <w:r>
        <w:rPr>
          <w:rFonts w:asciiTheme="minorEastAsia" w:eastAsiaTheme="minorEastAsia" w:hAnsiTheme="minorEastAsia" w:cs="仿宋" w:hint="eastAsia"/>
          <w:sz w:val="20"/>
          <w:szCs w:val="20"/>
        </w:rPr>
        <w:t>、达到工程质量目标相应采取施工技术管理要求所增加的相关费用。</w:t>
      </w:r>
    </w:p>
    <w:p w:rsidR="003F1978" w:rsidRDefault="00C86F02">
      <w:pPr>
        <w:pStyle w:val="ab"/>
        <w:numPr>
          <w:ilvl w:val="0"/>
          <w:numId w:val="4"/>
        </w:numPr>
        <w:adjustRightInd w:val="0"/>
        <w:snapToGrid w:val="0"/>
        <w:spacing w:line="360" w:lineRule="auto"/>
        <w:ind w:firstLine="400"/>
        <w:rPr>
          <w:rFonts w:asciiTheme="minorEastAsia" w:eastAsiaTheme="minorEastAsia" w:hAnsiTheme="minorEastAsia" w:cs="仿宋"/>
          <w:sz w:val="20"/>
          <w:szCs w:val="20"/>
        </w:rPr>
      </w:pPr>
      <w:r>
        <w:rPr>
          <w:rFonts w:asciiTheme="minorEastAsia" w:eastAsiaTheme="minorEastAsia" w:hAnsiTheme="minorEastAsia" w:cs="仿宋" w:hint="eastAsia"/>
          <w:sz w:val="20"/>
          <w:szCs w:val="20"/>
        </w:rPr>
        <w:t>总包管理服务费</w:t>
      </w:r>
    </w:p>
    <w:p w:rsidR="003F1978" w:rsidRDefault="00C86F02">
      <w:pPr>
        <w:adjustRightInd w:val="0"/>
        <w:snapToGrid w:val="0"/>
        <w:spacing w:line="360" w:lineRule="auto"/>
        <w:ind w:firstLineChars="200" w:firstLine="400"/>
        <w:jc w:val="left"/>
        <w:rPr>
          <w:rFonts w:asciiTheme="minorEastAsia" w:eastAsiaTheme="minorEastAsia" w:hAnsiTheme="minorEastAsia" w:cs="仿宋"/>
          <w:sz w:val="20"/>
          <w:szCs w:val="20"/>
        </w:rPr>
      </w:pPr>
      <w:r>
        <w:rPr>
          <w:rFonts w:asciiTheme="minorEastAsia" w:eastAsiaTheme="minorEastAsia" w:hAnsiTheme="minorEastAsia" w:cs="仿宋" w:hint="eastAsia"/>
          <w:sz w:val="20"/>
          <w:szCs w:val="20"/>
        </w:rPr>
        <w:t>总包管理服务费是施工总承包单位对发包人发包的专业工程实施统筹管理而发生的费用，包括对专业工程的进度安排，施工现场管理协调，竣工资料汇总整理等。</w:t>
      </w:r>
    </w:p>
    <w:p w:rsidR="003F1978" w:rsidRDefault="00C86F02">
      <w:pPr>
        <w:adjustRightInd w:val="0"/>
        <w:snapToGrid w:val="0"/>
        <w:spacing w:line="360" w:lineRule="auto"/>
        <w:ind w:firstLineChars="200" w:firstLine="400"/>
        <w:jc w:val="left"/>
        <w:rPr>
          <w:rFonts w:asciiTheme="minorEastAsia" w:eastAsiaTheme="minorEastAsia" w:hAnsiTheme="minorEastAsia" w:cs="仿宋"/>
          <w:sz w:val="20"/>
          <w:szCs w:val="20"/>
        </w:rPr>
      </w:pPr>
      <w:r>
        <w:rPr>
          <w:rFonts w:asciiTheme="minorEastAsia" w:eastAsiaTheme="minorEastAsia" w:hAnsiTheme="minorEastAsia" w:cs="仿宋" w:hint="eastAsia"/>
          <w:sz w:val="20"/>
          <w:szCs w:val="20"/>
        </w:rPr>
        <w:t>总包管理服务费由发包人支付给施工总承包单位，承包人无需计取此项费用。</w:t>
      </w:r>
    </w:p>
    <w:p w:rsidR="003F1978" w:rsidRDefault="00C86F02">
      <w:pPr>
        <w:pStyle w:val="ab"/>
        <w:numPr>
          <w:ilvl w:val="0"/>
          <w:numId w:val="4"/>
        </w:numPr>
        <w:adjustRightInd w:val="0"/>
        <w:snapToGrid w:val="0"/>
        <w:spacing w:line="360" w:lineRule="auto"/>
        <w:ind w:firstLine="400"/>
        <w:rPr>
          <w:rFonts w:asciiTheme="minorEastAsia" w:eastAsiaTheme="minorEastAsia" w:hAnsiTheme="minorEastAsia" w:cs="仿宋"/>
          <w:sz w:val="20"/>
          <w:szCs w:val="20"/>
        </w:rPr>
      </w:pPr>
      <w:r>
        <w:rPr>
          <w:rFonts w:asciiTheme="minorEastAsia" w:eastAsiaTheme="minorEastAsia" w:hAnsiTheme="minorEastAsia" w:cs="仿宋" w:hint="eastAsia"/>
          <w:sz w:val="20"/>
          <w:szCs w:val="20"/>
        </w:rPr>
        <w:t>招标文件中约定由承包人提供的服务及应履行的义务，除非相关条款中已经明确费用计取标准和支付方式，否则所有相关费用由投标人在投标报价时综合考虑，不再另行计量或计价。</w:t>
      </w:r>
    </w:p>
    <w:p w:rsidR="003F1978" w:rsidRDefault="00C86F02">
      <w:pPr>
        <w:pStyle w:val="ab"/>
        <w:numPr>
          <w:ilvl w:val="0"/>
          <w:numId w:val="4"/>
        </w:numPr>
        <w:adjustRightInd w:val="0"/>
        <w:snapToGrid w:val="0"/>
        <w:spacing w:line="360" w:lineRule="auto"/>
        <w:ind w:firstLine="400"/>
        <w:rPr>
          <w:rFonts w:asciiTheme="minorEastAsia" w:eastAsiaTheme="minorEastAsia" w:hAnsiTheme="minorEastAsia" w:cs="仿宋"/>
          <w:sz w:val="20"/>
          <w:szCs w:val="20"/>
        </w:rPr>
      </w:pPr>
      <w:r>
        <w:rPr>
          <w:rFonts w:asciiTheme="minorEastAsia" w:eastAsiaTheme="minorEastAsia" w:hAnsiTheme="minorEastAsia" w:cs="仿宋" w:hint="eastAsia"/>
          <w:sz w:val="20"/>
          <w:szCs w:val="20"/>
        </w:rPr>
        <w:t>本标段标识标牌施工安装中配套所需的室内外基础工程和室内外固定工程以及施工中如需凿墙及开孔等，均由投标人负责，投标人在投标报价时综合考虑，投标总价包含本项费用，结算时不予调整。</w:t>
      </w:r>
    </w:p>
    <w:p w:rsidR="003F1978" w:rsidRDefault="00C86F02">
      <w:pPr>
        <w:pStyle w:val="ab"/>
        <w:numPr>
          <w:ilvl w:val="0"/>
          <w:numId w:val="4"/>
        </w:numPr>
        <w:adjustRightInd w:val="0"/>
        <w:snapToGrid w:val="0"/>
        <w:spacing w:line="360" w:lineRule="auto"/>
        <w:ind w:firstLine="400"/>
        <w:rPr>
          <w:rFonts w:asciiTheme="minorEastAsia" w:eastAsiaTheme="minorEastAsia" w:hAnsiTheme="minorEastAsia" w:cs="仿宋"/>
          <w:sz w:val="20"/>
          <w:szCs w:val="20"/>
        </w:rPr>
      </w:pPr>
      <w:r>
        <w:rPr>
          <w:rFonts w:asciiTheme="minorEastAsia" w:eastAsiaTheme="minorEastAsia" w:hAnsiTheme="minorEastAsia" w:cs="仿宋" w:hint="eastAsia"/>
          <w:sz w:val="20"/>
          <w:szCs w:val="20"/>
        </w:rPr>
        <w:t>本项目用地紧张，现场无法搭设承包人临时设施和提供材料加工堆放场地，需承包人自行解决，异地租赁费用在措施费中计取，投标人应在考察现场后进行合理报价，总价包干，结算不予调整。</w:t>
      </w:r>
    </w:p>
    <w:p w:rsidR="003F1978" w:rsidRDefault="00C86F02">
      <w:pPr>
        <w:pStyle w:val="ab"/>
        <w:numPr>
          <w:ilvl w:val="0"/>
          <w:numId w:val="4"/>
        </w:numPr>
        <w:adjustRightInd w:val="0"/>
        <w:snapToGrid w:val="0"/>
        <w:spacing w:line="360" w:lineRule="auto"/>
        <w:ind w:firstLine="400"/>
        <w:rPr>
          <w:rFonts w:asciiTheme="minorEastAsia" w:eastAsiaTheme="minorEastAsia" w:hAnsiTheme="minorEastAsia" w:cs="仿宋"/>
          <w:sz w:val="20"/>
          <w:szCs w:val="20"/>
        </w:rPr>
      </w:pPr>
      <w:r>
        <w:rPr>
          <w:rFonts w:asciiTheme="minorEastAsia" w:eastAsiaTheme="minorEastAsia" w:hAnsiTheme="minorEastAsia" w:cs="仿宋" w:hint="eastAsia"/>
          <w:sz w:val="20"/>
          <w:szCs w:val="20"/>
        </w:rPr>
        <w:t>本</w:t>
      </w:r>
      <w:r>
        <w:rPr>
          <w:rFonts w:asciiTheme="minorEastAsia" w:eastAsiaTheme="minorEastAsia" w:hAnsiTheme="minorEastAsia" w:cs="仿宋" w:hint="eastAsia"/>
          <w:sz w:val="20"/>
          <w:szCs w:val="20"/>
        </w:rPr>
        <w:t>工程项目场地狭小，无法提供临时设施搭建场地和材料加工堆放场地，需承包人自行解决（异地租赁等）。投标人在投标报价时应考虑此项费用。</w:t>
      </w:r>
    </w:p>
    <w:p w:rsidR="003F1978" w:rsidRDefault="00C86F02">
      <w:pPr>
        <w:pStyle w:val="ab"/>
        <w:numPr>
          <w:ilvl w:val="0"/>
          <w:numId w:val="4"/>
        </w:numPr>
        <w:adjustRightInd w:val="0"/>
        <w:snapToGrid w:val="0"/>
        <w:spacing w:line="360" w:lineRule="auto"/>
        <w:ind w:firstLine="400"/>
        <w:rPr>
          <w:rFonts w:asciiTheme="minorEastAsia" w:eastAsiaTheme="minorEastAsia" w:hAnsiTheme="minorEastAsia" w:cs="仿宋"/>
          <w:sz w:val="20"/>
          <w:szCs w:val="20"/>
        </w:rPr>
      </w:pPr>
      <w:r>
        <w:rPr>
          <w:rFonts w:asciiTheme="minorEastAsia" w:eastAsiaTheme="minorEastAsia" w:hAnsiTheme="minorEastAsia" w:cs="仿宋" w:hint="eastAsia"/>
          <w:sz w:val="20"/>
          <w:szCs w:val="20"/>
        </w:rPr>
        <w:t>现场所有施工垃圾由施工总承包单位统一进行清运。施工过程中产生的建筑垃圾均由承包人清运至施工总承包单位指定地点。请投标人在投标报价时在措施费“拆除及垃圾外运费”项报价，结算时按投标报价包干，不作调整。</w:t>
      </w:r>
    </w:p>
    <w:p w:rsidR="003F1978" w:rsidRDefault="00C86F02">
      <w:pPr>
        <w:pStyle w:val="ab"/>
        <w:numPr>
          <w:ilvl w:val="0"/>
          <w:numId w:val="4"/>
        </w:numPr>
        <w:adjustRightInd w:val="0"/>
        <w:snapToGrid w:val="0"/>
        <w:spacing w:line="360" w:lineRule="auto"/>
        <w:ind w:firstLine="400"/>
        <w:rPr>
          <w:rFonts w:asciiTheme="minorEastAsia" w:eastAsiaTheme="minorEastAsia" w:hAnsiTheme="minorEastAsia" w:cs="仿宋"/>
          <w:sz w:val="20"/>
          <w:szCs w:val="20"/>
        </w:rPr>
      </w:pPr>
      <w:r>
        <w:rPr>
          <w:rFonts w:asciiTheme="minorEastAsia" w:eastAsiaTheme="minorEastAsia" w:hAnsiTheme="minorEastAsia" w:cs="仿宋" w:hint="eastAsia"/>
          <w:sz w:val="20"/>
          <w:szCs w:val="20"/>
        </w:rPr>
        <w:t>标识标牌的图案及文字等内容，需投标人进场后进行深化设计，包括但不限于：图案及文字的样式、颜色等，并最终须获得设计单位及发包人认可，因深化设计产生的费用由投标人在投标报价中综合考虑，结</w:t>
      </w:r>
      <w:r>
        <w:rPr>
          <w:rFonts w:asciiTheme="minorEastAsia" w:eastAsiaTheme="minorEastAsia" w:hAnsiTheme="minorEastAsia" w:cs="仿宋" w:hint="eastAsia"/>
          <w:sz w:val="20"/>
          <w:szCs w:val="20"/>
        </w:rPr>
        <w:t>算不另行增加费用。</w:t>
      </w:r>
    </w:p>
    <w:p w:rsidR="003F1978" w:rsidRDefault="00C86F02">
      <w:pPr>
        <w:pStyle w:val="ab"/>
        <w:numPr>
          <w:ilvl w:val="0"/>
          <w:numId w:val="4"/>
        </w:numPr>
        <w:adjustRightInd w:val="0"/>
        <w:snapToGrid w:val="0"/>
        <w:spacing w:line="360" w:lineRule="auto"/>
        <w:ind w:firstLine="400"/>
        <w:rPr>
          <w:rFonts w:asciiTheme="minorEastAsia" w:eastAsiaTheme="minorEastAsia" w:hAnsiTheme="minorEastAsia" w:cs="仿宋"/>
          <w:sz w:val="20"/>
          <w:szCs w:val="20"/>
        </w:rPr>
      </w:pPr>
      <w:r>
        <w:rPr>
          <w:rFonts w:asciiTheme="minorEastAsia" w:eastAsiaTheme="minorEastAsia" w:hAnsiTheme="minorEastAsia" w:cs="仿宋" w:hint="eastAsia"/>
          <w:sz w:val="20"/>
          <w:szCs w:val="20"/>
        </w:rPr>
        <w:t>中标人负责本工程招标文件及合同的制作印刷费。</w:t>
      </w:r>
    </w:p>
    <w:p w:rsidR="003F1978" w:rsidRDefault="003F1978">
      <w:pPr>
        <w:adjustRightInd w:val="0"/>
        <w:snapToGrid w:val="0"/>
        <w:spacing w:line="360" w:lineRule="auto"/>
        <w:rPr>
          <w:rFonts w:ascii="仿宋" w:eastAsia="仿宋" w:hAnsi="仿宋" w:cs="仿宋"/>
        </w:rPr>
      </w:pPr>
    </w:p>
    <w:p w:rsidR="003F1978" w:rsidRDefault="00C86F02">
      <w:pPr>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br w:type="page"/>
      </w:r>
    </w:p>
    <w:p w:rsidR="003F1978" w:rsidRDefault="00C86F02">
      <w:pPr>
        <w:pStyle w:val="TOC1"/>
        <w:spacing w:before="0"/>
        <w:jc w:val="center"/>
        <w:rPr>
          <w:rFonts w:ascii="仿宋" w:eastAsia="仿宋" w:hAnsi="仿宋" w:cs="仿宋"/>
          <w:sz w:val="31"/>
          <w:szCs w:val="31"/>
        </w:rPr>
      </w:pPr>
      <w:r>
        <w:rPr>
          <w:rFonts w:ascii="仿宋" w:eastAsia="仿宋" w:hAnsi="仿宋" w:cs="仿宋" w:hint="eastAsia"/>
          <w:sz w:val="31"/>
          <w:szCs w:val="31"/>
        </w:rPr>
        <w:lastRenderedPageBreak/>
        <w:t>措施项目清单计价表</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
        <w:gridCol w:w="852"/>
        <w:gridCol w:w="3504"/>
        <w:gridCol w:w="4441"/>
      </w:tblGrid>
      <w:tr w:rsidR="003F1978">
        <w:trPr>
          <w:trHeight w:val="517"/>
          <w:jc w:val="center"/>
        </w:trPr>
        <w:tc>
          <w:tcPr>
            <w:tcW w:w="490" w:type="dxa"/>
            <w:vAlign w:val="center"/>
          </w:tcPr>
          <w:p w:rsidR="003F1978" w:rsidRDefault="00C86F02">
            <w:pPr>
              <w:adjustRightInd w:val="0"/>
              <w:snapToGrid w:val="0"/>
              <w:jc w:val="center"/>
              <w:rPr>
                <w:rFonts w:ascii="Times New Roman" w:hAnsi="Times New Roman" w:cs="Times New Roman"/>
                <w:b/>
                <w:bCs/>
                <w:sz w:val="20"/>
                <w:szCs w:val="20"/>
              </w:rPr>
            </w:pPr>
            <w:r>
              <w:rPr>
                <w:rFonts w:ascii="Times New Roman" w:hAnsi="Times New Roman" w:cs="Times New Roman" w:hint="eastAsia"/>
                <w:b/>
                <w:bCs/>
                <w:sz w:val="20"/>
                <w:szCs w:val="20"/>
              </w:rPr>
              <w:t>选用</w:t>
            </w:r>
          </w:p>
        </w:tc>
        <w:tc>
          <w:tcPr>
            <w:tcW w:w="852" w:type="dxa"/>
            <w:vAlign w:val="center"/>
          </w:tcPr>
          <w:p w:rsidR="003F1978" w:rsidRDefault="00C86F02">
            <w:pPr>
              <w:adjustRightInd w:val="0"/>
              <w:snapToGrid w:val="0"/>
              <w:jc w:val="center"/>
              <w:rPr>
                <w:rFonts w:ascii="Times New Roman" w:hAnsi="Times New Roman" w:cs="Times New Roman"/>
                <w:b/>
                <w:bCs/>
                <w:sz w:val="20"/>
                <w:szCs w:val="20"/>
              </w:rPr>
            </w:pPr>
            <w:r>
              <w:rPr>
                <w:rFonts w:ascii="Times New Roman" w:hAnsi="Times New Roman" w:cs="Times New Roman" w:hint="eastAsia"/>
                <w:b/>
                <w:bCs/>
                <w:sz w:val="20"/>
                <w:szCs w:val="20"/>
              </w:rPr>
              <w:t>序号</w:t>
            </w:r>
          </w:p>
        </w:tc>
        <w:tc>
          <w:tcPr>
            <w:tcW w:w="3504" w:type="dxa"/>
            <w:vAlign w:val="center"/>
          </w:tcPr>
          <w:p w:rsidR="003F1978" w:rsidRDefault="00C86F02">
            <w:pPr>
              <w:adjustRightInd w:val="0"/>
              <w:snapToGrid w:val="0"/>
              <w:jc w:val="center"/>
              <w:rPr>
                <w:rFonts w:ascii="Times New Roman" w:hAnsi="Times New Roman" w:cs="Times New Roman"/>
                <w:b/>
                <w:bCs/>
                <w:sz w:val="20"/>
                <w:szCs w:val="20"/>
              </w:rPr>
            </w:pPr>
            <w:r>
              <w:rPr>
                <w:rFonts w:ascii="Times New Roman" w:hAnsi="Times New Roman" w:cs="Times New Roman" w:hint="eastAsia"/>
                <w:b/>
                <w:bCs/>
                <w:sz w:val="20"/>
                <w:szCs w:val="20"/>
              </w:rPr>
              <w:t>项目名称</w:t>
            </w:r>
          </w:p>
        </w:tc>
        <w:tc>
          <w:tcPr>
            <w:tcW w:w="4441" w:type="dxa"/>
            <w:vAlign w:val="center"/>
          </w:tcPr>
          <w:p w:rsidR="003F1978" w:rsidRDefault="00C86F02">
            <w:pPr>
              <w:adjustRightInd w:val="0"/>
              <w:snapToGrid w:val="0"/>
              <w:jc w:val="center"/>
              <w:rPr>
                <w:rFonts w:ascii="Times New Roman" w:hAnsi="Times New Roman" w:cs="Times New Roman"/>
                <w:b/>
                <w:bCs/>
                <w:sz w:val="20"/>
                <w:szCs w:val="20"/>
              </w:rPr>
            </w:pPr>
            <w:r>
              <w:rPr>
                <w:rFonts w:ascii="Times New Roman" w:hAnsi="Times New Roman" w:cs="Times New Roman" w:hint="eastAsia"/>
                <w:b/>
                <w:bCs/>
                <w:sz w:val="20"/>
                <w:szCs w:val="20"/>
              </w:rPr>
              <w:t>备注</w:t>
            </w:r>
          </w:p>
        </w:tc>
      </w:tr>
      <w:tr w:rsidR="003F1978">
        <w:trPr>
          <w:jc w:val="center"/>
        </w:trPr>
        <w:tc>
          <w:tcPr>
            <w:tcW w:w="490"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bCs/>
                <w:sz w:val="20"/>
                <w:szCs w:val="20"/>
              </w:rPr>
              <w:t>■</w:t>
            </w:r>
          </w:p>
        </w:tc>
        <w:tc>
          <w:tcPr>
            <w:tcW w:w="852"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bCs/>
                <w:sz w:val="20"/>
                <w:szCs w:val="20"/>
              </w:rPr>
              <w:t>1</w:t>
            </w:r>
          </w:p>
        </w:tc>
        <w:tc>
          <w:tcPr>
            <w:tcW w:w="3504"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bCs/>
                <w:sz w:val="20"/>
                <w:szCs w:val="20"/>
              </w:rPr>
              <w:t>安全文明施工措施费</w:t>
            </w:r>
          </w:p>
        </w:tc>
        <w:tc>
          <w:tcPr>
            <w:tcW w:w="4441"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bCs/>
                <w:sz w:val="20"/>
                <w:szCs w:val="20"/>
              </w:rPr>
              <w:t>含按政府主管部门有关现场管理要求所必须发生的费用（如安装视频监控系统、</w:t>
            </w:r>
            <w:r>
              <w:rPr>
                <w:rFonts w:ascii="宋体" w:hAnsi="宋体" w:cs="Times New Roman"/>
                <w:bCs/>
                <w:sz w:val="20"/>
                <w:szCs w:val="20"/>
              </w:rPr>
              <w:t>运输车辆自动喷淋系统</w:t>
            </w:r>
            <w:r>
              <w:rPr>
                <w:rFonts w:ascii="宋体" w:hAnsi="宋体" w:cs="Times New Roman" w:hint="eastAsia"/>
                <w:bCs/>
                <w:sz w:val="20"/>
                <w:szCs w:val="20"/>
              </w:rPr>
              <w:t>等）。</w:t>
            </w:r>
          </w:p>
        </w:tc>
      </w:tr>
      <w:tr w:rsidR="003F1978">
        <w:trPr>
          <w:trHeight w:val="215"/>
          <w:jc w:val="center"/>
        </w:trPr>
        <w:tc>
          <w:tcPr>
            <w:tcW w:w="490" w:type="dxa"/>
            <w:vAlign w:val="center"/>
          </w:tcPr>
          <w:p w:rsidR="003F1978" w:rsidRDefault="00C86F02">
            <w:pPr>
              <w:jc w:val="left"/>
              <w:rPr>
                <w:rFonts w:ascii="Times New Roman" w:hAnsi="Times New Roman" w:cs="Times New Roman"/>
                <w:szCs w:val="22"/>
              </w:rPr>
            </w:pPr>
            <w:r>
              <w:rPr>
                <w:rFonts w:ascii="宋体" w:hAnsi="宋体" w:cs="Times New Roman" w:hint="eastAsia"/>
                <w:bCs/>
                <w:sz w:val="20"/>
                <w:szCs w:val="20"/>
              </w:rPr>
              <w:t>■</w:t>
            </w:r>
          </w:p>
        </w:tc>
        <w:tc>
          <w:tcPr>
            <w:tcW w:w="852"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bCs/>
                <w:sz w:val="20"/>
                <w:szCs w:val="20"/>
              </w:rPr>
              <w:t>1.1</w:t>
            </w:r>
          </w:p>
        </w:tc>
        <w:tc>
          <w:tcPr>
            <w:tcW w:w="3504"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b/>
                <w:sz w:val="20"/>
                <w:szCs w:val="20"/>
                <w:u w:val="single"/>
              </w:rPr>
              <w:t>安全文明施工措施费（包括临时设施费、安全施工费、文明施工费、环境保护费）</w:t>
            </w:r>
          </w:p>
        </w:tc>
        <w:tc>
          <w:tcPr>
            <w:tcW w:w="4441" w:type="dxa"/>
            <w:vAlign w:val="center"/>
          </w:tcPr>
          <w:p w:rsidR="003F1978" w:rsidRDefault="00C86F02">
            <w:pPr>
              <w:adjustRightInd w:val="0"/>
              <w:snapToGrid w:val="0"/>
              <w:jc w:val="left"/>
              <w:rPr>
                <w:rFonts w:ascii="宋体" w:hAnsi="宋体" w:cs="Times New Roman"/>
                <w:bCs/>
                <w:sz w:val="20"/>
                <w:szCs w:val="20"/>
              </w:rPr>
            </w:pPr>
            <w:r>
              <w:rPr>
                <w:rFonts w:ascii="宋体" w:hAnsi="Times New Roman" w:cs="Times New Roman" w:hint="eastAsia"/>
                <w:sz w:val="20"/>
                <w:szCs w:val="20"/>
              </w:rPr>
              <w:t>大门、围墙（围档）以及洗车槽等临时设施的要求详见合同专用条款附件“深圳市建筑工务署形象手册”。</w:t>
            </w:r>
          </w:p>
        </w:tc>
      </w:tr>
      <w:tr w:rsidR="003F1978">
        <w:trPr>
          <w:trHeight w:val="567"/>
          <w:jc w:val="center"/>
        </w:trPr>
        <w:tc>
          <w:tcPr>
            <w:tcW w:w="490" w:type="dxa"/>
            <w:vAlign w:val="center"/>
          </w:tcPr>
          <w:p w:rsidR="003F1978" w:rsidRDefault="00C86F02">
            <w:pPr>
              <w:jc w:val="left"/>
              <w:rPr>
                <w:rFonts w:ascii="宋体" w:hAnsi="宋体" w:cs="Times New Roman"/>
                <w:bCs/>
                <w:sz w:val="20"/>
                <w:szCs w:val="20"/>
              </w:rPr>
            </w:pPr>
            <w:r>
              <w:rPr>
                <w:rFonts w:ascii="宋体" w:hAnsi="宋体" w:cs="Times New Roman" w:hint="eastAsia"/>
                <w:bCs/>
                <w:sz w:val="20"/>
                <w:szCs w:val="20"/>
              </w:rPr>
              <w:t>■</w:t>
            </w:r>
          </w:p>
        </w:tc>
        <w:tc>
          <w:tcPr>
            <w:tcW w:w="852"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bCs/>
                <w:sz w:val="20"/>
                <w:szCs w:val="20"/>
              </w:rPr>
              <w:t>1.2</w:t>
            </w:r>
          </w:p>
        </w:tc>
        <w:tc>
          <w:tcPr>
            <w:tcW w:w="3504" w:type="dxa"/>
            <w:vAlign w:val="center"/>
          </w:tcPr>
          <w:p w:rsidR="003F1978" w:rsidRDefault="00C86F02">
            <w:pPr>
              <w:adjustRightInd w:val="0"/>
              <w:snapToGrid w:val="0"/>
              <w:jc w:val="left"/>
              <w:rPr>
                <w:rFonts w:ascii="宋体" w:hAnsi="宋体" w:cs="Times New Roman"/>
                <w:b/>
                <w:sz w:val="20"/>
                <w:szCs w:val="20"/>
                <w:u w:val="single"/>
              </w:rPr>
            </w:pPr>
            <w:r>
              <w:rPr>
                <w:rFonts w:ascii="宋体" w:hAnsi="宋体" w:cs="Times New Roman" w:hint="eastAsia"/>
                <w:b/>
                <w:sz w:val="20"/>
                <w:szCs w:val="20"/>
                <w:u w:val="single"/>
              </w:rPr>
              <w:t>其他安全文明施工措施</w:t>
            </w:r>
          </w:p>
        </w:tc>
        <w:tc>
          <w:tcPr>
            <w:tcW w:w="4441" w:type="dxa"/>
            <w:vAlign w:val="center"/>
          </w:tcPr>
          <w:p w:rsidR="003F1978" w:rsidRDefault="003F1978">
            <w:pPr>
              <w:adjustRightInd w:val="0"/>
              <w:snapToGrid w:val="0"/>
              <w:jc w:val="left"/>
              <w:rPr>
                <w:rFonts w:ascii="宋体" w:hAnsi="宋体" w:cs="Times New Roman"/>
                <w:bCs/>
                <w:sz w:val="20"/>
                <w:szCs w:val="20"/>
              </w:rPr>
            </w:pPr>
          </w:p>
        </w:tc>
      </w:tr>
      <w:tr w:rsidR="003F1978">
        <w:trPr>
          <w:trHeight w:val="567"/>
          <w:jc w:val="center"/>
        </w:trPr>
        <w:tc>
          <w:tcPr>
            <w:tcW w:w="490" w:type="dxa"/>
            <w:vAlign w:val="center"/>
          </w:tcPr>
          <w:p w:rsidR="003F1978" w:rsidRDefault="00C86F02">
            <w:pPr>
              <w:jc w:val="left"/>
              <w:rPr>
                <w:rFonts w:ascii="宋体" w:hAnsi="宋体" w:cs="Times New Roman"/>
                <w:bCs/>
                <w:sz w:val="20"/>
                <w:szCs w:val="20"/>
              </w:rPr>
            </w:pPr>
            <w:r>
              <w:rPr>
                <w:rFonts w:ascii="宋体" w:hAnsi="宋体" w:cs="Times New Roman" w:hint="eastAsia"/>
                <w:bCs/>
                <w:sz w:val="20"/>
                <w:szCs w:val="20"/>
              </w:rPr>
              <w:t>■</w:t>
            </w:r>
          </w:p>
        </w:tc>
        <w:tc>
          <w:tcPr>
            <w:tcW w:w="852"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bCs/>
                <w:sz w:val="20"/>
                <w:szCs w:val="20"/>
              </w:rPr>
              <w:t>1.2.1</w:t>
            </w:r>
          </w:p>
        </w:tc>
        <w:tc>
          <w:tcPr>
            <w:tcW w:w="3504" w:type="dxa"/>
            <w:vAlign w:val="center"/>
          </w:tcPr>
          <w:p w:rsidR="003F1978" w:rsidRDefault="00C86F02">
            <w:pPr>
              <w:adjustRightInd w:val="0"/>
              <w:snapToGrid w:val="0"/>
              <w:jc w:val="left"/>
              <w:rPr>
                <w:rFonts w:ascii="宋体" w:hAnsi="宋体" w:cs="Times New Roman"/>
                <w:b/>
                <w:sz w:val="20"/>
                <w:szCs w:val="20"/>
                <w:u w:val="single"/>
              </w:rPr>
            </w:pPr>
            <w:r>
              <w:rPr>
                <w:rFonts w:ascii="宋体" w:hAnsi="宋体" w:cs="Times New Roman" w:hint="eastAsia"/>
                <w:b/>
                <w:sz w:val="20"/>
                <w:szCs w:val="20"/>
                <w:u w:val="single"/>
              </w:rPr>
              <w:t>临时围挡费</w:t>
            </w:r>
          </w:p>
        </w:tc>
        <w:tc>
          <w:tcPr>
            <w:tcW w:w="4441" w:type="dxa"/>
            <w:vAlign w:val="center"/>
          </w:tcPr>
          <w:p w:rsidR="003F1978" w:rsidRDefault="003F1978">
            <w:pPr>
              <w:adjustRightInd w:val="0"/>
              <w:snapToGrid w:val="0"/>
              <w:jc w:val="left"/>
              <w:rPr>
                <w:rFonts w:ascii="宋体" w:hAnsi="宋体" w:cs="Times New Roman"/>
                <w:bCs/>
                <w:sz w:val="20"/>
                <w:szCs w:val="20"/>
              </w:rPr>
            </w:pPr>
          </w:p>
        </w:tc>
      </w:tr>
      <w:tr w:rsidR="003F1978">
        <w:trPr>
          <w:trHeight w:val="567"/>
          <w:jc w:val="center"/>
        </w:trPr>
        <w:tc>
          <w:tcPr>
            <w:tcW w:w="490" w:type="dxa"/>
            <w:vAlign w:val="center"/>
          </w:tcPr>
          <w:p w:rsidR="003F1978" w:rsidRDefault="00C86F02">
            <w:pPr>
              <w:jc w:val="left"/>
              <w:rPr>
                <w:rFonts w:ascii="宋体" w:hAnsi="宋体" w:cs="Times New Roman"/>
                <w:bCs/>
                <w:sz w:val="20"/>
                <w:szCs w:val="20"/>
              </w:rPr>
            </w:pPr>
            <w:r>
              <w:rPr>
                <w:rFonts w:ascii="宋体" w:hAnsi="宋体" w:cs="Times New Roman" w:hint="eastAsia"/>
                <w:bCs/>
                <w:sz w:val="20"/>
                <w:szCs w:val="20"/>
              </w:rPr>
              <w:t>■</w:t>
            </w:r>
          </w:p>
        </w:tc>
        <w:tc>
          <w:tcPr>
            <w:tcW w:w="852"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bCs/>
                <w:sz w:val="20"/>
                <w:szCs w:val="20"/>
              </w:rPr>
              <w:t>1.2.2</w:t>
            </w:r>
          </w:p>
        </w:tc>
        <w:tc>
          <w:tcPr>
            <w:tcW w:w="3504" w:type="dxa"/>
            <w:vAlign w:val="center"/>
          </w:tcPr>
          <w:p w:rsidR="003F1978" w:rsidRDefault="00C86F02">
            <w:pPr>
              <w:adjustRightInd w:val="0"/>
              <w:snapToGrid w:val="0"/>
              <w:jc w:val="left"/>
              <w:rPr>
                <w:rFonts w:ascii="宋体" w:hAnsi="宋体" w:cs="Times New Roman"/>
                <w:b/>
                <w:sz w:val="20"/>
                <w:szCs w:val="20"/>
                <w:u w:val="single"/>
              </w:rPr>
            </w:pPr>
            <w:r>
              <w:rPr>
                <w:rFonts w:ascii="宋体" w:hAnsi="宋体" w:cs="Times New Roman" w:hint="eastAsia"/>
                <w:b/>
                <w:sz w:val="20"/>
                <w:szCs w:val="20"/>
                <w:u w:val="single"/>
              </w:rPr>
              <w:t>基坑内场地硬地化</w:t>
            </w:r>
          </w:p>
        </w:tc>
        <w:tc>
          <w:tcPr>
            <w:tcW w:w="4441" w:type="dxa"/>
            <w:vAlign w:val="center"/>
          </w:tcPr>
          <w:p w:rsidR="003F1978" w:rsidRDefault="003F1978">
            <w:pPr>
              <w:adjustRightInd w:val="0"/>
              <w:snapToGrid w:val="0"/>
              <w:jc w:val="left"/>
              <w:rPr>
                <w:rFonts w:ascii="宋体" w:hAnsi="宋体" w:cs="Times New Roman"/>
                <w:bCs/>
                <w:sz w:val="20"/>
                <w:szCs w:val="20"/>
              </w:rPr>
            </w:pPr>
          </w:p>
        </w:tc>
      </w:tr>
      <w:tr w:rsidR="003F1978">
        <w:trPr>
          <w:trHeight w:val="567"/>
          <w:jc w:val="center"/>
        </w:trPr>
        <w:tc>
          <w:tcPr>
            <w:tcW w:w="490" w:type="dxa"/>
            <w:vAlign w:val="center"/>
          </w:tcPr>
          <w:p w:rsidR="003F1978" w:rsidRDefault="00C86F02">
            <w:pPr>
              <w:jc w:val="left"/>
              <w:rPr>
                <w:rFonts w:ascii="宋体" w:hAnsi="宋体" w:cs="Times New Roman"/>
                <w:bCs/>
                <w:sz w:val="20"/>
                <w:szCs w:val="20"/>
              </w:rPr>
            </w:pPr>
            <w:r>
              <w:rPr>
                <w:rFonts w:ascii="宋体" w:hAnsi="宋体" w:cs="Times New Roman" w:hint="eastAsia"/>
                <w:bCs/>
                <w:sz w:val="20"/>
                <w:szCs w:val="20"/>
              </w:rPr>
              <w:t>■</w:t>
            </w:r>
          </w:p>
        </w:tc>
        <w:tc>
          <w:tcPr>
            <w:tcW w:w="852"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bCs/>
                <w:sz w:val="20"/>
                <w:szCs w:val="20"/>
              </w:rPr>
              <w:t>1.3</w:t>
            </w:r>
          </w:p>
        </w:tc>
        <w:tc>
          <w:tcPr>
            <w:tcW w:w="3504" w:type="dxa"/>
            <w:vAlign w:val="center"/>
          </w:tcPr>
          <w:p w:rsidR="003F1978" w:rsidRDefault="00C86F02">
            <w:pPr>
              <w:adjustRightInd w:val="0"/>
              <w:snapToGrid w:val="0"/>
              <w:jc w:val="left"/>
              <w:rPr>
                <w:rFonts w:ascii="宋体" w:hAnsi="宋体" w:cs="Times New Roman"/>
                <w:b/>
                <w:sz w:val="20"/>
                <w:szCs w:val="20"/>
                <w:u w:val="single"/>
              </w:rPr>
            </w:pPr>
            <w:r>
              <w:rPr>
                <w:rFonts w:ascii="宋体" w:hAnsi="宋体" w:cs="Times New Roman" w:hint="eastAsia"/>
                <w:b/>
                <w:sz w:val="20"/>
                <w:szCs w:val="20"/>
                <w:u w:val="single"/>
              </w:rPr>
              <w:t>产业工人职业训练专项经费</w:t>
            </w:r>
          </w:p>
        </w:tc>
        <w:tc>
          <w:tcPr>
            <w:tcW w:w="4441" w:type="dxa"/>
            <w:vAlign w:val="center"/>
          </w:tcPr>
          <w:p w:rsidR="003F1978" w:rsidRDefault="003F1978">
            <w:pPr>
              <w:adjustRightInd w:val="0"/>
              <w:snapToGrid w:val="0"/>
              <w:jc w:val="left"/>
              <w:rPr>
                <w:rFonts w:ascii="宋体" w:hAnsi="宋体" w:cs="Times New Roman"/>
                <w:bCs/>
                <w:sz w:val="20"/>
                <w:szCs w:val="20"/>
              </w:rPr>
            </w:pPr>
          </w:p>
        </w:tc>
      </w:tr>
      <w:tr w:rsidR="003F1978">
        <w:trPr>
          <w:jc w:val="center"/>
        </w:trPr>
        <w:tc>
          <w:tcPr>
            <w:tcW w:w="490" w:type="dxa"/>
            <w:vAlign w:val="center"/>
          </w:tcPr>
          <w:p w:rsidR="003F1978" w:rsidRDefault="00C86F02">
            <w:pPr>
              <w:jc w:val="left"/>
              <w:rPr>
                <w:rFonts w:ascii="Times New Roman" w:hAnsi="Times New Roman" w:cs="Times New Roman"/>
                <w:szCs w:val="22"/>
              </w:rPr>
            </w:pPr>
            <w:r>
              <w:rPr>
                <w:rFonts w:ascii="宋体" w:hAnsi="宋体" w:cs="Times New Roman" w:hint="eastAsia"/>
                <w:bCs/>
                <w:sz w:val="20"/>
                <w:szCs w:val="20"/>
              </w:rPr>
              <w:t>■</w:t>
            </w:r>
          </w:p>
        </w:tc>
        <w:tc>
          <w:tcPr>
            <w:tcW w:w="852"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bCs/>
                <w:sz w:val="20"/>
                <w:szCs w:val="20"/>
              </w:rPr>
              <w:t>2</w:t>
            </w:r>
          </w:p>
        </w:tc>
        <w:tc>
          <w:tcPr>
            <w:tcW w:w="3504"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bCs/>
                <w:sz w:val="20"/>
                <w:szCs w:val="20"/>
              </w:rPr>
              <w:t>履约担保手续费</w:t>
            </w:r>
          </w:p>
        </w:tc>
        <w:tc>
          <w:tcPr>
            <w:tcW w:w="4441" w:type="dxa"/>
            <w:vAlign w:val="center"/>
          </w:tcPr>
          <w:p w:rsidR="003F1978" w:rsidRDefault="003F1978">
            <w:pPr>
              <w:adjustRightInd w:val="0"/>
              <w:snapToGrid w:val="0"/>
              <w:jc w:val="left"/>
              <w:rPr>
                <w:rFonts w:ascii="宋体" w:hAnsi="宋体" w:cs="Times New Roman"/>
                <w:bCs/>
                <w:sz w:val="20"/>
                <w:szCs w:val="20"/>
              </w:rPr>
            </w:pPr>
          </w:p>
        </w:tc>
      </w:tr>
      <w:tr w:rsidR="003F1978">
        <w:trPr>
          <w:jc w:val="center"/>
        </w:trPr>
        <w:tc>
          <w:tcPr>
            <w:tcW w:w="490" w:type="dxa"/>
            <w:vAlign w:val="center"/>
          </w:tcPr>
          <w:p w:rsidR="003F1978" w:rsidRDefault="00C86F02">
            <w:pPr>
              <w:jc w:val="left"/>
              <w:rPr>
                <w:rFonts w:ascii="Times New Roman" w:hAnsi="Times New Roman" w:cs="Times New Roman"/>
                <w:szCs w:val="22"/>
              </w:rPr>
            </w:pPr>
            <w:r>
              <w:rPr>
                <w:rFonts w:ascii="宋体" w:hAnsi="宋体" w:cs="Times New Roman" w:hint="eastAsia"/>
                <w:bCs/>
                <w:sz w:val="20"/>
                <w:szCs w:val="20"/>
              </w:rPr>
              <w:t>■</w:t>
            </w:r>
          </w:p>
        </w:tc>
        <w:tc>
          <w:tcPr>
            <w:tcW w:w="852"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bCs/>
                <w:sz w:val="20"/>
                <w:szCs w:val="20"/>
              </w:rPr>
              <w:t>3</w:t>
            </w:r>
          </w:p>
        </w:tc>
        <w:tc>
          <w:tcPr>
            <w:tcW w:w="3504"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bCs/>
                <w:sz w:val="20"/>
                <w:szCs w:val="20"/>
              </w:rPr>
              <w:t>夜间施工费</w:t>
            </w:r>
          </w:p>
        </w:tc>
        <w:tc>
          <w:tcPr>
            <w:tcW w:w="4441" w:type="dxa"/>
            <w:vAlign w:val="center"/>
          </w:tcPr>
          <w:p w:rsidR="003F1978" w:rsidRDefault="003F1978">
            <w:pPr>
              <w:adjustRightInd w:val="0"/>
              <w:snapToGrid w:val="0"/>
              <w:jc w:val="left"/>
              <w:rPr>
                <w:rFonts w:ascii="宋体" w:hAnsi="宋体" w:cs="Times New Roman"/>
                <w:bCs/>
                <w:sz w:val="20"/>
                <w:szCs w:val="20"/>
              </w:rPr>
            </w:pPr>
          </w:p>
        </w:tc>
      </w:tr>
      <w:tr w:rsidR="003F1978">
        <w:trPr>
          <w:jc w:val="center"/>
        </w:trPr>
        <w:tc>
          <w:tcPr>
            <w:tcW w:w="490" w:type="dxa"/>
            <w:vAlign w:val="center"/>
          </w:tcPr>
          <w:p w:rsidR="003F1978" w:rsidRDefault="00C86F02">
            <w:pPr>
              <w:jc w:val="left"/>
              <w:rPr>
                <w:rFonts w:ascii="Times New Roman" w:hAnsi="Times New Roman" w:cs="Times New Roman"/>
                <w:szCs w:val="22"/>
              </w:rPr>
            </w:pPr>
            <w:r>
              <w:rPr>
                <w:rFonts w:ascii="宋体" w:hAnsi="宋体" w:cs="Times New Roman" w:hint="eastAsia"/>
                <w:bCs/>
                <w:sz w:val="20"/>
                <w:szCs w:val="20"/>
              </w:rPr>
              <w:t>■</w:t>
            </w:r>
          </w:p>
        </w:tc>
        <w:tc>
          <w:tcPr>
            <w:tcW w:w="852"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bCs/>
                <w:sz w:val="20"/>
                <w:szCs w:val="20"/>
              </w:rPr>
              <w:t>4</w:t>
            </w:r>
          </w:p>
        </w:tc>
        <w:tc>
          <w:tcPr>
            <w:tcW w:w="3504"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bCs/>
                <w:sz w:val="20"/>
                <w:szCs w:val="20"/>
              </w:rPr>
              <w:t>赶工措施费</w:t>
            </w:r>
          </w:p>
        </w:tc>
        <w:tc>
          <w:tcPr>
            <w:tcW w:w="4441" w:type="dxa"/>
            <w:vAlign w:val="center"/>
          </w:tcPr>
          <w:p w:rsidR="003F1978" w:rsidRDefault="003F1978">
            <w:pPr>
              <w:adjustRightInd w:val="0"/>
              <w:snapToGrid w:val="0"/>
              <w:jc w:val="left"/>
              <w:rPr>
                <w:rFonts w:ascii="宋体" w:hAnsi="宋体" w:cs="Times New Roman"/>
                <w:bCs/>
                <w:sz w:val="20"/>
                <w:szCs w:val="20"/>
              </w:rPr>
            </w:pPr>
          </w:p>
        </w:tc>
      </w:tr>
      <w:tr w:rsidR="003F1978">
        <w:trPr>
          <w:jc w:val="center"/>
        </w:trPr>
        <w:tc>
          <w:tcPr>
            <w:tcW w:w="490" w:type="dxa"/>
            <w:vAlign w:val="center"/>
          </w:tcPr>
          <w:p w:rsidR="003F1978" w:rsidRDefault="00C86F02">
            <w:pPr>
              <w:jc w:val="left"/>
              <w:rPr>
                <w:rFonts w:ascii="Times New Roman" w:hAnsi="Times New Roman" w:cs="Times New Roman"/>
                <w:szCs w:val="22"/>
              </w:rPr>
            </w:pPr>
            <w:r>
              <w:rPr>
                <w:rFonts w:ascii="宋体" w:hAnsi="宋体" w:cs="Times New Roman" w:hint="eastAsia"/>
                <w:bCs/>
                <w:sz w:val="20"/>
                <w:szCs w:val="20"/>
              </w:rPr>
              <w:t>■</w:t>
            </w:r>
          </w:p>
        </w:tc>
        <w:tc>
          <w:tcPr>
            <w:tcW w:w="852"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bCs/>
                <w:sz w:val="20"/>
                <w:szCs w:val="20"/>
              </w:rPr>
              <w:t>5</w:t>
            </w:r>
          </w:p>
        </w:tc>
        <w:tc>
          <w:tcPr>
            <w:tcW w:w="3504"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bCs/>
                <w:sz w:val="20"/>
                <w:szCs w:val="20"/>
              </w:rPr>
              <w:t>冬雨季施工费</w:t>
            </w:r>
          </w:p>
        </w:tc>
        <w:tc>
          <w:tcPr>
            <w:tcW w:w="4441" w:type="dxa"/>
            <w:vAlign w:val="center"/>
          </w:tcPr>
          <w:p w:rsidR="003F1978" w:rsidRDefault="003F1978">
            <w:pPr>
              <w:adjustRightInd w:val="0"/>
              <w:snapToGrid w:val="0"/>
              <w:jc w:val="left"/>
              <w:rPr>
                <w:rFonts w:ascii="宋体" w:hAnsi="宋体" w:cs="Times New Roman"/>
                <w:bCs/>
                <w:sz w:val="20"/>
                <w:szCs w:val="20"/>
              </w:rPr>
            </w:pPr>
          </w:p>
        </w:tc>
      </w:tr>
      <w:tr w:rsidR="003F1978">
        <w:trPr>
          <w:jc w:val="center"/>
        </w:trPr>
        <w:tc>
          <w:tcPr>
            <w:tcW w:w="490" w:type="dxa"/>
            <w:vAlign w:val="center"/>
          </w:tcPr>
          <w:p w:rsidR="003F1978" w:rsidRDefault="00C86F02">
            <w:pPr>
              <w:jc w:val="left"/>
              <w:rPr>
                <w:rFonts w:ascii="Times New Roman" w:hAnsi="Times New Roman" w:cs="Times New Roman"/>
                <w:szCs w:val="22"/>
              </w:rPr>
            </w:pPr>
            <w:r>
              <w:rPr>
                <w:rFonts w:ascii="宋体" w:hAnsi="宋体" w:cs="Times New Roman" w:hint="eastAsia"/>
                <w:bCs/>
                <w:sz w:val="20"/>
                <w:szCs w:val="20"/>
              </w:rPr>
              <w:t>■</w:t>
            </w:r>
          </w:p>
        </w:tc>
        <w:tc>
          <w:tcPr>
            <w:tcW w:w="852"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bCs/>
                <w:sz w:val="20"/>
                <w:szCs w:val="20"/>
              </w:rPr>
              <w:t>6</w:t>
            </w:r>
          </w:p>
        </w:tc>
        <w:tc>
          <w:tcPr>
            <w:tcW w:w="3504"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bCs/>
                <w:sz w:val="20"/>
                <w:szCs w:val="20"/>
              </w:rPr>
              <w:t>已完工程及设备保护费</w:t>
            </w:r>
          </w:p>
        </w:tc>
        <w:tc>
          <w:tcPr>
            <w:tcW w:w="4441" w:type="dxa"/>
            <w:vAlign w:val="center"/>
          </w:tcPr>
          <w:p w:rsidR="003F1978" w:rsidRDefault="003F1978">
            <w:pPr>
              <w:adjustRightInd w:val="0"/>
              <w:snapToGrid w:val="0"/>
              <w:jc w:val="left"/>
              <w:rPr>
                <w:rFonts w:ascii="宋体" w:hAnsi="宋体" w:cs="Times New Roman"/>
                <w:bCs/>
                <w:sz w:val="20"/>
                <w:szCs w:val="20"/>
              </w:rPr>
            </w:pPr>
          </w:p>
        </w:tc>
      </w:tr>
      <w:tr w:rsidR="003F1978">
        <w:trPr>
          <w:jc w:val="center"/>
        </w:trPr>
        <w:tc>
          <w:tcPr>
            <w:tcW w:w="490" w:type="dxa"/>
            <w:vAlign w:val="center"/>
          </w:tcPr>
          <w:p w:rsidR="003F1978" w:rsidRDefault="00C86F02">
            <w:pPr>
              <w:jc w:val="left"/>
              <w:rPr>
                <w:rFonts w:ascii="Times New Roman" w:hAnsi="Times New Roman" w:cs="Times New Roman"/>
                <w:szCs w:val="22"/>
              </w:rPr>
            </w:pPr>
            <w:r>
              <w:rPr>
                <w:rFonts w:ascii="宋体" w:hAnsi="宋体" w:cs="Times New Roman" w:hint="eastAsia"/>
                <w:bCs/>
                <w:sz w:val="20"/>
                <w:szCs w:val="20"/>
              </w:rPr>
              <w:t>■</w:t>
            </w:r>
          </w:p>
        </w:tc>
        <w:tc>
          <w:tcPr>
            <w:tcW w:w="852"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bCs/>
                <w:sz w:val="20"/>
                <w:szCs w:val="20"/>
              </w:rPr>
              <w:t>7</w:t>
            </w:r>
          </w:p>
        </w:tc>
        <w:tc>
          <w:tcPr>
            <w:tcW w:w="3504"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bCs/>
                <w:sz w:val="20"/>
                <w:szCs w:val="20"/>
              </w:rPr>
              <w:t>地上地下设施及建筑物的临时保护费</w:t>
            </w:r>
          </w:p>
        </w:tc>
        <w:tc>
          <w:tcPr>
            <w:tcW w:w="4441" w:type="dxa"/>
            <w:vAlign w:val="center"/>
          </w:tcPr>
          <w:p w:rsidR="003F1978" w:rsidRDefault="003F1978">
            <w:pPr>
              <w:adjustRightInd w:val="0"/>
              <w:snapToGrid w:val="0"/>
              <w:jc w:val="left"/>
              <w:rPr>
                <w:rFonts w:ascii="宋体" w:hAnsi="宋体" w:cs="Times New Roman"/>
                <w:bCs/>
                <w:sz w:val="20"/>
                <w:szCs w:val="20"/>
              </w:rPr>
            </w:pPr>
          </w:p>
        </w:tc>
      </w:tr>
      <w:tr w:rsidR="003F1978">
        <w:trPr>
          <w:jc w:val="center"/>
        </w:trPr>
        <w:tc>
          <w:tcPr>
            <w:tcW w:w="490" w:type="dxa"/>
            <w:vAlign w:val="center"/>
          </w:tcPr>
          <w:p w:rsidR="003F1978" w:rsidRDefault="00C86F02">
            <w:pPr>
              <w:jc w:val="left"/>
              <w:rPr>
                <w:rFonts w:ascii="Times New Roman" w:hAnsi="Times New Roman" w:cs="Times New Roman"/>
                <w:szCs w:val="22"/>
              </w:rPr>
            </w:pPr>
            <w:r>
              <w:rPr>
                <w:rFonts w:ascii="Times New Roman" w:hAnsi="Times New Roman" w:cs="Times New Roman"/>
                <w:noProof/>
                <w:szCs w:val="22"/>
              </w:rPr>
              <w:drawing>
                <wp:inline distT="0" distB="0" distL="0" distR="0">
                  <wp:extent cx="158750" cy="230505"/>
                  <wp:effectExtent l="0" t="0" r="12700" b="17145"/>
                  <wp:docPr id="97" name="图片 347" descr="C:\Users\ADMINI~1\AppData\Local\Temp\ksohtml5836\wps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347" descr="C:\Users\ADMINI~1\AppData\Local\Temp\ksohtml5836\wps1.wmf"/>
                          <pic:cNvPicPr>
                            <a:picLocks noChangeAspect="1" noChangeArrowheads="1"/>
                          </pic:cNvPicPr>
                        </pic:nvPicPr>
                        <pic:blipFill>
                          <a:blip r:embed="rId9" cstate="print"/>
                          <a:srcRect/>
                          <a:stretch>
                            <a:fillRect/>
                          </a:stretch>
                        </pic:blipFill>
                        <pic:spPr>
                          <a:xfrm>
                            <a:off x="0" y="0"/>
                            <a:ext cx="158750" cy="230505"/>
                          </a:xfrm>
                          <a:prstGeom prst="rect">
                            <a:avLst/>
                          </a:prstGeom>
                          <a:noFill/>
                          <a:ln w="9525">
                            <a:noFill/>
                            <a:miter lim="800000"/>
                            <a:headEnd/>
                            <a:tailEnd/>
                          </a:ln>
                        </pic:spPr>
                      </pic:pic>
                    </a:graphicData>
                  </a:graphic>
                </wp:inline>
              </w:drawing>
            </w:r>
          </w:p>
        </w:tc>
        <w:tc>
          <w:tcPr>
            <w:tcW w:w="852"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bCs/>
                <w:sz w:val="20"/>
                <w:szCs w:val="20"/>
              </w:rPr>
              <w:t>8</w:t>
            </w:r>
          </w:p>
        </w:tc>
        <w:tc>
          <w:tcPr>
            <w:tcW w:w="3504"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bCs/>
                <w:sz w:val="20"/>
                <w:szCs w:val="20"/>
              </w:rPr>
              <w:t>混凝土、钢筋混凝土模板及支架费</w:t>
            </w:r>
          </w:p>
        </w:tc>
        <w:tc>
          <w:tcPr>
            <w:tcW w:w="4441"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bCs/>
                <w:sz w:val="20"/>
                <w:szCs w:val="20"/>
              </w:rPr>
              <w:t>注：如存在“高大模板支撑系统”，需另行列项计取。</w:t>
            </w:r>
          </w:p>
        </w:tc>
      </w:tr>
      <w:tr w:rsidR="003F1978">
        <w:trPr>
          <w:jc w:val="center"/>
        </w:trPr>
        <w:tc>
          <w:tcPr>
            <w:tcW w:w="490" w:type="dxa"/>
            <w:vAlign w:val="center"/>
          </w:tcPr>
          <w:p w:rsidR="003F1978" w:rsidRDefault="00C86F02">
            <w:pPr>
              <w:jc w:val="left"/>
              <w:rPr>
                <w:rFonts w:ascii="Times New Roman" w:hAnsi="Times New Roman" w:cs="Times New Roman"/>
                <w:szCs w:val="22"/>
              </w:rPr>
            </w:pPr>
            <w:r>
              <w:rPr>
                <w:rFonts w:ascii="宋体" w:hAnsi="宋体" w:cs="Times New Roman" w:hint="eastAsia"/>
                <w:bCs/>
                <w:sz w:val="20"/>
                <w:szCs w:val="20"/>
              </w:rPr>
              <w:t>■</w:t>
            </w:r>
          </w:p>
        </w:tc>
        <w:tc>
          <w:tcPr>
            <w:tcW w:w="852"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bCs/>
                <w:sz w:val="20"/>
                <w:szCs w:val="20"/>
              </w:rPr>
              <w:t>9</w:t>
            </w:r>
          </w:p>
        </w:tc>
        <w:tc>
          <w:tcPr>
            <w:tcW w:w="3504"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bCs/>
                <w:sz w:val="20"/>
                <w:szCs w:val="20"/>
              </w:rPr>
              <w:t>二次搬运费</w:t>
            </w:r>
          </w:p>
        </w:tc>
        <w:tc>
          <w:tcPr>
            <w:tcW w:w="4441" w:type="dxa"/>
            <w:vAlign w:val="center"/>
          </w:tcPr>
          <w:p w:rsidR="003F1978" w:rsidRDefault="003F1978">
            <w:pPr>
              <w:adjustRightInd w:val="0"/>
              <w:snapToGrid w:val="0"/>
              <w:jc w:val="left"/>
              <w:rPr>
                <w:rFonts w:ascii="宋体" w:hAnsi="宋体" w:cs="Times New Roman"/>
                <w:bCs/>
                <w:sz w:val="20"/>
                <w:szCs w:val="20"/>
              </w:rPr>
            </w:pPr>
          </w:p>
        </w:tc>
      </w:tr>
      <w:tr w:rsidR="003F1978">
        <w:trPr>
          <w:jc w:val="center"/>
        </w:trPr>
        <w:tc>
          <w:tcPr>
            <w:tcW w:w="490" w:type="dxa"/>
            <w:vAlign w:val="center"/>
          </w:tcPr>
          <w:p w:rsidR="003F1978" w:rsidRDefault="00C86F02">
            <w:pPr>
              <w:jc w:val="left"/>
              <w:rPr>
                <w:rFonts w:ascii="Times New Roman" w:hAnsi="Times New Roman" w:cs="Times New Roman"/>
                <w:szCs w:val="22"/>
              </w:rPr>
            </w:pPr>
            <w:r>
              <w:rPr>
                <w:rFonts w:ascii="宋体" w:hAnsi="宋体" w:cs="Times New Roman" w:hint="eastAsia"/>
                <w:bCs/>
                <w:sz w:val="20"/>
                <w:szCs w:val="20"/>
              </w:rPr>
              <w:t>■</w:t>
            </w:r>
          </w:p>
        </w:tc>
        <w:tc>
          <w:tcPr>
            <w:tcW w:w="852"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bCs/>
                <w:sz w:val="20"/>
                <w:szCs w:val="20"/>
              </w:rPr>
              <w:t>10</w:t>
            </w:r>
          </w:p>
        </w:tc>
        <w:tc>
          <w:tcPr>
            <w:tcW w:w="3504"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bCs/>
                <w:sz w:val="20"/>
                <w:szCs w:val="20"/>
              </w:rPr>
              <w:t>脚手架费</w:t>
            </w:r>
          </w:p>
        </w:tc>
        <w:tc>
          <w:tcPr>
            <w:tcW w:w="4441"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bCs/>
                <w:sz w:val="20"/>
                <w:szCs w:val="20"/>
              </w:rPr>
              <w:t>根据工程实际有特殊要求时请加以说明</w:t>
            </w:r>
          </w:p>
        </w:tc>
      </w:tr>
      <w:tr w:rsidR="003F1978">
        <w:trPr>
          <w:jc w:val="center"/>
        </w:trPr>
        <w:tc>
          <w:tcPr>
            <w:tcW w:w="490" w:type="dxa"/>
            <w:vAlign w:val="center"/>
          </w:tcPr>
          <w:p w:rsidR="003F1978" w:rsidRDefault="00C86F02">
            <w:pPr>
              <w:jc w:val="left"/>
              <w:rPr>
                <w:rFonts w:ascii="Times New Roman" w:hAnsi="Times New Roman" w:cs="Times New Roman"/>
                <w:szCs w:val="22"/>
              </w:rPr>
            </w:pPr>
            <w:r>
              <w:rPr>
                <w:rFonts w:ascii="宋体" w:hAnsi="宋体" w:cs="Times New Roman" w:hint="eastAsia"/>
                <w:bCs/>
                <w:sz w:val="20"/>
                <w:szCs w:val="20"/>
              </w:rPr>
              <w:t>■</w:t>
            </w:r>
          </w:p>
        </w:tc>
        <w:tc>
          <w:tcPr>
            <w:tcW w:w="852"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bCs/>
                <w:sz w:val="20"/>
                <w:szCs w:val="20"/>
              </w:rPr>
              <w:t>11</w:t>
            </w:r>
          </w:p>
        </w:tc>
        <w:tc>
          <w:tcPr>
            <w:tcW w:w="3504"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bCs/>
                <w:sz w:val="20"/>
                <w:szCs w:val="20"/>
              </w:rPr>
              <w:t>垂直运输机械费</w:t>
            </w:r>
          </w:p>
        </w:tc>
        <w:tc>
          <w:tcPr>
            <w:tcW w:w="4441" w:type="dxa"/>
            <w:vAlign w:val="center"/>
          </w:tcPr>
          <w:p w:rsidR="003F1978" w:rsidRDefault="003F1978">
            <w:pPr>
              <w:adjustRightInd w:val="0"/>
              <w:snapToGrid w:val="0"/>
              <w:jc w:val="left"/>
              <w:rPr>
                <w:rFonts w:ascii="宋体" w:hAnsi="宋体" w:cs="Times New Roman"/>
                <w:bCs/>
                <w:sz w:val="20"/>
                <w:szCs w:val="20"/>
              </w:rPr>
            </w:pPr>
          </w:p>
        </w:tc>
      </w:tr>
      <w:tr w:rsidR="003F1978">
        <w:trPr>
          <w:jc w:val="center"/>
        </w:trPr>
        <w:tc>
          <w:tcPr>
            <w:tcW w:w="490" w:type="dxa"/>
            <w:vAlign w:val="center"/>
          </w:tcPr>
          <w:p w:rsidR="003F1978" w:rsidRDefault="00C86F02">
            <w:pPr>
              <w:jc w:val="left"/>
              <w:rPr>
                <w:rFonts w:ascii="Times New Roman" w:hAnsi="Times New Roman" w:cs="Times New Roman"/>
                <w:szCs w:val="22"/>
              </w:rPr>
            </w:pPr>
            <w:r>
              <w:rPr>
                <w:rFonts w:ascii="宋体" w:hAnsi="宋体" w:cs="Times New Roman" w:hint="eastAsia"/>
                <w:bCs/>
                <w:sz w:val="20"/>
                <w:szCs w:val="20"/>
              </w:rPr>
              <w:t>■</w:t>
            </w:r>
          </w:p>
        </w:tc>
        <w:tc>
          <w:tcPr>
            <w:tcW w:w="852"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bCs/>
                <w:sz w:val="20"/>
                <w:szCs w:val="20"/>
              </w:rPr>
              <w:t>12</w:t>
            </w:r>
          </w:p>
        </w:tc>
        <w:tc>
          <w:tcPr>
            <w:tcW w:w="3504"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bCs/>
                <w:sz w:val="20"/>
                <w:szCs w:val="20"/>
              </w:rPr>
              <w:t>大型机械设备进出场及安拆费</w:t>
            </w:r>
          </w:p>
        </w:tc>
        <w:tc>
          <w:tcPr>
            <w:tcW w:w="4441"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bCs/>
                <w:sz w:val="20"/>
                <w:szCs w:val="20"/>
              </w:rPr>
              <w:t>有特殊要求时请加以说明</w:t>
            </w:r>
          </w:p>
        </w:tc>
      </w:tr>
      <w:tr w:rsidR="003F1978">
        <w:trPr>
          <w:jc w:val="center"/>
        </w:trPr>
        <w:tc>
          <w:tcPr>
            <w:tcW w:w="490" w:type="dxa"/>
            <w:vAlign w:val="center"/>
          </w:tcPr>
          <w:p w:rsidR="003F1978" w:rsidRDefault="00C86F02">
            <w:pPr>
              <w:jc w:val="left"/>
              <w:rPr>
                <w:rFonts w:ascii="Times New Roman" w:hAnsi="Times New Roman" w:cs="Times New Roman"/>
                <w:szCs w:val="22"/>
              </w:rPr>
            </w:pPr>
            <w:r>
              <w:rPr>
                <w:rFonts w:ascii="Times New Roman" w:hAnsi="Times New Roman" w:cs="Times New Roman"/>
                <w:noProof/>
                <w:szCs w:val="22"/>
              </w:rPr>
              <w:drawing>
                <wp:inline distT="0" distB="0" distL="0" distR="0">
                  <wp:extent cx="158750" cy="230505"/>
                  <wp:effectExtent l="0" t="0" r="12700" b="17145"/>
                  <wp:docPr id="104" name="图片 347" descr="C:\Users\ADMINI~1\AppData\Local\Temp\ksohtml5836\wps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347" descr="C:\Users\ADMINI~1\AppData\Local\Temp\ksohtml5836\wps1.wmf"/>
                          <pic:cNvPicPr>
                            <a:picLocks noChangeAspect="1" noChangeArrowheads="1"/>
                          </pic:cNvPicPr>
                        </pic:nvPicPr>
                        <pic:blipFill>
                          <a:blip r:embed="rId9" cstate="print"/>
                          <a:srcRect/>
                          <a:stretch>
                            <a:fillRect/>
                          </a:stretch>
                        </pic:blipFill>
                        <pic:spPr>
                          <a:xfrm>
                            <a:off x="0" y="0"/>
                            <a:ext cx="158750" cy="230505"/>
                          </a:xfrm>
                          <a:prstGeom prst="rect">
                            <a:avLst/>
                          </a:prstGeom>
                          <a:noFill/>
                          <a:ln w="9525">
                            <a:noFill/>
                            <a:miter lim="800000"/>
                            <a:headEnd/>
                            <a:tailEnd/>
                          </a:ln>
                        </pic:spPr>
                      </pic:pic>
                    </a:graphicData>
                  </a:graphic>
                </wp:inline>
              </w:drawing>
            </w:r>
          </w:p>
        </w:tc>
        <w:tc>
          <w:tcPr>
            <w:tcW w:w="852" w:type="dxa"/>
            <w:vAlign w:val="center"/>
          </w:tcPr>
          <w:p w:rsidR="003F1978" w:rsidRDefault="00C86F02">
            <w:pPr>
              <w:spacing w:line="360" w:lineRule="auto"/>
              <w:jc w:val="left"/>
              <w:rPr>
                <w:rFonts w:ascii="宋体" w:hAnsi="宋体" w:cs="Times New Roman"/>
                <w:bCs/>
                <w:sz w:val="20"/>
                <w:szCs w:val="20"/>
              </w:rPr>
            </w:pPr>
            <w:r>
              <w:rPr>
                <w:rFonts w:ascii="宋体" w:hAnsi="宋体" w:cs="Times New Roman"/>
                <w:bCs/>
                <w:sz w:val="20"/>
                <w:szCs w:val="20"/>
              </w:rPr>
              <w:t>13</w:t>
            </w:r>
          </w:p>
        </w:tc>
        <w:tc>
          <w:tcPr>
            <w:tcW w:w="3504"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bCs/>
                <w:sz w:val="20"/>
                <w:szCs w:val="20"/>
              </w:rPr>
              <w:t>施工排水降水费</w:t>
            </w:r>
          </w:p>
          <w:p w:rsidR="003F1978" w:rsidRDefault="003F1978">
            <w:pPr>
              <w:adjustRightInd w:val="0"/>
              <w:snapToGrid w:val="0"/>
              <w:jc w:val="left"/>
              <w:rPr>
                <w:rFonts w:ascii="宋体" w:hAnsi="宋体" w:cs="Times New Roman"/>
                <w:bCs/>
                <w:sz w:val="20"/>
                <w:szCs w:val="20"/>
              </w:rPr>
            </w:pPr>
          </w:p>
        </w:tc>
        <w:tc>
          <w:tcPr>
            <w:tcW w:w="4441"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bCs/>
                <w:sz w:val="20"/>
                <w:szCs w:val="20"/>
              </w:rPr>
              <w:t>本工程施工期间地表及地下水有组织的排放、降水费用（回灌费用），尤其是地下室结构、主体结构工程施工期间，应确保满足低于设计抗浮水位要求并满足地下室防水工程需要。地下室底板局部可能会受到地质勘探钻孔微承压水上冒的影响，应采取措施进行处理，施工排水、降水应确保周边建（构）筑物的安全。综合考虑施工期间除不可抗力原因外的气候条件造成的现场工程量的增加（如大雨造成的抽水台班等）及其他风险（如招标人提供的地质报告等相关资料可能存在与实际不符）</w:t>
            </w:r>
          </w:p>
        </w:tc>
      </w:tr>
      <w:tr w:rsidR="003F1978">
        <w:trPr>
          <w:jc w:val="center"/>
        </w:trPr>
        <w:tc>
          <w:tcPr>
            <w:tcW w:w="490" w:type="dxa"/>
            <w:vAlign w:val="center"/>
          </w:tcPr>
          <w:p w:rsidR="003F1978" w:rsidRDefault="00C86F02">
            <w:pPr>
              <w:jc w:val="left"/>
              <w:rPr>
                <w:rFonts w:ascii="Times New Roman" w:hAnsi="Times New Roman" w:cs="Times New Roman"/>
                <w:szCs w:val="22"/>
              </w:rPr>
            </w:pPr>
            <w:r>
              <w:rPr>
                <w:rFonts w:ascii="宋体" w:hAnsi="宋体" w:cs="Times New Roman" w:hint="eastAsia"/>
                <w:bCs/>
                <w:sz w:val="20"/>
                <w:szCs w:val="20"/>
              </w:rPr>
              <w:t>■</w:t>
            </w:r>
          </w:p>
        </w:tc>
        <w:tc>
          <w:tcPr>
            <w:tcW w:w="852" w:type="dxa"/>
            <w:vAlign w:val="center"/>
          </w:tcPr>
          <w:p w:rsidR="003F1978" w:rsidRDefault="00C86F02">
            <w:pPr>
              <w:spacing w:line="360" w:lineRule="auto"/>
              <w:jc w:val="left"/>
              <w:rPr>
                <w:rFonts w:ascii="宋体" w:hAnsi="宋体" w:cs="Times New Roman"/>
                <w:bCs/>
                <w:sz w:val="20"/>
                <w:szCs w:val="20"/>
              </w:rPr>
            </w:pPr>
            <w:r>
              <w:rPr>
                <w:rFonts w:ascii="宋体" w:hAnsi="宋体" w:cs="Times New Roman"/>
                <w:bCs/>
                <w:sz w:val="20"/>
                <w:szCs w:val="20"/>
              </w:rPr>
              <w:t>14</w:t>
            </w:r>
          </w:p>
        </w:tc>
        <w:tc>
          <w:tcPr>
            <w:tcW w:w="3504"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bCs/>
                <w:sz w:val="20"/>
                <w:szCs w:val="20"/>
              </w:rPr>
              <w:t>异地租赁费</w:t>
            </w:r>
          </w:p>
        </w:tc>
        <w:tc>
          <w:tcPr>
            <w:tcW w:w="4441"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bCs/>
                <w:sz w:val="20"/>
                <w:szCs w:val="20"/>
              </w:rPr>
              <w:t>若施工现场用地不能满足施工而需要异地租赁而引起的相关费用增加，包括场地租赁费（含用地手续的费用）、交通费，材料外场加工运输费等</w:t>
            </w:r>
          </w:p>
        </w:tc>
      </w:tr>
      <w:tr w:rsidR="003F1978">
        <w:trPr>
          <w:jc w:val="center"/>
        </w:trPr>
        <w:tc>
          <w:tcPr>
            <w:tcW w:w="490" w:type="dxa"/>
            <w:vAlign w:val="center"/>
          </w:tcPr>
          <w:p w:rsidR="003F1978" w:rsidRDefault="00C86F02">
            <w:pPr>
              <w:jc w:val="left"/>
              <w:rPr>
                <w:rFonts w:ascii="Times New Roman" w:hAnsi="Times New Roman" w:cs="Times New Roman"/>
                <w:szCs w:val="22"/>
              </w:rPr>
            </w:pPr>
            <w:r>
              <w:rPr>
                <w:rFonts w:ascii="Times New Roman" w:hAnsi="Times New Roman" w:cs="Times New Roman"/>
                <w:noProof/>
                <w:szCs w:val="22"/>
              </w:rPr>
              <w:drawing>
                <wp:inline distT="0" distB="0" distL="0" distR="0">
                  <wp:extent cx="158750" cy="230505"/>
                  <wp:effectExtent l="0" t="0" r="12700" b="17145"/>
                  <wp:docPr id="106" name="图片 347" descr="C:\Users\ADMINI~1\AppData\Local\Temp\ksohtml5836\wps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347" descr="C:\Users\ADMINI~1\AppData\Local\Temp\ksohtml5836\wps1.wmf"/>
                          <pic:cNvPicPr>
                            <a:picLocks noChangeAspect="1" noChangeArrowheads="1"/>
                          </pic:cNvPicPr>
                        </pic:nvPicPr>
                        <pic:blipFill>
                          <a:blip r:embed="rId9" cstate="print"/>
                          <a:srcRect/>
                          <a:stretch>
                            <a:fillRect/>
                          </a:stretch>
                        </pic:blipFill>
                        <pic:spPr>
                          <a:xfrm>
                            <a:off x="0" y="0"/>
                            <a:ext cx="158750" cy="230505"/>
                          </a:xfrm>
                          <a:prstGeom prst="rect">
                            <a:avLst/>
                          </a:prstGeom>
                          <a:noFill/>
                          <a:ln w="9525">
                            <a:noFill/>
                            <a:miter lim="800000"/>
                            <a:headEnd/>
                            <a:tailEnd/>
                          </a:ln>
                        </pic:spPr>
                      </pic:pic>
                    </a:graphicData>
                  </a:graphic>
                </wp:inline>
              </w:drawing>
            </w:r>
          </w:p>
        </w:tc>
        <w:tc>
          <w:tcPr>
            <w:tcW w:w="852" w:type="dxa"/>
            <w:vAlign w:val="center"/>
          </w:tcPr>
          <w:p w:rsidR="003F1978" w:rsidRDefault="00C86F02">
            <w:pPr>
              <w:spacing w:line="360" w:lineRule="auto"/>
              <w:jc w:val="left"/>
              <w:rPr>
                <w:rFonts w:ascii="宋体" w:hAnsi="宋体" w:cs="Times New Roman"/>
                <w:bCs/>
                <w:sz w:val="20"/>
                <w:szCs w:val="20"/>
              </w:rPr>
            </w:pPr>
            <w:r>
              <w:rPr>
                <w:rFonts w:ascii="宋体" w:hAnsi="宋体" w:cs="Times New Roman"/>
                <w:bCs/>
                <w:sz w:val="20"/>
                <w:szCs w:val="20"/>
              </w:rPr>
              <w:t>1</w:t>
            </w:r>
            <w:r>
              <w:rPr>
                <w:rFonts w:ascii="宋体" w:hAnsi="宋体" w:cs="Times New Roman" w:hint="eastAsia"/>
                <w:bCs/>
                <w:sz w:val="20"/>
                <w:szCs w:val="20"/>
              </w:rPr>
              <w:t>5</w:t>
            </w:r>
          </w:p>
        </w:tc>
        <w:tc>
          <w:tcPr>
            <w:tcW w:w="3504"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bCs/>
                <w:sz w:val="20"/>
                <w:szCs w:val="20"/>
              </w:rPr>
              <w:t>边境作业措施费：禁区内施工作业、办证、协调、边境施工安全管理等费用</w:t>
            </w:r>
          </w:p>
        </w:tc>
        <w:tc>
          <w:tcPr>
            <w:tcW w:w="4441" w:type="dxa"/>
            <w:vAlign w:val="center"/>
          </w:tcPr>
          <w:p w:rsidR="003F1978" w:rsidRDefault="003F1978">
            <w:pPr>
              <w:adjustRightInd w:val="0"/>
              <w:snapToGrid w:val="0"/>
              <w:jc w:val="left"/>
              <w:rPr>
                <w:rFonts w:ascii="宋体" w:hAnsi="宋体" w:cs="Times New Roman"/>
                <w:bCs/>
                <w:sz w:val="20"/>
                <w:szCs w:val="20"/>
              </w:rPr>
            </w:pPr>
          </w:p>
        </w:tc>
      </w:tr>
      <w:tr w:rsidR="003F1978">
        <w:trPr>
          <w:jc w:val="center"/>
        </w:trPr>
        <w:tc>
          <w:tcPr>
            <w:tcW w:w="490" w:type="dxa"/>
            <w:vAlign w:val="center"/>
          </w:tcPr>
          <w:p w:rsidR="003F1978" w:rsidRDefault="00C86F02">
            <w:pPr>
              <w:jc w:val="left"/>
              <w:rPr>
                <w:rFonts w:ascii="Times New Roman" w:hAnsi="Times New Roman" w:cs="Times New Roman"/>
                <w:szCs w:val="22"/>
              </w:rPr>
            </w:pPr>
            <w:r>
              <w:rPr>
                <w:rFonts w:ascii="Times New Roman" w:hAnsi="Times New Roman" w:cs="Times New Roman"/>
                <w:noProof/>
                <w:szCs w:val="22"/>
              </w:rPr>
              <w:lastRenderedPageBreak/>
              <w:drawing>
                <wp:inline distT="0" distB="0" distL="0" distR="0">
                  <wp:extent cx="158750" cy="230505"/>
                  <wp:effectExtent l="0" t="0" r="12700" b="17145"/>
                  <wp:docPr id="107" name="图片 347" descr="C:\Users\ADMINI~1\AppData\Local\Temp\ksohtml5836\wps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347" descr="C:\Users\ADMINI~1\AppData\Local\Temp\ksohtml5836\wps1.wmf"/>
                          <pic:cNvPicPr>
                            <a:picLocks noChangeAspect="1" noChangeArrowheads="1"/>
                          </pic:cNvPicPr>
                        </pic:nvPicPr>
                        <pic:blipFill>
                          <a:blip r:embed="rId9" cstate="print"/>
                          <a:srcRect/>
                          <a:stretch>
                            <a:fillRect/>
                          </a:stretch>
                        </pic:blipFill>
                        <pic:spPr>
                          <a:xfrm>
                            <a:off x="0" y="0"/>
                            <a:ext cx="158750" cy="230505"/>
                          </a:xfrm>
                          <a:prstGeom prst="rect">
                            <a:avLst/>
                          </a:prstGeom>
                          <a:noFill/>
                          <a:ln w="9525">
                            <a:noFill/>
                            <a:miter lim="800000"/>
                            <a:headEnd/>
                            <a:tailEnd/>
                          </a:ln>
                        </pic:spPr>
                      </pic:pic>
                    </a:graphicData>
                  </a:graphic>
                </wp:inline>
              </w:drawing>
            </w:r>
          </w:p>
        </w:tc>
        <w:tc>
          <w:tcPr>
            <w:tcW w:w="852" w:type="dxa"/>
            <w:vAlign w:val="center"/>
          </w:tcPr>
          <w:p w:rsidR="003F1978" w:rsidRDefault="00C86F02">
            <w:pPr>
              <w:spacing w:line="360" w:lineRule="auto"/>
              <w:jc w:val="left"/>
              <w:rPr>
                <w:rFonts w:ascii="宋体" w:hAnsi="宋体" w:cs="Times New Roman"/>
                <w:bCs/>
                <w:sz w:val="20"/>
                <w:szCs w:val="20"/>
              </w:rPr>
            </w:pPr>
            <w:r>
              <w:rPr>
                <w:rFonts w:ascii="宋体" w:hAnsi="宋体" w:cs="Times New Roman"/>
                <w:bCs/>
                <w:sz w:val="20"/>
                <w:szCs w:val="20"/>
              </w:rPr>
              <w:t>1</w:t>
            </w:r>
            <w:r>
              <w:rPr>
                <w:rFonts w:ascii="宋体" w:hAnsi="宋体" w:cs="Times New Roman" w:hint="eastAsia"/>
                <w:bCs/>
                <w:sz w:val="20"/>
                <w:szCs w:val="20"/>
              </w:rPr>
              <w:t>6</w:t>
            </w:r>
          </w:p>
        </w:tc>
        <w:tc>
          <w:tcPr>
            <w:tcW w:w="3504"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bCs/>
                <w:sz w:val="20"/>
                <w:szCs w:val="20"/>
              </w:rPr>
              <w:t>对地下管线、其他相邻建（构）物等的保护费</w:t>
            </w:r>
          </w:p>
        </w:tc>
        <w:tc>
          <w:tcPr>
            <w:tcW w:w="4441" w:type="dxa"/>
            <w:vAlign w:val="center"/>
          </w:tcPr>
          <w:p w:rsidR="003F1978" w:rsidRDefault="003F1978">
            <w:pPr>
              <w:adjustRightInd w:val="0"/>
              <w:snapToGrid w:val="0"/>
              <w:jc w:val="left"/>
              <w:rPr>
                <w:rFonts w:ascii="宋体" w:hAnsi="宋体" w:cs="Times New Roman"/>
                <w:bCs/>
                <w:sz w:val="20"/>
                <w:szCs w:val="20"/>
              </w:rPr>
            </w:pPr>
          </w:p>
        </w:tc>
      </w:tr>
      <w:tr w:rsidR="003F1978">
        <w:trPr>
          <w:jc w:val="center"/>
        </w:trPr>
        <w:tc>
          <w:tcPr>
            <w:tcW w:w="490" w:type="dxa"/>
            <w:vAlign w:val="center"/>
          </w:tcPr>
          <w:p w:rsidR="003F1978" w:rsidRDefault="00C86F02">
            <w:pPr>
              <w:jc w:val="left"/>
              <w:rPr>
                <w:rFonts w:ascii="Times New Roman" w:hAnsi="Times New Roman" w:cs="Times New Roman"/>
                <w:szCs w:val="22"/>
              </w:rPr>
            </w:pPr>
            <w:r>
              <w:rPr>
                <w:rFonts w:ascii="Times New Roman" w:hAnsi="Times New Roman" w:cs="Times New Roman"/>
                <w:noProof/>
                <w:szCs w:val="22"/>
              </w:rPr>
              <w:drawing>
                <wp:inline distT="0" distB="0" distL="0" distR="0">
                  <wp:extent cx="158750" cy="230505"/>
                  <wp:effectExtent l="0" t="0" r="12700" b="17145"/>
                  <wp:docPr id="108" name="图片 347" descr="C:\Users\ADMINI~1\AppData\Local\Temp\ksohtml5836\wps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347" descr="C:\Users\ADMINI~1\AppData\Local\Temp\ksohtml5836\wps1.wmf"/>
                          <pic:cNvPicPr>
                            <a:picLocks noChangeAspect="1" noChangeArrowheads="1"/>
                          </pic:cNvPicPr>
                        </pic:nvPicPr>
                        <pic:blipFill>
                          <a:blip r:embed="rId9" cstate="print"/>
                          <a:srcRect/>
                          <a:stretch>
                            <a:fillRect/>
                          </a:stretch>
                        </pic:blipFill>
                        <pic:spPr>
                          <a:xfrm>
                            <a:off x="0" y="0"/>
                            <a:ext cx="158750" cy="230505"/>
                          </a:xfrm>
                          <a:prstGeom prst="rect">
                            <a:avLst/>
                          </a:prstGeom>
                          <a:noFill/>
                          <a:ln w="9525">
                            <a:noFill/>
                            <a:miter lim="800000"/>
                            <a:headEnd/>
                            <a:tailEnd/>
                          </a:ln>
                        </pic:spPr>
                      </pic:pic>
                    </a:graphicData>
                  </a:graphic>
                </wp:inline>
              </w:drawing>
            </w:r>
          </w:p>
        </w:tc>
        <w:tc>
          <w:tcPr>
            <w:tcW w:w="852" w:type="dxa"/>
            <w:vAlign w:val="center"/>
          </w:tcPr>
          <w:p w:rsidR="003F1978" w:rsidRDefault="00C86F02">
            <w:pPr>
              <w:spacing w:line="360" w:lineRule="auto"/>
              <w:jc w:val="left"/>
              <w:rPr>
                <w:rFonts w:ascii="宋体" w:hAnsi="宋体" w:cs="Times New Roman"/>
                <w:bCs/>
                <w:sz w:val="20"/>
                <w:szCs w:val="20"/>
              </w:rPr>
            </w:pPr>
            <w:r>
              <w:rPr>
                <w:rFonts w:ascii="宋体" w:hAnsi="宋体" w:cs="Times New Roman"/>
                <w:bCs/>
                <w:sz w:val="20"/>
                <w:szCs w:val="20"/>
              </w:rPr>
              <w:t>1</w:t>
            </w:r>
            <w:r>
              <w:rPr>
                <w:rFonts w:ascii="宋体" w:hAnsi="宋体" w:cs="Times New Roman" w:hint="eastAsia"/>
                <w:bCs/>
                <w:sz w:val="20"/>
                <w:szCs w:val="20"/>
              </w:rPr>
              <w:t>7</w:t>
            </w:r>
          </w:p>
        </w:tc>
        <w:tc>
          <w:tcPr>
            <w:tcW w:w="3504"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bCs/>
                <w:sz w:val="20"/>
                <w:szCs w:val="20"/>
              </w:rPr>
              <w:t>钢筋混凝土辅材费</w:t>
            </w:r>
          </w:p>
        </w:tc>
        <w:tc>
          <w:tcPr>
            <w:tcW w:w="4441"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bCs/>
                <w:sz w:val="20"/>
                <w:szCs w:val="20"/>
              </w:rPr>
              <w:t>现浇钢筋砼中所有固定位置的支撑钢材、双层钢筋用的“铁马”、地下室外墙模板（或其他部位）的紧固螺杆（不取出）、预埋管线表面铺钢筋网片等产生的费用</w:t>
            </w:r>
          </w:p>
        </w:tc>
      </w:tr>
      <w:tr w:rsidR="003F1978">
        <w:trPr>
          <w:jc w:val="center"/>
        </w:trPr>
        <w:tc>
          <w:tcPr>
            <w:tcW w:w="490" w:type="dxa"/>
            <w:vAlign w:val="center"/>
          </w:tcPr>
          <w:p w:rsidR="003F1978" w:rsidRDefault="00C86F02">
            <w:pPr>
              <w:jc w:val="left"/>
              <w:rPr>
                <w:rFonts w:ascii="Times New Roman" w:hAnsi="Times New Roman" w:cs="Times New Roman"/>
                <w:szCs w:val="22"/>
              </w:rPr>
            </w:pPr>
            <w:r>
              <w:rPr>
                <w:rFonts w:ascii="Times New Roman" w:hAnsi="Times New Roman" w:cs="Times New Roman"/>
                <w:noProof/>
                <w:szCs w:val="22"/>
              </w:rPr>
              <w:drawing>
                <wp:inline distT="0" distB="0" distL="0" distR="0">
                  <wp:extent cx="158750" cy="230505"/>
                  <wp:effectExtent l="0" t="0" r="12700" b="17145"/>
                  <wp:docPr id="109" name="图片 347" descr="C:\Users\ADMINI~1\AppData\Local\Temp\ksohtml5836\wps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347" descr="C:\Users\ADMINI~1\AppData\Local\Temp\ksohtml5836\wps1.wmf"/>
                          <pic:cNvPicPr>
                            <a:picLocks noChangeAspect="1" noChangeArrowheads="1"/>
                          </pic:cNvPicPr>
                        </pic:nvPicPr>
                        <pic:blipFill>
                          <a:blip r:embed="rId9" cstate="print"/>
                          <a:srcRect/>
                          <a:stretch>
                            <a:fillRect/>
                          </a:stretch>
                        </pic:blipFill>
                        <pic:spPr>
                          <a:xfrm>
                            <a:off x="0" y="0"/>
                            <a:ext cx="158750" cy="230505"/>
                          </a:xfrm>
                          <a:prstGeom prst="rect">
                            <a:avLst/>
                          </a:prstGeom>
                          <a:noFill/>
                          <a:ln w="9525">
                            <a:noFill/>
                            <a:miter lim="800000"/>
                            <a:headEnd/>
                            <a:tailEnd/>
                          </a:ln>
                        </pic:spPr>
                      </pic:pic>
                    </a:graphicData>
                  </a:graphic>
                </wp:inline>
              </w:drawing>
            </w:r>
          </w:p>
        </w:tc>
        <w:tc>
          <w:tcPr>
            <w:tcW w:w="852" w:type="dxa"/>
            <w:vAlign w:val="center"/>
          </w:tcPr>
          <w:p w:rsidR="003F1978" w:rsidRDefault="00C86F02">
            <w:pPr>
              <w:spacing w:line="360" w:lineRule="auto"/>
              <w:jc w:val="left"/>
              <w:rPr>
                <w:rFonts w:ascii="宋体" w:hAnsi="宋体" w:cs="Times New Roman"/>
                <w:bCs/>
                <w:sz w:val="20"/>
                <w:szCs w:val="20"/>
              </w:rPr>
            </w:pPr>
            <w:r>
              <w:rPr>
                <w:rFonts w:ascii="宋体" w:hAnsi="宋体" w:cs="Times New Roman"/>
                <w:bCs/>
                <w:sz w:val="20"/>
                <w:szCs w:val="20"/>
              </w:rPr>
              <w:t>1</w:t>
            </w:r>
            <w:r>
              <w:rPr>
                <w:rFonts w:ascii="宋体" w:hAnsi="宋体" w:cs="Times New Roman" w:hint="eastAsia"/>
                <w:bCs/>
                <w:sz w:val="20"/>
                <w:szCs w:val="20"/>
              </w:rPr>
              <w:t>8</w:t>
            </w:r>
          </w:p>
        </w:tc>
        <w:tc>
          <w:tcPr>
            <w:tcW w:w="3504"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bCs/>
                <w:sz w:val="20"/>
                <w:szCs w:val="20"/>
              </w:rPr>
              <w:t>施工期间河堤防洪、防汛时发生的费用</w:t>
            </w:r>
          </w:p>
        </w:tc>
        <w:tc>
          <w:tcPr>
            <w:tcW w:w="4441"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bCs/>
                <w:sz w:val="20"/>
                <w:szCs w:val="20"/>
              </w:rPr>
              <w:t>如使用的沙袋、砌墙等，以及有关主管部门规定的防洪防汛应急措施</w:t>
            </w:r>
          </w:p>
        </w:tc>
      </w:tr>
      <w:tr w:rsidR="003F1978">
        <w:trPr>
          <w:jc w:val="center"/>
        </w:trPr>
        <w:tc>
          <w:tcPr>
            <w:tcW w:w="490" w:type="dxa"/>
            <w:vAlign w:val="center"/>
          </w:tcPr>
          <w:p w:rsidR="003F1978" w:rsidRDefault="00C86F02">
            <w:pPr>
              <w:jc w:val="left"/>
              <w:rPr>
                <w:rFonts w:ascii="Times New Roman" w:hAnsi="Times New Roman" w:cs="Times New Roman"/>
                <w:szCs w:val="22"/>
              </w:rPr>
            </w:pPr>
            <w:r>
              <w:rPr>
                <w:rFonts w:ascii="宋体" w:hAnsi="宋体" w:cs="Times New Roman" w:hint="eastAsia"/>
                <w:bCs/>
                <w:sz w:val="20"/>
                <w:szCs w:val="20"/>
              </w:rPr>
              <w:t>■</w:t>
            </w:r>
          </w:p>
        </w:tc>
        <w:tc>
          <w:tcPr>
            <w:tcW w:w="852" w:type="dxa"/>
            <w:vAlign w:val="center"/>
          </w:tcPr>
          <w:p w:rsidR="003F1978" w:rsidRDefault="00C86F02">
            <w:pPr>
              <w:spacing w:line="360" w:lineRule="auto"/>
              <w:jc w:val="left"/>
              <w:rPr>
                <w:rFonts w:ascii="宋体" w:hAnsi="宋体" w:cs="Times New Roman"/>
                <w:bCs/>
                <w:sz w:val="20"/>
                <w:szCs w:val="20"/>
              </w:rPr>
            </w:pPr>
            <w:r>
              <w:rPr>
                <w:rFonts w:ascii="宋体" w:hAnsi="宋体" w:cs="Times New Roman" w:hint="eastAsia"/>
                <w:bCs/>
                <w:sz w:val="20"/>
                <w:szCs w:val="20"/>
              </w:rPr>
              <w:t>19</w:t>
            </w:r>
          </w:p>
        </w:tc>
        <w:tc>
          <w:tcPr>
            <w:tcW w:w="3504"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bCs/>
                <w:sz w:val="20"/>
                <w:szCs w:val="20"/>
              </w:rPr>
              <w:t>与周边工程配合衔接处理费用</w:t>
            </w:r>
          </w:p>
        </w:tc>
        <w:tc>
          <w:tcPr>
            <w:tcW w:w="4441"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bCs/>
                <w:sz w:val="20"/>
                <w:szCs w:val="20"/>
              </w:rPr>
              <w:t>本工程施工期间与周边所有建设项目的建筑、安装工程，可能发生的协调、配合等费用；与周边工程的衔接处理所发生的措施费用</w:t>
            </w:r>
          </w:p>
        </w:tc>
      </w:tr>
      <w:tr w:rsidR="003F1978">
        <w:trPr>
          <w:jc w:val="center"/>
        </w:trPr>
        <w:tc>
          <w:tcPr>
            <w:tcW w:w="490" w:type="dxa"/>
            <w:vAlign w:val="center"/>
          </w:tcPr>
          <w:p w:rsidR="003F1978" w:rsidRDefault="00C86F02">
            <w:pPr>
              <w:jc w:val="left"/>
              <w:rPr>
                <w:rFonts w:ascii="Times New Roman" w:hAnsi="Times New Roman" w:cs="Times New Roman"/>
                <w:szCs w:val="22"/>
              </w:rPr>
            </w:pPr>
            <w:r>
              <w:rPr>
                <w:rFonts w:ascii="宋体" w:hAnsi="宋体" w:cs="Times New Roman" w:hint="eastAsia"/>
                <w:bCs/>
                <w:sz w:val="20"/>
                <w:szCs w:val="20"/>
              </w:rPr>
              <w:t>■</w:t>
            </w:r>
          </w:p>
        </w:tc>
        <w:tc>
          <w:tcPr>
            <w:tcW w:w="852" w:type="dxa"/>
            <w:vAlign w:val="center"/>
          </w:tcPr>
          <w:p w:rsidR="003F1978" w:rsidRDefault="00C86F02">
            <w:pPr>
              <w:spacing w:line="360" w:lineRule="auto"/>
              <w:jc w:val="left"/>
              <w:rPr>
                <w:rFonts w:ascii="宋体" w:hAnsi="宋体" w:cs="Times New Roman"/>
                <w:bCs/>
                <w:sz w:val="20"/>
                <w:szCs w:val="20"/>
              </w:rPr>
            </w:pPr>
            <w:r>
              <w:rPr>
                <w:rFonts w:ascii="宋体" w:hAnsi="宋体" w:cs="Times New Roman"/>
                <w:bCs/>
                <w:sz w:val="20"/>
                <w:szCs w:val="20"/>
              </w:rPr>
              <w:t>2</w:t>
            </w:r>
            <w:r>
              <w:rPr>
                <w:rFonts w:ascii="宋体" w:hAnsi="宋体" w:cs="Times New Roman" w:hint="eastAsia"/>
                <w:bCs/>
                <w:sz w:val="20"/>
                <w:szCs w:val="20"/>
              </w:rPr>
              <w:t>0</w:t>
            </w:r>
          </w:p>
        </w:tc>
        <w:tc>
          <w:tcPr>
            <w:tcW w:w="3504"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bCs/>
                <w:sz w:val="20"/>
                <w:szCs w:val="20"/>
              </w:rPr>
              <w:t>资料费：包括（但不限于）承包人向发包人提交经确认的深化设计图纸和其他技术资料份（包括电子文件）</w:t>
            </w:r>
          </w:p>
        </w:tc>
        <w:tc>
          <w:tcPr>
            <w:tcW w:w="4441" w:type="dxa"/>
            <w:vAlign w:val="center"/>
          </w:tcPr>
          <w:p w:rsidR="003F1978" w:rsidRDefault="003F1978">
            <w:pPr>
              <w:adjustRightInd w:val="0"/>
              <w:snapToGrid w:val="0"/>
              <w:jc w:val="left"/>
              <w:rPr>
                <w:rFonts w:ascii="宋体" w:hAnsi="宋体" w:cs="Times New Roman"/>
                <w:bCs/>
                <w:sz w:val="20"/>
                <w:szCs w:val="20"/>
              </w:rPr>
            </w:pPr>
          </w:p>
        </w:tc>
      </w:tr>
      <w:tr w:rsidR="003F1978">
        <w:trPr>
          <w:jc w:val="center"/>
        </w:trPr>
        <w:tc>
          <w:tcPr>
            <w:tcW w:w="490" w:type="dxa"/>
            <w:vAlign w:val="center"/>
          </w:tcPr>
          <w:p w:rsidR="003F1978" w:rsidRDefault="00C86F02">
            <w:pPr>
              <w:jc w:val="left"/>
              <w:rPr>
                <w:rFonts w:ascii="Times New Roman" w:hAnsi="Times New Roman" w:cs="Times New Roman"/>
                <w:szCs w:val="22"/>
              </w:rPr>
            </w:pPr>
            <w:r>
              <w:rPr>
                <w:rFonts w:ascii="宋体" w:hAnsi="宋体" w:cs="Times New Roman" w:hint="eastAsia"/>
                <w:bCs/>
                <w:sz w:val="20"/>
                <w:szCs w:val="20"/>
              </w:rPr>
              <w:t>■</w:t>
            </w:r>
          </w:p>
        </w:tc>
        <w:tc>
          <w:tcPr>
            <w:tcW w:w="852" w:type="dxa"/>
            <w:vAlign w:val="center"/>
          </w:tcPr>
          <w:p w:rsidR="003F1978" w:rsidRDefault="00C86F02">
            <w:pPr>
              <w:spacing w:line="360" w:lineRule="auto"/>
              <w:jc w:val="left"/>
              <w:rPr>
                <w:rFonts w:ascii="宋体" w:hAnsi="宋体" w:cs="Times New Roman"/>
                <w:bCs/>
                <w:sz w:val="20"/>
                <w:szCs w:val="20"/>
              </w:rPr>
            </w:pPr>
            <w:r>
              <w:rPr>
                <w:rFonts w:ascii="宋体" w:hAnsi="宋体" w:cs="Times New Roman"/>
                <w:bCs/>
                <w:sz w:val="20"/>
                <w:szCs w:val="20"/>
              </w:rPr>
              <w:t>2</w:t>
            </w:r>
            <w:r>
              <w:rPr>
                <w:rFonts w:ascii="宋体" w:hAnsi="宋体" w:cs="Times New Roman" w:hint="eastAsia"/>
                <w:bCs/>
                <w:sz w:val="20"/>
                <w:szCs w:val="20"/>
              </w:rPr>
              <w:t>1</w:t>
            </w:r>
          </w:p>
        </w:tc>
        <w:tc>
          <w:tcPr>
            <w:tcW w:w="3504"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bCs/>
                <w:sz w:val="20"/>
                <w:szCs w:val="20"/>
              </w:rPr>
              <w:t>本工程所需样板（间）制作所产生的费用（按合同通用条件及专用条件中规定由承包人制作的材料及操作工艺样板的一切费用，包括样板制作所需的材料、人工、机械等全部费用，同时还包括样板返工及拆除费用，结算时费用不作调整）</w:t>
            </w:r>
          </w:p>
        </w:tc>
        <w:tc>
          <w:tcPr>
            <w:tcW w:w="4441" w:type="dxa"/>
            <w:vAlign w:val="center"/>
          </w:tcPr>
          <w:p w:rsidR="003F1978" w:rsidRDefault="003F1978">
            <w:pPr>
              <w:adjustRightInd w:val="0"/>
              <w:snapToGrid w:val="0"/>
              <w:jc w:val="left"/>
              <w:rPr>
                <w:rFonts w:ascii="宋体" w:hAnsi="宋体" w:cs="Times New Roman"/>
                <w:bCs/>
                <w:sz w:val="20"/>
                <w:szCs w:val="20"/>
              </w:rPr>
            </w:pPr>
          </w:p>
        </w:tc>
      </w:tr>
      <w:tr w:rsidR="003F1978">
        <w:trPr>
          <w:jc w:val="center"/>
        </w:trPr>
        <w:tc>
          <w:tcPr>
            <w:tcW w:w="490" w:type="dxa"/>
            <w:vAlign w:val="center"/>
          </w:tcPr>
          <w:p w:rsidR="003F1978" w:rsidRDefault="00C86F02">
            <w:pPr>
              <w:jc w:val="left"/>
              <w:rPr>
                <w:rFonts w:ascii="Times New Roman" w:hAnsi="Times New Roman" w:cs="Times New Roman"/>
                <w:szCs w:val="22"/>
              </w:rPr>
            </w:pPr>
            <w:r>
              <w:rPr>
                <w:rFonts w:ascii="宋体" w:hAnsi="宋体" w:cs="Times New Roman" w:hint="eastAsia"/>
                <w:bCs/>
                <w:sz w:val="20"/>
                <w:szCs w:val="20"/>
              </w:rPr>
              <w:t>■</w:t>
            </w:r>
          </w:p>
        </w:tc>
        <w:tc>
          <w:tcPr>
            <w:tcW w:w="852" w:type="dxa"/>
            <w:vAlign w:val="center"/>
          </w:tcPr>
          <w:p w:rsidR="003F1978" w:rsidRDefault="00C86F02">
            <w:pPr>
              <w:spacing w:line="360" w:lineRule="auto"/>
              <w:jc w:val="left"/>
              <w:rPr>
                <w:rFonts w:ascii="宋体" w:hAnsi="宋体" w:cs="Times New Roman"/>
                <w:bCs/>
                <w:sz w:val="20"/>
                <w:szCs w:val="20"/>
              </w:rPr>
            </w:pPr>
            <w:r>
              <w:rPr>
                <w:rFonts w:ascii="宋体" w:hAnsi="宋体" w:cs="Times New Roman"/>
                <w:bCs/>
                <w:sz w:val="20"/>
                <w:szCs w:val="20"/>
              </w:rPr>
              <w:t>2</w:t>
            </w:r>
            <w:r>
              <w:rPr>
                <w:rFonts w:ascii="宋体" w:hAnsi="宋体" w:cs="Times New Roman" w:hint="eastAsia"/>
                <w:bCs/>
                <w:sz w:val="20"/>
                <w:szCs w:val="20"/>
              </w:rPr>
              <w:t>2</w:t>
            </w:r>
          </w:p>
        </w:tc>
        <w:tc>
          <w:tcPr>
            <w:tcW w:w="3504"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bCs/>
                <w:sz w:val="20"/>
                <w:szCs w:val="20"/>
              </w:rPr>
              <w:t>根据招标人要求提供各种材料样板相关费用</w:t>
            </w:r>
          </w:p>
        </w:tc>
        <w:tc>
          <w:tcPr>
            <w:tcW w:w="4441" w:type="dxa"/>
            <w:vAlign w:val="center"/>
          </w:tcPr>
          <w:p w:rsidR="003F1978" w:rsidRDefault="003F1978">
            <w:pPr>
              <w:adjustRightInd w:val="0"/>
              <w:snapToGrid w:val="0"/>
              <w:jc w:val="left"/>
              <w:rPr>
                <w:rFonts w:ascii="宋体" w:hAnsi="宋体" w:cs="Times New Roman"/>
                <w:bCs/>
                <w:sz w:val="20"/>
                <w:szCs w:val="20"/>
              </w:rPr>
            </w:pPr>
          </w:p>
        </w:tc>
      </w:tr>
      <w:tr w:rsidR="003F1978">
        <w:trPr>
          <w:jc w:val="center"/>
        </w:trPr>
        <w:tc>
          <w:tcPr>
            <w:tcW w:w="490" w:type="dxa"/>
            <w:vAlign w:val="center"/>
          </w:tcPr>
          <w:p w:rsidR="003F1978" w:rsidRDefault="00C86F02">
            <w:pPr>
              <w:jc w:val="left"/>
              <w:rPr>
                <w:rFonts w:ascii="Times New Roman" w:hAnsi="Times New Roman" w:cs="Times New Roman"/>
                <w:szCs w:val="22"/>
              </w:rPr>
            </w:pPr>
            <w:r>
              <w:rPr>
                <w:rFonts w:ascii="宋体" w:hAnsi="宋体" w:cs="Times New Roman" w:hint="eastAsia"/>
                <w:bCs/>
                <w:sz w:val="20"/>
                <w:szCs w:val="20"/>
              </w:rPr>
              <w:t>■</w:t>
            </w:r>
          </w:p>
        </w:tc>
        <w:tc>
          <w:tcPr>
            <w:tcW w:w="852" w:type="dxa"/>
            <w:vAlign w:val="center"/>
          </w:tcPr>
          <w:p w:rsidR="003F1978" w:rsidRDefault="00C86F02">
            <w:pPr>
              <w:spacing w:line="360" w:lineRule="auto"/>
              <w:jc w:val="left"/>
              <w:rPr>
                <w:rFonts w:ascii="宋体" w:hAnsi="宋体" w:cs="Times New Roman"/>
                <w:bCs/>
                <w:sz w:val="20"/>
                <w:szCs w:val="20"/>
              </w:rPr>
            </w:pPr>
            <w:r>
              <w:rPr>
                <w:rFonts w:ascii="宋体" w:hAnsi="宋体" w:cs="Times New Roman"/>
                <w:bCs/>
                <w:sz w:val="20"/>
                <w:szCs w:val="20"/>
              </w:rPr>
              <w:t>2</w:t>
            </w:r>
            <w:r>
              <w:rPr>
                <w:rFonts w:ascii="宋体" w:hAnsi="宋体" w:cs="Times New Roman" w:hint="eastAsia"/>
                <w:bCs/>
                <w:sz w:val="20"/>
                <w:szCs w:val="20"/>
              </w:rPr>
              <w:t>3</w:t>
            </w:r>
          </w:p>
        </w:tc>
        <w:tc>
          <w:tcPr>
            <w:tcW w:w="3504"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sz w:val="20"/>
                <w:szCs w:val="20"/>
              </w:rPr>
              <w:t>承包范围内的深化设计造成的费用增加</w:t>
            </w:r>
          </w:p>
        </w:tc>
        <w:tc>
          <w:tcPr>
            <w:tcW w:w="4441"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bCs/>
                <w:sz w:val="20"/>
                <w:szCs w:val="20"/>
              </w:rPr>
              <w:t>包含综合管线绘制</w:t>
            </w:r>
          </w:p>
        </w:tc>
      </w:tr>
      <w:tr w:rsidR="003F1978">
        <w:trPr>
          <w:jc w:val="center"/>
        </w:trPr>
        <w:tc>
          <w:tcPr>
            <w:tcW w:w="490" w:type="dxa"/>
            <w:vAlign w:val="center"/>
          </w:tcPr>
          <w:p w:rsidR="003F1978" w:rsidRDefault="00C86F02">
            <w:pPr>
              <w:jc w:val="left"/>
              <w:rPr>
                <w:rFonts w:ascii="Times New Roman" w:hAnsi="Times New Roman" w:cs="Times New Roman"/>
                <w:szCs w:val="22"/>
              </w:rPr>
            </w:pPr>
            <w:r>
              <w:rPr>
                <w:rFonts w:ascii="Times New Roman" w:hAnsi="Times New Roman" w:cs="Times New Roman"/>
                <w:noProof/>
                <w:szCs w:val="22"/>
              </w:rPr>
              <w:drawing>
                <wp:inline distT="0" distB="0" distL="0" distR="0">
                  <wp:extent cx="158750" cy="230505"/>
                  <wp:effectExtent l="0" t="0" r="12700" b="17145"/>
                  <wp:docPr id="115" name="图片 347" descr="C:\Users\ADMINI~1\AppData\Local\Temp\ksohtml5836\wps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347" descr="C:\Users\ADMINI~1\AppData\Local\Temp\ksohtml5836\wps1.wmf"/>
                          <pic:cNvPicPr>
                            <a:picLocks noChangeAspect="1" noChangeArrowheads="1"/>
                          </pic:cNvPicPr>
                        </pic:nvPicPr>
                        <pic:blipFill>
                          <a:blip r:embed="rId9" cstate="print"/>
                          <a:srcRect/>
                          <a:stretch>
                            <a:fillRect/>
                          </a:stretch>
                        </pic:blipFill>
                        <pic:spPr>
                          <a:xfrm>
                            <a:off x="0" y="0"/>
                            <a:ext cx="158750" cy="230505"/>
                          </a:xfrm>
                          <a:prstGeom prst="rect">
                            <a:avLst/>
                          </a:prstGeom>
                          <a:noFill/>
                          <a:ln w="9525">
                            <a:noFill/>
                            <a:miter lim="800000"/>
                            <a:headEnd/>
                            <a:tailEnd/>
                          </a:ln>
                        </pic:spPr>
                      </pic:pic>
                    </a:graphicData>
                  </a:graphic>
                </wp:inline>
              </w:drawing>
            </w:r>
          </w:p>
        </w:tc>
        <w:tc>
          <w:tcPr>
            <w:tcW w:w="852" w:type="dxa"/>
            <w:vAlign w:val="center"/>
          </w:tcPr>
          <w:p w:rsidR="003F1978" w:rsidRDefault="00C86F02">
            <w:pPr>
              <w:spacing w:line="360" w:lineRule="auto"/>
              <w:jc w:val="left"/>
              <w:rPr>
                <w:rFonts w:ascii="宋体" w:hAnsi="宋体" w:cs="Times New Roman"/>
                <w:bCs/>
                <w:sz w:val="20"/>
                <w:szCs w:val="20"/>
              </w:rPr>
            </w:pPr>
            <w:r>
              <w:rPr>
                <w:rFonts w:ascii="宋体" w:hAnsi="宋体" w:cs="Times New Roman"/>
                <w:bCs/>
                <w:sz w:val="20"/>
                <w:szCs w:val="20"/>
              </w:rPr>
              <w:t>2</w:t>
            </w:r>
            <w:r>
              <w:rPr>
                <w:rFonts w:ascii="宋体" w:hAnsi="宋体" w:cs="Times New Roman" w:hint="eastAsia"/>
                <w:bCs/>
                <w:sz w:val="20"/>
                <w:szCs w:val="20"/>
              </w:rPr>
              <w:t>4</w:t>
            </w:r>
          </w:p>
        </w:tc>
        <w:tc>
          <w:tcPr>
            <w:tcW w:w="3504"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sz w:val="20"/>
                <w:szCs w:val="20"/>
              </w:rPr>
              <w:t>新设备</w:t>
            </w:r>
            <w:r>
              <w:rPr>
                <w:rFonts w:ascii="宋体" w:hAnsi="宋体" w:cs="Times New Roman" w:hint="eastAsia"/>
                <w:b/>
                <w:bCs/>
                <w:sz w:val="20"/>
                <w:szCs w:val="20"/>
                <w:u w:val="single"/>
              </w:rPr>
              <w:t>及高压电缆</w:t>
            </w:r>
            <w:r>
              <w:rPr>
                <w:rFonts w:ascii="宋体" w:hAnsi="宋体" w:cs="Times New Roman" w:hint="eastAsia"/>
                <w:sz w:val="20"/>
                <w:szCs w:val="20"/>
              </w:rPr>
              <w:t>（或入网）检测、测试、试验、调试直至通过验收送电</w:t>
            </w:r>
            <w:r>
              <w:rPr>
                <w:rFonts w:ascii="宋体" w:hAnsi="宋体" w:cs="Times New Roman"/>
                <w:sz w:val="20"/>
                <w:szCs w:val="20"/>
              </w:rPr>
              <w:t>(</w:t>
            </w:r>
            <w:r>
              <w:rPr>
                <w:rFonts w:ascii="宋体" w:hAnsi="宋体" w:cs="Times New Roman"/>
                <w:sz w:val="20"/>
                <w:szCs w:val="20"/>
              </w:rPr>
              <w:t>包括供用电手续的办理直至正式送电</w:t>
            </w:r>
            <w:r>
              <w:rPr>
                <w:rFonts w:ascii="宋体" w:hAnsi="宋体" w:cs="Times New Roman"/>
                <w:sz w:val="20"/>
                <w:szCs w:val="20"/>
              </w:rPr>
              <w:t>)</w:t>
            </w:r>
            <w:r>
              <w:rPr>
                <w:rFonts w:ascii="宋体" w:hAnsi="宋体" w:cs="Times New Roman"/>
                <w:sz w:val="20"/>
                <w:szCs w:val="20"/>
              </w:rPr>
              <w:t>等相关费用</w:t>
            </w:r>
          </w:p>
        </w:tc>
        <w:tc>
          <w:tcPr>
            <w:tcW w:w="4441" w:type="dxa"/>
            <w:vAlign w:val="center"/>
          </w:tcPr>
          <w:p w:rsidR="003F1978" w:rsidRDefault="003F1978">
            <w:pPr>
              <w:adjustRightInd w:val="0"/>
              <w:snapToGrid w:val="0"/>
              <w:jc w:val="left"/>
              <w:rPr>
                <w:rFonts w:ascii="宋体" w:hAnsi="宋体" w:cs="Times New Roman"/>
                <w:bCs/>
                <w:sz w:val="20"/>
                <w:szCs w:val="20"/>
              </w:rPr>
            </w:pPr>
          </w:p>
        </w:tc>
      </w:tr>
      <w:tr w:rsidR="003F1978">
        <w:trPr>
          <w:jc w:val="center"/>
        </w:trPr>
        <w:tc>
          <w:tcPr>
            <w:tcW w:w="490" w:type="dxa"/>
            <w:vAlign w:val="center"/>
          </w:tcPr>
          <w:p w:rsidR="003F1978" w:rsidRDefault="00C86F02">
            <w:pPr>
              <w:jc w:val="left"/>
              <w:rPr>
                <w:rFonts w:ascii="Times New Roman" w:hAnsi="Times New Roman" w:cs="Times New Roman"/>
                <w:szCs w:val="22"/>
              </w:rPr>
            </w:pPr>
            <w:r>
              <w:rPr>
                <w:rFonts w:ascii="宋体" w:hAnsi="宋体" w:cs="Times New Roman" w:hint="eastAsia"/>
                <w:bCs/>
                <w:sz w:val="20"/>
                <w:szCs w:val="20"/>
              </w:rPr>
              <w:t>■</w:t>
            </w:r>
          </w:p>
        </w:tc>
        <w:tc>
          <w:tcPr>
            <w:tcW w:w="852" w:type="dxa"/>
            <w:vAlign w:val="center"/>
          </w:tcPr>
          <w:p w:rsidR="003F1978" w:rsidRDefault="00C86F02">
            <w:pPr>
              <w:spacing w:line="360" w:lineRule="auto"/>
              <w:jc w:val="left"/>
              <w:rPr>
                <w:rFonts w:ascii="宋体" w:hAnsi="宋体" w:cs="Times New Roman"/>
                <w:bCs/>
                <w:sz w:val="20"/>
                <w:szCs w:val="20"/>
              </w:rPr>
            </w:pPr>
            <w:r>
              <w:rPr>
                <w:rFonts w:ascii="宋体" w:hAnsi="宋体" w:cs="Times New Roman" w:hint="eastAsia"/>
                <w:bCs/>
                <w:sz w:val="20"/>
                <w:szCs w:val="20"/>
              </w:rPr>
              <w:t>25</w:t>
            </w:r>
          </w:p>
        </w:tc>
        <w:tc>
          <w:tcPr>
            <w:tcW w:w="3504"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bCs/>
                <w:sz w:val="20"/>
                <w:szCs w:val="20"/>
              </w:rPr>
              <w:t>施工期间、项目收尾阶段临时设施需拆除，并需要另外租用场地使用，由此发生的费用。</w:t>
            </w:r>
          </w:p>
        </w:tc>
        <w:tc>
          <w:tcPr>
            <w:tcW w:w="4441" w:type="dxa"/>
            <w:vAlign w:val="center"/>
          </w:tcPr>
          <w:p w:rsidR="003F1978" w:rsidRDefault="003F1978">
            <w:pPr>
              <w:adjustRightInd w:val="0"/>
              <w:snapToGrid w:val="0"/>
              <w:jc w:val="left"/>
              <w:rPr>
                <w:rFonts w:ascii="宋体" w:hAnsi="宋体" w:cs="Times New Roman"/>
                <w:bCs/>
                <w:sz w:val="20"/>
                <w:szCs w:val="20"/>
              </w:rPr>
            </w:pPr>
          </w:p>
        </w:tc>
      </w:tr>
      <w:tr w:rsidR="003F1978">
        <w:trPr>
          <w:jc w:val="center"/>
        </w:trPr>
        <w:tc>
          <w:tcPr>
            <w:tcW w:w="490" w:type="dxa"/>
            <w:vAlign w:val="center"/>
          </w:tcPr>
          <w:p w:rsidR="003F1978" w:rsidRDefault="00C86F02">
            <w:pPr>
              <w:jc w:val="left"/>
              <w:rPr>
                <w:rFonts w:ascii="Times New Roman" w:hAnsi="Times New Roman" w:cs="Times New Roman"/>
                <w:szCs w:val="22"/>
              </w:rPr>
            </w:pPr>
            <w:r>
              <w:rPr>
                <w:rFonts w:ascii="Times New Roman" w:hAnsi="Times New Roman" w:cs="Times New Roman"/>
                <w:noProof/>
                <w:szCs w:val="22"/>
              </w:rPr>
              <w:drawing>
                <wp:inline distT="0" distB="0" distL="0" distR="0">
                  <wp:extent cx="158750" cy="230505"/>
                  <wp:effectExtent l="0" t="0" r="12700" b="17145"/>
                  <wp:docPr id="117" name="图片 347" descr="C:\Users\ADMINI~1\AppData\Local\Temp\ksohtml5836\wps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347" descr="C:\Users\ADMINI~1\AppData\Local\Temp\ksohtml5836\wps1.wmf"/>
                          <pic:cNvPicPr>
                            <a:picLocks noChangeAspect="1" noChangeArrowheads="1"/>
                          </pic:cNvPicPr>
                        </pic:nvPicPr>
                        <pic:blipFill>
                          <a:blip r:embed="rId9" cstate="print"/>
                          <a:srcRect/>
                          <a:stretch>
                            <a:fillRect/>
                          </a:stretch>
                        </pic:blipFill>
                        <pic:spPr>
                          <a:xfrm>
                            <a:off x="0" y="0"/>
                            <a:ext cx="158750" cy="230505"/>
                          </a:xfrm>
                          <a:prstGeom prst="rect">
                            <a:avLst/>
                          </a:prstGeom>
                          <a:noFill/>
                          <a:ln w="9525">
                            <a:noFill/>
                            <a:miter lim="800000"/>
                            <a:headEnd/>
                            <a:tailEnd/>
                          </a:ln>
                        </pic:spPr>
                      </pic:pic>
                    </a:graphicData>
                  </a:graphic>
                </wp:inline>
              </w:drawing>
            </w:r>
          </w:p>
        </w:tc>
        <w:tc>
          <w:tcPr>
            <w:tcW w:w="852" w:type="dxa"/>
            <w:vAlign w:val="center"/>
          </w:tcPr>
          <w:p w:rsidR="003F1978" w:rsidRDefault="00C86F02">
            <w:pPr>
              <w:spacing w:line="360" w:lineRule="auto"/>
              <w:jc w:val="left"/>
              <w:rPr>
                <w:rFonts w:ascii="宋体" w:hAnsi="宋体" w:cs="Times New Roman"/>
                <w:bCs/>
                <w:sz w:val="20"/>
                <w:szCs w:val="20"/>
              </w:rPr>
            </w:pPr>
            <w:r>
              <w:rPr>
                <w:rFonts w:ascii="宋体" w:hAnsi="宋体" w:cs="Times New Roman"/>
                <w:bCs/>
                <w:sz w:val="20"/>
                <w:szCs w:val="20"/>
              </w:rPr>
              <w:t>2</w:t>
            </w:r>
            <w:r>
              <w:rPr>
                <w:rFonts w:ascii="宋体" w:hAnsi="宋体" w:cs="Times New Roman" w:hint="eastAsia"/>
                <w:bCs/>
                <w:sz w:val="20"/>
                <w:szCs w:val="20"/>
              </w:rPr>
              <w:t>6</w:t>
            </w:r>
          </w:p>
        </w:tc>
        <w:tc>
          <w:tcPr>
            <w:tcW w:w="3504"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bCs/>
                <w:sz w:val="20"/>
                <w:szCs w:val="20"/>
              </w:rPr>
              <w:t>招标人办公区</w:t>
            </w:r>
            <w:r>
              <w:rPr>
                <w:rFonts w:ascii="宋体" w:hAnsi="宋体" w:cs="Times New Roman" w:hint="eastAsia"/>
                <w:b/>
                <w:sz w:val="20"/>
                <w:szCs w:val="20"/>
                <w:u w:val="single"/>
              </w:rPr>
              <w:t>搭建（租赁）</w:t>
            </w:r>
            <w:r>
              <w:rPr>
                <w:rFonts w:ascii="宋体" w:hAnsi="宋体" w:cs="Times New Roman" w:hint="eastAsia"/>
                <w:bCs/>
                <w:sz w:val="20"/>
                <w:szCs w:val="20"/>
              </w:rPr>
              <w:t>及后勤保障工作相关费用（备注：发包人和承包人办公区分别独立设置时选用）</w:t>
            </w:r>
          </w:p>
        </w:tc>
        <w:tc>
          <w:tcPr>
            <w:tcW w:w="4441"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bCs/>
                <w:sz w:val="20"/>
                <w:szCs w:val="20"/>
              </w:rPr>
              <w:t>投标人应按招标文件要求提供招标人临时办公用房及办公区清洁卫生、保安、办公室花卉租赁服务，并在投标报价时充分考虑完全满足招标文件要求所需费用。</w:t>
            </w:r>
          </w:p>
        </w:tc>
      </w:tr>
      <w:tr w:rsidR="003F1978">
        <w:trPr>
          <w:jc w:val="center"/>
        </w:trPr>
        <w:tc>
          <w:tcPr>
            <w:tcW w:w="490" w:type="dxa"/>
            <w:vAlign w:val="center"/>
          </w:tcPr>
          <w:p w:rsidR="003F1978" w:rsidRDefault="00C86F02">
            <w:pPr>
              <w:jc w:val="left"/>
              <w:rPr>
                <w:rFonts w:ascii="Times New Roman" w:hAnsi="Times New Roman" w:cs="Times New Roman"/>
                <w:szCs w:val="22"/>
              </w:rPr>
            </w:pPr>
            <w:r>
              <w:rPr>
                <w:rFonts w:ascii="宋体" w:hAnsi="宋体" w:cs="Times New Roman" w:hint="eastAsia"/>
                <w:bCs/>
                <w:sz w:val="20"/>
                <w:szCs w:val="20"/>
              </w:rPr>
              <w:t>■</w:t>
            </w:r>
          </w:p>
        </w:tc>
        <w:tc>
          <w:tcPr>
            <w:tcW w:w="852" w:type="dxa"/>
            <w:vAlign w:val="center"/>
          </w:tcPr>
          <w:p w:rsidR="003F1978" w:rsidRDefault="00C86F02">
            <w:pPr>
              <w:spacing w:line="360" w:lineRule="auto"/>
              <w:jc w:val="left"/>
              <w:rPr>
                <w:rFonts w:ascii="宋体" w:hAnsi="宋体" w:cs="Times New Roman"/>
                <w:bCs/>
                <w:sz w:val="20"/>
                <w:szCs w:val="20"/>
              </w:rPr>
            </w:pPr>
            <w:r>
              <w:rPr>
                <w:rFonts w:ascii="宋体" w:hAnsi="宋体" w:cs="Times New Roman" w:hint="eastAsia"/>
                <w:bCs/>
                <w:sz w:val="20"/>
                <w:szCs w:val="20"/>
              </w:rPr>
              <w:t>27</w:t>
            </w:r>
          </w:p>
        </w:tc>
        <w:tc>
          <w:tcPr>
            <w:tcW w:w="3504"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bCs/>
                <w:sz w:val="20"/>
                <w:szCs w:val="20"/>
              </w:rPr>
              <w:t>联合调试费</w:t>
            </w:r>
          </w:p>
        </w:tc>
        <w:tc>
          <w:tcPr>
            <w:tcW w:w="4441" w:type="dxa"/>
            <w:vAlign w:val="center"/>
          </w:tcPr>
          <w:p w:rsidR="003F1978" w:rsidRDefault="00C86F02">
            <w:pPr>
              <w:adjustRightInd w:val="0"/>
              <w:snapToGrid w:val="0"/>
              <w:jc w:val="left"/>
              <w:rPr>
                <w:rFonts w:ascii="宋体" w:hAnsi="宋体" w:cs="Times New Roman"/>
                <w:bCs/>
                <w:sz w:val="20"/>
                <w:szCs w:val="20"/>
              </w:rPr>
            </w:pPr>
            <w:r>
              <w:rPr>
                <w:rFonts w:ascii="宋体" w:hAnsi="宋体" w:cs="Times New Roman" w:hint="eastAsia"/>
                <w:bCs/>
                <w:sz w:val="20"/>
                <w:szCs w:val="20"/>
              </w:rPr>
              <w:t>见附件二“</w:t>
            </w:r>
            <w:r>
              <w:rPr>
                <w:rFonts w:ascii="宋体" w:hAnsi="宋体" w:cs="Times New Roman"/>
                <w:bCs/>
                <w:sz w:val="20"/>
                <w:szCs w:val="20"/>
              </w:rPr>
              <w:t>1</w:t>
            </w:r>
            <w:r>
              <w:rPr>
                <w:rFonts w:ascii="宋体" w:hAnsi="宋体" w:cs="Times New Roman" w:hint="eastAsia"/>
                <w:bCs/>
                <w:sz w:val="20"/>
                <w:szCs w:val="20"/>
              </w:rPr>
              <w:t>8</w:t>
            </w:r>
            <w:r>
              <w:rPr>
                <w:rFonts w:ascii="宋体" w:hAnsi="宋体" w:cs="Times New Roman"/>
                <w:bCs/>
                <w:sz w:val="20"/>
                <w:szCs w:val="20"/>
              </w:rPr>
              <w:t>.1</w:t>
            </w:r>
            <w:r>
              <w:rPr>
                <w:rFonts w:ascii="宋体" w:hAnsi="宋体" w:cs="Times New Roman"/>
                <w:bCs/>
                <w:sz w:val="20"/>
                <w:szCs w:val="20"/>
              </w:rPr>
              <w:t>、</w:t>
            </w:r>
            <w:r>
              <w:rPr>
                <w:rFonts w:ascii="宋体" w:hAnsi="宋体" w:cs="Times New Roman"/>
                <w:bCs/>
                <w:sz w:val="20"/>
                <w:szCs w:val="20"/>
              </w:rPr>
              <w:t>1</w:t>
            </w:r>
            <w:r>
              <w:rPr>
                <w:rFonts w:ascii="宋体" w:hAnsi="宋体" w:cs="Times New Roman" w:hint="eastAsia"/>
                <w:bCs/>
                <w:sz w:val="20"/>
                <w:szCs w:val="20"/>
              </w:rPr>
              <w:t>8</w:t>
            </w:r>
            <w:r>
              <w:rPr>
                <w:rFonts w:ascii="宋体" w:hAnsi="宋体" w:cs="Times New Roman"/>
                <w:bCs/>
                <w:sz w:val="20"/>
                <w:szCs w:val="20"/>
              </w:rPr>
              <w:t>.2”</w:t>
            </w:r>
            <w:r>
              <w:rPr>
                <w:rFonts w:ascii="宋体" w:hAnsi="宋体" w:cs="Times New Roman"/>
                <w:bCs/>
                <w:sz w:val="20"/>
                <w:szCs w:val="20"/>
              </w:rPr>
              <w:t>条款</w:t>
            </w:r>
          </w:p>
        </w:tc>
      </w:tr>
      <w:tr w:rsidR="003F1978">
        <w:trPr>
          <w:jc w:val="center"/>
        </w:trPr>
        <w:tc>
          <w:tcPr>
            <w:tcW w:w="490" w:type="dxa"/>
            <w:vAlign w:val="center"/>
          </w:tcPr>
          <w:p w:rsidR="003F1978" w:rsidRDefault="00C86F02">
            <w:pPr>
              <w:jc w:val="center"/>
              <w:rPr>
                <w:rFonts w:ascii="Times New Roman" w:hAnsi="Times New Roman" w:cs="Times New Roman"/>
                <w:szCs w:val="22"/>
              </w:rPr>
            </w:pPr>
            <w:r>
              <w:rPr>
                <w:rFonts w:ascii="宋体" w:hAnsi="宋体" w:cs="Times New Roman" w:hint="eastAsia"/>
                <w:bCs/>
                <w:sz w:val="20"/>
                <w:szCs w:val="20"/>
              </w:rPr>
              <w:t>■</w:t>
            </w:r>
          </w:p>
        </w:tc>
        <w:tc>
          <w:tcPr>
            <w:tcW w:w="852" w:type="dxa"/>
            <w:vAlign w:val="center"/>
          </w:tcPr>
          <w:p w:rsidR="003F1978" w:rsidRDefault="00C86F02">
            <w:pPr>
              <w:spacing w:line="360" w:lineRule="auto"/>
              <w:rPr>
                <w:rFonts w:ascii="宋体" w:hAnsi="宋体" w:cs="Times New Roman"/>
                <w:sz w:val="20"/>
                <w:szCs w:val="20"/>
              </w:rPr>
            </w:pPr>
            <w:r>
              <w:rPr>
                <w:rFonts w:ascii="宋体" w:hAnsi="宋体" w:cs="Times New Roman" w:hint="eastAsia"/>
                <w:sz w:val="20"/>
                <w:szCs w:val="20"/>
              </w:rPr>
              <w:t>28</w:t>
            </w:r>
          </w:p>
        </w:tc>
        <w:tc>
          <w:tcPr>
            <w:tcW w:w="3504" w:type="dxa"/>
            <w:vAlign w:val="center"/>
          </w:tcPr>
          <w:p w:rsidR="003F1978" w:rsidRDefault="00C86F02">
            <w:pPr>
              <w:jc w:val="left"/>
              <w:textAlignment w:val="center"/>
              <w:rPr>
                <w:rFonts w:ascii="宋体" w:hAnsi="宋体" w:cs="Times New Roman"/>
                <w:sz w:val="20"/>
                <w:szCs w:val="20"/>
              </w:rPr>
            </w:pPr>
            <w:r>
              <w:rPr>
                <w:rFonts w:ascii="宋体" w:hAnsi="宋体" w:cs="Times New Roman" w:hint="eastAsia"/>
                <w:sz w:val="20"/>
                <w:szCs w:val="20"/>
              </w:rPr>
              <w:t>检测、检验、试验等费用</w:t>
            </w:r>
          </w:p>
        </w:tc>
        <w:tc>
          <w:tcPr>
            <w:tcW w:w="4441" w:type="dxa"/>
            <w:vAlign w:val="center"/>
          </w:tcPr>
          <w:p w:rsidR="003F1978" w:rsidRDefault="00C86F02">
            <w:pPr>
              <w:adjustRightInd w:val="0"/>
              <w:snapToGrid w:val="0"/>
              <w:jc w:val="left"/>
              <w:textAlignment w:val="center"/>
              <w:rPr>
                <w:rFonts w:ascii="宋体" w:hAnsi="宋体" w:cs="Times New Roman"/>
                <w:sz w:val="20"/>
                <w:szCs w:val="20"/>
              </w:rPr>
            </w:pPr>
            <w:r>
              <w:rPr>
                <w:rFonts w:ascii="宋体" w:hAnsi="宋体" w:cs="Times New Roman" w:hint="eastAsia"/>
                <w:sz w:val="20"/>
                <w:szCs w:val="20"/>
              </w:rPr>
              <w:t>投标人应负责在生产场地和施工现场对材料和工程的任何部分进行的复验、见证送检及竣工验收需要的所有检测、试验费用（包括但不限于消防验收、幕墙四性检测、淋水试验、铝合金窗三性检测、节能验收必须的检测、环保验收必须的检测等）。</w:t>
            </w:r>
          </w:p>
          <w:p w:rsidR="003F1978" w:rsidRDefault="00C86F02">
            <w:pPr>
              <w:adjustRightInd w:val="0"/>
              <w:snapToGrid w:val="0"/>
              <w:jc w:val="left"/>
              <w:rPr>
                <w:rFonts w:ascii="宋体" w:hAnsi="宋体" w:cs="Times New Roman"/>
                <w:sz w:val="20"/>
                <w:szCs w:val="20"/>
              </w:rPr>
            </w:pPr>
            <w:r>
              <w:rPr>
                <w:rFonts w:ascii="宋体" w:hAnsi="宋体" w:cs="Times New Roman" w:hint="eastAsia"/>
                <w:sz w:val="20"/>
                <w:szCs w:val="20"/>
              </w:rPr>
              <w:t>（基坑监测、桩基检测、钢结构第三方检测费、土壤氡浓度检测、</w:t>
            </w:r>
            <w:r>
              <w:rPr>
                <w:rFonts w:ascii="宋体" w:hAnsi="宋体" w:cs="Times New Roman" w:hint="eastAsia"/>
                <w:b/>
                <w:bCs/>
                <w:sz w:val="20"/>
                <w:szCs w:val="20"/>
                <w:u w:val="single"/>
              </w:rPr>
              <w:t>道路检测、桥梁检测、室内环境污染检测、建筑节能检测（通风与空调、配电与照明、太阳能热水系统节能性能检测）、建筑能效测评、绿色建筑工程现场检测、防雷检测由发包人另行委托）。</w:t>
            </w:r>
          </w:p>
        </w:tc>
      </w:tr>
      <w:tr w:rsidR="003F1978">
        <w:trPr>
          <w:jc w:val="center"/>
        </w:trPr>
        <w:tc>
          <w:tcPr>
            <w:tcW w:w="490" w:type="dxa"/>
            <w:vAlign w:val="center"/>
          </w:tcPr>
          <w:p w:rsidR="003F1978" w:rsidRDefault="00C86F02">
            <w:pPr>
              <w:jc w:val="center"/>
              <w:rPr>
                <w:rFonts w:ascii="Times New Roman" w:hAnsi="宋体" w:cs="Times New Roman"/>
                <w:sz w:val="23"/>
                <w:szCs w:val="23"/>
              </w:rPr>
            </w:pPr>
            <w:r>
              <w:rPr>
                <w:rFonts w:ascii="Times New Roman" w:hAnsi="Times New Roman" w:cs="Times New Roman"/>
                <w:noProof/>
                <w:szCs w:val="22"/>
              </w:rPr>
              <w:drawing>
                <wp:inline distT="0" distB="0" distL="0" distR="0">
                  <wp:extent cx="158750" cy="230505"/>
                  <wp:effectExtent l="0" t="0" r="12700" b="17145"/>
                  <wp:docPr id="120" name="图片 347" descr="C:\Users\ADMINI~1\AppData\Local\Temp\ksohtml5836\wps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347" descr="C:\Users\ADMINI~1\AppData\Local\Temp\ksohtml5836\wps1.wmf"/>
                          <pic:cNvPicPr>
                            <a:picLocks noChangeAspect="1" noChangeArrowheads="1"/>
                          </pic:cNvPicPr>
                        </pic:nvPicPr>
                        <pic:blipFill>
                          <a:blip r:embed="rId9" cstate="print"/>
                          <a:srcRect/>
                          <a:stretch>
                            <a:fillRect/>
                          </a:stretch>
                        </pic:blipFill>
                        <pic:spPr>
                          <a:xfrm>
                            <a:off x="0" y="0"/>
                            <a:ext cx="158750" cy="230505"/>
                          </a:xfrm>
                          <a:prstGeom prst="rect">
                            <a:avLst/>
                          </a:prstGeom>
                          <a:noFill/>
                          <a:ln w="9525">
                            <a:noFill/>
                            <a:miter lim="800000"/>
                            <a:headEnd/>
                            <a:tailEnd/>
                          </a:ln>
                        </pic:spPr>
                      </pic:pic>
                    </a:graphicData>
                  </a:graphic>
                </wp:inline>
              </w:drawing>
            </w:r>
          </w:p>
        </w:tc>
        <w:tc>
          <w:tcPr>
            <w:tcW w:w="852" w:type="dxa"/>
            <w:vAlign w:val="center"/>
          </w:tcPr>
          <w:p w:rsidR="003F1978" w:rsidRDefault="00C86F02">
            <w:pPr>
              <w:spacing w:line="360" w:lineRule="auto"/>
              <w:rPr>
                <w:rFonts w:ascii="宋体" w:hAnsi="宋体" w:cs="Times New Roman"/>
                <w:sz w:val="20"/>
                <w:szCs w:val="20"/>
              </w:rPr>
            </w:pPr>
            <w:r>
              <w:rPr>
                <w:rFonts w:ascii="宋体" w:hAnsi="宋体" w:cs="Times New Roman" w:hint="eastAsia"/>
                <w:sz w:val="20"/>
                <w:szCs w:val="20"/>
              </w:rPr>
              <w:t>29</w:t>
            </w:r>
          </w:p>
        </w:tc>
        <w:tc>
          <w:tcPr>
            <w:tcW w:w="3504" w:type="dxa"/>
            <w:vAlign w:val="center"/>
          </w:tcPr>
          <w:p w:rsidR="003F1978" w:rsidRDefault="00C86F02">
            <w:pPr>
              <w:jc w:val="left"/>
              <w:textAlignment w:val="center"/>
              <w:rPr>
                <w:rFonts w:ascii="宋体" w:hAnsi="宋体" w:cs="Times New Roman"/>
                <w:sz w:val="20"/>
                <w:szCs w:val="20"/>
              </w:rPr>
            </w:pPr>
            <w:r>
              <w:rPr>
                <w:rFonts w:ascii="宋体" w:hAnsi="宋体" w:cs="Times New Roman" w:hint="eastAsia"/>
                <w:sz w:val="20"/>
                <w:szCs w:val="20"/>
              </w:rPr>
              <w:t>安全体验馆建设费用</w:t>
            </w:r>
          </w:p>
          <w:p w:rsidR="003F1978" w:rsidRDefault="00C86F02">
            <w:pPr>
              <w:jc w:val="left"/>
              <w:textAlignment w:val="center"/>
              <w:rPr>
                <w:rFonts w:ascii="宋体" w:hAnsi="宋体" w:cs="Times New Roman"/>
                <w:sz w:val="20"/>
                <w:szCs w:val="20"/>
              </w:rPr>
            </w:pPr>
            <w:r>
              <w:rPr>
                <w:rFonts w:ascii="宋体" w:hAnsi="宋体" w:cs="Times New Roman"/>
                <w:sz w:val="20"/>
                <w:szCs w:val="20"/>
              </w:rPr>
              <w:t>(</w:t>
            </w:r>
            <w:r>
              <w:rPr>
                <w:rFonts w:ascii="宋体" w:hAnsi="宋体" w:cs="Times New Roman"/>
                <w:sz w:val="20"/>
                <w:szCs w:val="20"/>
              </w:rPr>
              <w:t>备注</w:t>
            </w:r>
            <w:r>
              <w:rPr>
                <w:rFonts w:ascii="宋体" w:hAnsi="宋体" w:cs="Times New Roman"/>
                <w:sz w:val="20"/>
                <w:szCs w:val="20"/>
              </w:rPr>
              <w:t>:</w:t>
            </w:r>
            <w:r>
              <w:rPr>
                <w:rFonts w:ascii="宋体" w:hAnsi="宋体" w:cs="Times New Roman"/>
                <w:sz w:val="20"/>
                <w:szCs w:val="20"/>
              </w:rPr>
              <w:t>招标部分的金额为人民币</w:t>
            </w:r>
            <w:r>
              <w:rPr>
                <w:rFonts w:ascii="宋体" w:hAnsi="宋体" w:cs="Times New Roman"/>
                <w:sz w:val="20"/>
                <w:szCs w:val="20"/>
              </w:rPr>
              <w:t>5</w:t>
            </w:r>
            <w:r>
              <w:rPr>
                <w:rFonts w:ascii="宋体" w:hAnsi="宋体" w:cs="Times New Roman"/>
                <w:sz w:val="20"/>
                <w:szCs w:val="20"/>
              </w:rPr>
              <w:t>亿</w:t>
            </w:r>
            <w:r>
              <w:rPr>
                <w:rFonts w:ascii="宋体" w:hAnsi="宋体" w:cs="Times New Roman"/>
                <w:sz w:val="20"/>
                <w:szCs w:val="20"/>
              </w:rPr>
              <w:lastRenderedPageBreak/>
              <w:t>元及以上的总承包工程可勾选；如项目分标段委托的，由招标人指定标段建设</w:t>
            </w:r>
            <w:r>
              <w:rPr>
                <w:rFonts w:ascii="宋体" w:hAnsi="宋体" w:cs="Times New Roman"/>
                <w:sz w:val="20"/>
                <w:szCs w:val="20"/>
              </w:rPr>
              <w:t>)</w:t>
            </w:r>
          </w:p>
        </w:tc>
        <w:tc>
          <w:tcPr>
            <w:tcW w:w="4441" w:type="dxa"/>
            <w:vAlign w:val="center"/>
          </w:tcPr>
          <w:p w:rsidR="003F1978" w:rsidRDefault="00C86F02">
            <w:pPr>
              <w:adjustRightInd w:val="0"/>
              <w:snapToGrid w:val="0"/>
              <w:jc w:val="left"/>
              <w:textAlignment w:val="center"/>
              <w:rPr>
                <w:rFonts w:ascii="宋体" w:hAnsi="宋体" w:cs="Times New Roman"/>
                <w:sz w:val="20"/>
                <w:szCs w:val="20"/>
              </w:rPr>
            </w:pPr>
            <w:r>
              <w:rPr>
                <w:rFonts w:ascii="宋体" w:hAnsi="宋体" w:cs="Times New Roman" w:hint="eastAsia"/>
                <w:sz w:val="20"/>
                <w:szCs w:val="20"/>
              </w:rPr>
              <w:lastRenderedPageBreak/>
              <w:t>投标人应按招标文件合同专用条件“</w:t>
            </w:r>
            <w:r>
              <w:rPr>
                <w:rFonts w:ascii="宋体" w:hAnsi="宋体" w:cs="Times New Roman" w:hint="eastAsia"/>
                <w:sz w:val="20"/>
                <w:szCs w:val="20"/>
              </w:rPr>
              <w:t>6.1.8</w:t>
            </w:r>
            <w:r>
              <w:rPr>
                <w:rFonts w:ascii="宋体" w:hAnsi="宋体" w:cs="Times New Roman"/>
                <w:sz w:val="20"/>
                <w:szCs w:val="20"/>
              </w:rPr>
              <w:t>”(</w:t>
            </w:r>
            <w:r>
              <w:rPr>
                <w:rFonts w:ascii="宋体" w:hAnsi="宋体" w:cs="Times New Roman"/>
                <w:sz w:val="20"/>
                <w:szCs w:val="20"/>
              </w:rPr>
              <w:t>如已勾选</w:t>
            </w:r>
            <w:r>
              <w:rPr>
                <w:rFonts w:ascii="宋体" w:hAnsi="宋体" w:cs="Times New Roman"/>
                <w:sz w:val="20"/>
                <w:szCs w:val="20"/>
              </w:rPr>
              <w:t>)</w:t>
            </w:r>
            <w:r>
              <w:rPr>
                <w:rFonts w:ascii="宋体" w:hAnsi="宋体" w:cs="Times New Roman"/>
                <w:sz w:val="20"/>
                <w:szCs w:val="20"/>
              </w:rPr>
              <w:t>的要求建设安全体验馆，并在投标报价时</w:t>
            </w:r>
            <w:r>
              <w:rPr>
                <w:rFonts w:ascii="宋体" w:hAnsi="宋体" w:cs="Times New Roman"/>
                <w:sz w:val="20"/>
                <w:szCs w:val="20"/>
              </w:rPr>
              <w:lastRenderedPageBreak/>
              <w:t>充分考虑完全满足招标文件要求所需的费用。</w:t>
            </w:r>
          </w:p>
        </w:tc>
      </w:tr>
      <w:tr w:rsidR="003F1978">
        <w:trPr>
          <w:jc w:val="center"/>
        </w:trPr>
        <w:tc>
          <w:tcPr>
            <w:tcW w:w="490" w:type="dxa"/>
            <w:vAlign w:val="center"/>
          </w:tcPr>
          <w:p w:rsidR="003F1978" w:rsidRDefault="00C86F02">
            <w:pPr>
              <w:jc w:val="center"/>
              <w:rPr>
                <w:rFonts w:ascii="Times New Roman" w:hAnsi="宋体" w:cs="Times New Roman"/>
                <w:sz w:val="23"/>
                <w:szCs w:val="23"/>
              </w:rPr>
            </w:pPr>
            <w:r>
              <w:rPr>
                <w:rFonts w:ascii="Times New Roman" w:hAnsi="Times New Roman" w:cs="Times New Roman"/>
                <w:noProof/>
                <w:szCs w:val="22"/>
              </w:rPr>
              <w:lastRenderedPageBreak/>
              <w:drawing>
                <wp:inline distT="0" distB="0" distL="0" distR="0">
                  <wp:extent cx="158750" cy="230505"/>
                  <wp:effectExtent l="0" t="0" r="12700" b="17145"/>
                  <wp:docPr id="121" name="图片 347" descr="C:\Users\ADMINI~1\AppData\Local\Temp\ksohtml5836\wps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347" descr="C:\Users\ADMINI~1\AppData\Local\Temp\ksohtml5836\wps1.wmf"/>
                          <pic:cNvPicPr>
                            <a:picLocks noChangeAspect="1" noChangeArrowheads="1"/>
                          </pic:cNvPicPr>
                        </pic:nvPicPr>
                        <pic:blipFill>
                          <a:blip r:embed="rId9" cstate="print"/>
                          <a:srcRect/>
                          <a:stretch>
                            <a:fillRect/>
                          </a:stretch>
                        </pic:blipFill>
                        <pic:spPr>
                          <a:xfrm>
                            <a:off x="0" y="0"/>
                            <a:ext cx="158750" cy="230505"/>
                          </a:xfrm>
                          <a:prstGeom prst="rect">
                            <a:avLst/>
                          </a:prstGeom>
                          <a:noFill/>
                          <a:ln w="9525">
                            <a:noFill/>
                            <a:miter lim="800000"/>
                            <a:headEnd/>
                            <a:tailEnd/>
                          </a:ln>
                        </pic:spPr>
                      </pic:pic>
                    </a:graphicData>
                  </a:graphic>
                </wp:inline>
              </w:drawing>
            </w:r>
          </w:p>
        </w:tc>
        <w:tc>
          <w:tcPr>
            <w:tcW w:w="852" w:type="dxa"/>
            <w:vAlign w:val="center"/>
          </w:tcPr>
          <w:p w:rsidR="003F1978" w:rsidRDefault="00C86F02">
            <w:pPr>
              <w:spacing w:line="360" w:lineRule="auto"/>
              <w:rPr>
                <w:rFonts w:ascii="宋体" w:hAnsi="宋体" w:cs="Times New Roman"/>
                <w:sz w:val="20"/>
                <w:szCs w:val="20"/>
              </w:rPr>
            </w:pPr>
            <w:r>
              <w:rPr>
                <w:rFonts w:ascii="宋体" w:hAnsi="宋体" w:cs="Times New Roman" w:hint="eastAsia"/>
                <w:sz w:val="20"/>
                <w:szCs w:val="20"/>
              </w:rPr>
              <w:t>30</w:t>
            </w:r>
          </w:p>
        </w:tc>
        <w:tc>
          <w:tcPr>
            <w:tcW w:w="3504" w:type="dxa"/>
            <w:vAlign w:val="center"/>
          </w:tcPr>
          <w:p w:rsidR="003F1978" w:rsidRDefault="00C86F02">
            <w:pPr>
              <w:jc w:val="left"/>
              <w:textAlignment w:val="center"/>
              <w:rPr>
                <w:rFonts w:ascii="宋体" w:hAnsi="宋体" w:cs="Times New Roman"/>
                <w:bCs/>
                <w:sz w:val="20"/>
                <w:szCs w:val="20"/>
              </w:rPr>
            </w:pPr>
            <w:r>
              <w:rPr>
                <w:rFonts w:ascii="宋体" w:hAnsi="宋体" w:cs="Times New Roman" w:hint="eastAsia"/>
                <w:b/>
                <w:sz w:val="20"/>
                <w:szCs w:val="20"/>
                <w:u w:val="single"/>
              </w:rPr>
              <w:t>智慧工地增加费</w:t>
            </w:r>
          </w:p>
        </w:tc>
        <w:tc>
          <w:tcPr>
            <w:tcW w:w="4441" w:type="dxa"/>
            <w:vAlign w:val="center"/>
          </w:tcPr>
          <w:p w:rsidR="003F1978" w:rsidRDefault="003F1978">
            <w:pPr>
              <w:jc w:val="left"/>
              <w:rPr>
                <w:rFonts w:ascii="宋体" w:hAnsi="宋体" w:cs="Times New Roman"/>
                <w:sz w:val="20"/>
                <w:szCs w:val="20"/>
              </w:rPr>
            </w:pPr>
          </w:p>
        </w:tc>
      </w:tr>
      <w:tr w:rsidR="003F1978">
        <w:trPr>
          <w:jc w:val="center"/>
        </w:trPr>
        <w:tc>
          <w:tcPr>
            <w:tcW w:w="490" w:type="dxa"/>
            <w:vAlign w:val="center"/>
          </w:tcPr>
          <w:p w:rsidR="003F1978" w:rsidRDefault="00C86F02">
            <w:pPr>
              <w:jc w:val="center"/>
              <w:rPr>
                <w:rFonts w:ascii="宋体" w:hAnsi="宋体" w:cs="Times New Roman"/>
                <w:bCs/>
                <w:sz w:val="20"/>
                <w:szCs w:val="20"/>
              </w:rPr>
            </w:pPr>
            <w:r>
              <w:rPr>
                <w:rFonts w:ascii="宋体" w:hAnsi="宋体" w:cs="Times New Roman" w:hint="eastAsia"/>
                <w:bCs/>
                <w:sz w:val="20"/>
                <w:szCs w:val="20"/>
              </w:rPr>
              <w:t>■</w:t>
            </w:r>
          </w:p>
        </w:tc>
        <w:tc>
          <w:tcPr>
            <w:tcW w:w="852" w:type="dxa"/>
            <w:vAlign w:val="center"/>
          </w:tcPr>
          <w:p w:rsidR="003F1978" w:rsidRDefault="00C86F02">
            <w:pPr>
              <w:spacing w:line="360" w:lineRule="auto"/>
              <w:rPr>
                <w:rFonts w:ascii="宋体" w:hAnsi="宋体" w:cs="Times New Roman"/>
                <w:bCs/>
                <w:sz w:val="20"/>
                <w:szCs w:val="20"/>
              </w:rPr>
            </w:pPr>
            <w:r>
              <w:rPr>
                <w:rFonts w:ascii="宋体" w:hAnsi="宋体" w:cs="Times New Roman" w:hint="eastAsia"/>
                <w:bCs/>
                <w:sz w:val="20"/>
                <w:szCs w:val="20"/>
              </w:rPr>
              <w:t>31</w:t>
            </w:r>
          </w:p>
        </w:tc>
        <w:tc>
          <w:tcPr>
            <w:tcW w:w="3504" w:type="dxa"/>
            <w:vAlign w:val="center"/>
          </w:tcPr>
          <w:p w:rsidR="003F1978" w:rsidRDefault="00C86F02">
            <w:pPr>
              <w:jc w:val="left"/>
              <w:textAlignment w:val="center"/>
              <w:rPr>
                <w:rFonts w:ascii="宋体" w:hAnsi="宋体" w:cs="Times New Roman"/>
                <w:bCs/>
                <w:sz w:val="20"/>
                <w:szCs w:val="20"/>
              </w:rPr>
            </w:pPr>
            <w:r>
              <w:rPr>
                <w:rFonts w:ascii="宋体" w:hAnsi="宋体" w:cs="Times New Roman" w:hint="eastAsia"/>
                <w:sz w:val="20"/>
                <w:szCs w:val="20"/>
              </w:rPr>
              <w:t>其他</w:t>
            </w:r>
          </w:p>
        </w:tc>
        <w:tc>
          <w:tcPr>
            <w:tcW w:w="4441" w:type="dxa"/>
            <w:vAlign w:val="center"/>
          </w:tcPr>
          <w:p w:rsidR="003F1978" w:rsidRDefault="003F1978">
            <w:pPr>
              <w:jc w:val="left"/>
              <w:rPr>
                <w:rFonts w:ascii="宋体" w:hAnsi="宋体" w:cs="Times New Roman"/>
                <w:sz w:val="20"/>
                <w:szCs w:val="20"/>
              </w:rPr>
            </w:pPr>
          </w:p>
        </w:tc>
      </w:tr>
    </w:tbl>
    <w:p w:rsidR="003F1978" w:rsidRDefault="003F1978">
      <w:pPr>
        <w:rPr>
          <w:rFonts w:ascii="仿宋" w:eastAsia="仿宋" w:hAnsi="仿宋" w:cs="仿宋"/>
          <w:sz w:val="31"/>
          <w:szCs w:val="31"/>
        </w:rPr>
      </w:pPr>
    </w:p>
    <w:p w:rsidR="003F1978" w:rsidRDefault="003F1978">
      <w:pPr>
        <w:pStyle w:val="a0"/>
      </w:pPr>
    </w:p>
    <w:p w:rsidR="003F1978" w:rsidRDefault="003F1978">
      <w:pPr>
        <w:pStyle w:val="a0"/>
      </w:pPr>
    </w:p>
    <w:p w:rsidR="003F1978" w:rsidRDefault="003F1978">
      <w:pPr>
        <w:pStyle w:val="a0"/>
      </w:pPr>
    </w:p>
    <w:p w:rsidR="003F1978" w:rsidRDefault="003F1978">
      <w:pPr>
        <w:pStyle w:val="a0"/>
      </w:pPr>
    </w:p>
    <w:p w:rsidR="003F1978" w:rsidRDefault="003F1978">
      <w:pPr>
        <w:pStyle w:val="a0"/>
      </w:pPr>
    </w:p>
    <w:p w:rsidR="003F1978" w:rsidRDefault="003F1978">
      <w:pPr>
        <w:pStyle w:val="a0"/>
      </w:pPr>
    </w:p>
    <w:p w:rsidR="003F1978" w:rsidRDefault="003F1978">
      <w:pPr>
        <w:pStyle w:val="a0"/>
      </w:pPr>
    </w:p>
    <w:p w:rsidR="003F1978" w:rsidRDefault="003F1978">
      <w:pPr>
        <w:pStyle w:val="a0"/>
      </w:pPr>
    </w:p>
    <w:p w:rsidR="003F1978" w:rsidRDefault="003F1978">
      <w:pPr>
        <w:pStyle w:val="a0"/>
      </w:pPr>
    </w:p>
    <w:p w:rsidR="003F1978" w:rsidRDefault="003F1978">
      <w:pPr>
        <w:pStyle w:val="a0"/>
      </w:pPr>
    </w:p>
    <w:p w:rsidR="003F1978" w:rsidRDefault="003F1978">
      <w:pPr>
        <w:pStyle w:val="a0"/>
      </w:pPr>
    </w:p>
    <w:p w:rsidR="003F1978" w:rsidRDefault="003F1978">
      <w:pPr>
        <w:pStyle w:val="a0"/>
      </w:pPr>
    </w:p>
    <w:p w:rsidR="003F1978" w:rsidRDefault="003F1978">
      <w:pPr>
        <w:pStyle w:val="a0"/>
      </w:pPr>
    </w:p>
    <w:p w:rsidR="003F1978" w:rsidRDefault="003F1978">
      <w:pPr>
        <w:pStyle w:val="a0"/>
      </w:pPr>
    </w:p>
    <w:p w:rsidR="003F1978" w:rsidRDefault="003F1978">
      <w:pPr>
        <w:pStyle w:val="a0"/>
      </w:pPr>
    </w:p>
    <w:p w:rsidR="003F1978" w:rsidRDefault="003F1978">
      <w:pPr>
        <w:pStyle w:val="a0"/>
      </w:pPr>
    </w:p>
    <w:p w:rsidR="003F1978" w:rsidRDefault="003F1978">
      <w:pPr>
        <w:pStyle w:val="a0"/>
      </w:pPr>
    </w:p>
    <w:p w:rsidR="003F1978" w:rsidRDefault="003F1978">
      <w:pPr>
        <w:pStyle w:val="a0"/>
      </w:pPr>
    </w:p>
    <w:p w:rsidR="003F1978" w:rsidRDefault="00C86F02">
      <w:pPr>
        <w:widowControl/>
        <w:jc w:val="left"/>
        <w:rPr>
          <w:rFonts w:ascii="仿宋" w:eastAsia="仿宋" w:hAnsi="仿宋" w:cs="仿宋"/>
          <w:sz w:val="31"/>
          <w:szCs w:val="31"/>
        </w:rPr>
      </w:pPr>
      <w:r>
        <w:rPr>
          <w:rFonts w:ascii="仿宋" w:eastAsia="仿宋" w:hAnsi="仿宋" w:cs="仿宋" w:hint="eastAsia"/>
          <w:sz w:val="31"/>
          <w:szCs w:val="31"/>
        </w:rPr>
        <w:lastRenderedPageBreak/>
        <w:t>附件</w:t>
      </w:r>
      <w:r>
        <w:rPr>
          <w:rFonts w:ascii="仿宋" w:eastAsia="仿宋" w:hAnsi="仿宋" w:cs="仿宋" w:hint="eastAsia"/>
          <w:sz w:val="31"/>
          <w:szCs w:val="31"/>
        </w:rPr>
        <w:t>3</w:t>
      </w:r>
      <w:r>
        <w:rPr>
          <w:rFonts w:ascii="仿宋" w:eastAsia="仿宋" w:hAnsi="仿宋" w:cs="仿宋" w:hint="eastAsia"/>
          <w:sz w:val="31"/>
          <w:szCs w:val="31"/>
        </w:rPr>
        <w:t>：</w:t>
      </w:r>
    </w:p>
    <w:p w:rsidR="003F1978" w:rsidRDefault="00C86F02">
      <w:pPr>
        <w:jc w:val="center"/>
        <w:outlineLvl w:val="1"/>
        <w:rPr>
          <w:rFonts w:ascii="仿宋" w:eastAsia="仿宋" w:hAnsi="仿宋" w:cs="仿宋"/>
        </w:rPr>
      </w:pPr>
      <w:r>
        <w:rPr>
          <w:rFonts w:ascii="仿宋" w:eastAsia="仿宋" w:hAnsi="仿宋" w:cs="仿宋" w:hint="eastAsia"/>
          <w:b/>
          <w:sz w:val="32"/>
          <w:szCs w:val="32"/>
        </w:rPr>
        <w:t>投标报价书</w:t>
      </w:r>
    </w:p>
    <w:tbl>
      <w:tblPr>
        <w:tblW w:w="96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6203"/>
        <w:gridCol w:w="1483"/>
        <w:gridCol w:w="1409"/>
      </w:tblGrid>
      <w:tr w:rsidR="003F1978">
        <w:trPr>
          <w:trHeight w:val="935"/>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3F1978" w:rsidRDefault="00C86F02">
            <w:pPr>
              <w:jc w:val="center"/>
              <w:rPr>
                <w:rFonts w:ascii="仿宋" w:eastAsia="仿宋" w:hAnsi="仿宋" w:cs="仿宋"/>
                <w:b/>
                <w:sz w:val="24"/>
              </w:rPr>
            </w:pPr>
            <w:r>
              <w:rPr>
                <w:rFonts w:ascii="仿宋" w:eastAsia="仿宋" w:hAnsi="仿宋" w:cs="仿宋" w:hint="eastAsia"/>
                <w:b/>
                <w:sz w:val="24"/>
              </w:rPr>
              <w:t>编号</w:t>
            </w:r>
          </w:p>
        </w:tc>
        <w:tc>
          <w:tcPr>
            <w:tcW w:w="6203" w:type="dxa"/>
            <w:tcBorders>
              <w:top w:val="single" w:sz="4" w:space="0" w:color="000000"/>
              <w:left w:val="single" w:sz="4" w:space="0" w:color="000000"/>
              <w:bottom w:val="single" w:sz="4" w:space="0" w:color="000000"/>
              <w:right w:val="single" w:sz="4" w:space="0" w:color="000000"/>
            </w:tcBorders>
            <w:vAlign w:val="center"/>
          </w:tcPr>
          <w:p w:rsidR="003F1978" w:rsidRDefault="00C86F02">
            <w:pPr>
              <w:jc w:val="center"/>
              <w:rPr>
                <w:rFonts w:ascii="仿宋" w:eastAsia="仿宋" w:hAnsi="仿宋" w:cs="仿宋"/>
                <w:b/>
                <w:sz w:val="24"/>
              </w:rPr>
            </w:pPr>
            <w:r>
              <w:rPr>
                <w:rFonts w:ascii="仿宋" w:eastAsia="仿宋" w:hAnsi="仿宋" w:cs="仿宋" w:hint="eastAsia"/>
                <w:b/>
                <w:sz w:val="24"/>
              </w:rPr>
              <w:t>工程名称</w:t>
            </w:r>
          </w:p>
        </w:tc>
        <w:tc>
          <w:tcPr>
            <w:tcW w:w="1483" w:type="dxa"/>
            <w:tcBorders>
              <w:top w:val="single" w:sz="4" w:space="0" w:color="000000"/>
              <w:left w:val="single" w:sz="4" w:space="0" w:color="000000"/>
              <w:bottom w:val="single" w:sz="4" w:space="0" w:color="000000"/>
              <w:right w:val="single" w:sz="4" w:space="0" w:color="auto"/>
            </w:tcBorders>
            <w:vAlign w:val="center"/>
          </w:tcPr>
          <w:p w:rsidR="003F1978" w:rsidRDefault="00C86F02">
            <w:pPr>
              <w:jc w:val="center"/>
              <w:rPr>
                <w:rFonts w:ascii="仿宋" w:eastAsia="仿宋" w:hAnsi="仿宋" w:cs="仿宋"/>
                <w:b/>
                <w:sz w:val="24"/>
              </w:rPr>
            </w:pPr>
            <w:r>
              <w:rPr>
                <w:rFonts w:ascii="仿宋" w:eastAsia="仿宋" w:hAnsi="仿宋" w:cs="仿宋" w:hint="eastAsia"/>
                <w:b/>
                <w:sz w:val="24"/>
              </w:rPr>
              <w:t>上限价（元）</w:t>
            </w:r>
          </w:p>
        </w:tc>
        <w:tc>
          <w:tcPr>
            <w:tcW w:w="1409" w:type="dxa"/>
            <w:tcBorders>
              <w:top w:val="single" w:sz="4" w:space="0" w:color="000000"/>
              <w:left w:val="single" w:sz="4" w:space="0" w:color="auto"/>
              <w:bottom w:val="single" w:sz="4" w:space="0" w:color="000000"/>
              <w:right w:val="single" w:sz="4" w:space="0" w:color="000000"/>
            </w:tcBorders>
            <w:vAlign w:val="center"/>
          </w:tcPr>
          <w:p w:rsidR="003F1978" w:rsidRDefault="00C86F02">
            <w:pPr>
              <w:jc w:val="center"/>
              <w:rPr>
                <w:rFonts w:ascii="仿宋" w:eastAsia="仿宋" w:hAnsi="仿宋" w:cs="仿宋"/>
                <w:b/>
                <w:sz w:val="24"/>
              </w:rPr>
            </w:pPr>
            <w:r>
              <w:rPr>
                <w:rFonts w:ascii="仿宋" w:eastAsia="仿宋" w:hAnsi="仿宋" w:cs="仿宋" w:hint="eastAsia"/>
                <w:b/>
                <w:sz w:val="24"/>
              </w:rPr>
              <w:t>报价（元）</w:t>
            </w:r>
          </w:p>
        </w:tc>
      </w:tr>
      <w:tr w:rsidR="003F1978">
        <w:trPr>
          <w:trHeight w:val="623"/>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3F1978" w:rsidRDefault="00C86F02">
            <w:pPr>
              <w:jc w:val="center"/>
              <w:rPr>
                <w:rFonts w:ascii="仿宋" w:eastAsia="仿宋" w:hAnsi="仿宋" w:cs="仿宋"/>
                <w:sz w:val="24"/>
              </w:rPr>
            </w:pPr>
            <w:r>
              <w:rPr>
                <w:rFonts w:ascii="仿宋" w:eastAsia="仿宋" w:hAnsi="仿宋" w:cs="仿宋" w:hint="eastAsia"/>
                <w:sz w:val="24"/>
              </w:rPr>
              <w:t>1</w:t>
            </w:r>
          </w:p>
        </w:tc>
        <w:tc>
          <w:tcPr>
            <w:tcW w:w="6203" w:type="dxa"/>
            <w:tcBorders>
              <w:top w:val="single" w:sz="4" w:space="0" w:color="000000"/>
              <w:left w:val="single" w:sz="4" w:space="0" w:color="000000"/>
              <w:bottom w:val="single" w:sz="4" w:space="0" w:color="000000"/>
              <w:right w:val="single" w:sz="4" w:space="0" w:color="000000"/>
            </w:tcBorders>
            <w:vAlign w:val="bottom"/>
          </w:tcPr>
          <w:p w:rsidR="003F1978" w:rsidRDefault="00C86F02">
            <w:pPr>
              <w:adjustRightInd w:val="0"/>
              <w:snapToGrid w:val="0"/>
              <w:spacing w:line="360" w:lineRule="auto"/>
              <w:jc w:val="center"/>
              <w:rPr>
                <w:rFonts w:ascii="仿宋" w:eastAsia="仿宋" w:hAnsi="仿宋" w:cs="仿宋"/>
                <w:sz w:val="24"/>
              </w:rPr>
            </w:pPr>
            <w:r>
              <w:rPr>
                <w:rFonts w:ascii="仿宋" w:eastAsia="仿宋" w:hAnsi="仿宋" w:cs="仿宋" w:hint="eastAsia"/>
                <w:kern w:val="0"/>
                <w:sz w:val="24"/>
              </w:rPr>
              <w:t>香港中文大学（深圳）二期建设工程标识采购及安装工程Ⅰ标</w:t>
            </w:r>
          </w:p>
        </w:tc>
        <w:tc>
          <w:tcPr>
            <w:tcW w:w="1483" w:type="dxa"/>
            <w:tcBorders>
              <w:top w:val="single" w:sz="4" w:space="0" w:color="000000"/>
              <w:left w:val="single" w:sz="4" w:space="0" w:color="000000"/>
              <w:bottom w:val="single" w:sz="4" w:space="0" w:color="000000"/>
              <w:right w:val="single" w:sz="4" w:space="0" w:color="auto"/>
            </w:tcBorders>
            <w:vAlign w:val="center"/>
          </w:tcPr>
          <w:p w:rsidR="003F1978" w:rsidRDefault="00C86F02">
            <w:pPr>
              <w:tabs>
                <w:tab w:val="left" w:pos="568"/>
              </w:tabs>
              <w:jc w:val="center"/>
              <w:rPr>
                <w:rFonts w:ascii="仿宋" w:eastAsia="仿宋" w:hAnsi="仿宋" w:cs="仿宋"/>
                <w:sz w:val="24"/>
              </w:rPr>
            </w:pPr>
            <w:r>
              <w:rPr>
                <w:rFonts w:ascii="仿宋" w:eastAsia="仿宋" w:hAnsi="仿宋" w:cs="仿宋" w:hint="eastAsia"/>
                <w:sz w:val="24"/>
              </w:rPr>
              <w:t>254804.64</w:t>
            </w:r>
          </w:p>
        </w:tc>
        <w:tc>
          <w:tcPr>
            <w:tcW w:w="1409" w:type="dxa"/>
            <w:tcBorders>
              <w:top w:val="single" w:sz="4" w:space="0" w:color="000000"/>
              <w:left w:val="single" w:sz="4" w:space="0" w:color="auto"/>
              <w:bottom w:val="single" w:sz="4" w:space="0" w:color="000000"/>
              <w:right w:val="single" w:sz="4" w:space="0" w:color="000000"/>
            </w:tcBorders>
            <w:vAlign w:val="center"/>
          </w:tcPr>
          <w:p w:rsidR="003F1978" w:rsidRDefault="003F1978">
            <w:pPr>
              <w:jc w:val="center"/>
              <w:rPr>
                <w:rFonts w:ascii="仿宋" w:eastAsia="仿宋" w:hAnsi="仿宋" w:cs="仿宋"/>
                <w:sz w:val="24"/>
              </w:rPr>
            </w:pPr>
          </w:p>
        </w:tc>
      </w:tr>
      <w:tr w:rsidR="003F1978">
        <w:trPr>
          <w:trHeight w:val="623"/>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3F1978" w:rsidRDefault="00C86F02">
            <w:pPr>
              <w:jc w:val="center"/>
              <w:rPr>
                <w:rFonts w:ascii="仿宋" w:eastAsia="仿宋" w:hAnsi="仿宋" w:cs="仿宋"/>
                <w:sz w:val="24"/>
              </w:rPr>
            </w:pPr>
            <w:r>
              <w:rPr>
                <w:rFonts w:ascii="仿宋" w:eastAsia="仿宋" w:hAnsi="仿宋" w:cs="仿宋" w:hint="eastAsia"/>
                <w:sz w:val="24"/>
              </w:rPr>
              <w:t>1.1</w:t>
            </w:r>
          </w:p>
        </w:tc>
        <w:tc>
          <w:tcPr>
            <w:tcW w:w="6203" w:type="dxa"/>
            <w:tcBorders>
              <w:top w:val="single" w:sz="4" w:space="0" w:color="000000"/>
              <w:left w:val="single" w:sz="4" w:space="0" w:color="000000"/>
              <w:bottom w:val="single" w:sz="4" w:space="0" w:color="000000"/>
              <w:right w:val="single" w:sz="4" w:space="0" w:color="000000"/>
            </w:tcBorders>
            <w:vAlign w:val="bottom"/>
          </w:tcPr>
          <w:p w:rsidR="003F1978" w:rsidRDefault="00C86F02">
            <w:pPr>
              <w:adjustRightInd w:val="0"/>
              <w:snapToGrid w:val="0"/>
              <w:spacing w:line="360" w:lineRule="auto"/>
              <w:jc w:val="center"/>
              <w:rPr>
                <w:rFonts w:ascii="仿宋" w:eastAsia="仿宋" w:hAnsi="仿宋" w:cs="仿宋"/>
                <w:kern w:val="0"/>
                <w:sz w:val="24"/>
              </w:rPr>
            </w:pPr>
            <w:r>
              <w:rPr>
                <w:rFonts w:ascii="仿宋" w:eastAsia="仿宋" w:hAnsi="仿宋" w:cs="仿宋" w:hint="eastAsia"/>
                <w:kern w:val="0"/>
                <w:sz w:val="24"/>
              </w:rPr>
              <w:t>不可竞争费合计</w:t>
            </w:r>
          </w:p>
        </w:tc>
        <w:tc>
          <w:tcPr>
            <w:tcW w:w="1483" w:type="dxa"/>
            <w:tcBorders>
              <w:top w:val="single" w:sz="4" w:space="0" w:color="000000"/>
              <w:left w:val="single" w:sz="4" w:space="0" w:color="000000"/>
              <w:bottom w:val="single" w:sz="4" w:space="0" w:color="000000"/>
              <w:right w:val="single" w:sz="4" w:space="0" w:color="auto"/>
            </w:tcBorders>
            <w:vAlign w:val="center"/>
          </w:tcPr>
          <w:p w:rsidR="003F1978" w:rsidRDefault="00C86F02">
            <w:pPr>
              <w:jc w:val="center"/>
              <w:rPr>
                <w:rFonts w:ascii="仿宋" w:eastAsia="仿宋" w:hAnsi="仿宋" w:cs="仿宋"/>
                <w:sz w:val="24"/>
                <w:shd w:val="clear" w:color="auto" w:fill="FFFFFF"/>
              </w:rPr>
            </w:pPr>
            <w:r>
              <w:rPr>
                <w:rFonts w:ascii="仿宋" w:eastAsia="仿宋" w:hAnsi="仿宋" w:cs="仿宋" w:hint="eastAsia"/>
                <w:sz w:val="24"/>
                <w:shd w:val="clear" w:color="auto" w:fill="FFFFFF"/>
              </w:rPr>
              <w:t>26326.09</w:t>
            </w:r>
          </w:p>
        </w:tc>
        <w:tc>
          <w:tcPr>
            <w:tcW w:w="1409" w:type="dxa"/>
            <w:tcBorders>
              <w:top w:val="single" w:sz="4" w:space="0" w:color="000000"/>
              <w:left w:val="single" w:sz="4" w:space="0" w:color="auto"/>
              <w:bottom w:val="single" w:sz="4" w:space="0" w:color="000000"/>
              <w:right w:val="single" w:sz="4" w:space="0" w:color="000000"/>
            </w:tcBorders>
            <w:vAlign w:val="center"/>
          </w:tcPr>
          <w:p w:rsidR="003F1978" w:rsidRDefault="003F1978">
            <w:pPr>
              <w:jc w:val="center"/>
              <w:rPr>
                <w:rFonts w:ascii="仿宋" w:eastAsia="仿宋" w:hAnsi="仿宋" w:cs="仿宋"/>
                <w:sz w:val="24"/>
              </w:rPr>
            </w:pPr>
          </w:p>
        </w:tc>
      </w:tr>
      <w:tr w:rsidR="003F1978">
        <w:trPr>
          <w:trHeight w:val="587"/>
          <w:jc w:val="center"/>
        </w:trPr>
        <w:tc>
          <w:tcPr>
            <w:tcW w:w="576" w:type="dxa"/>
            <w:vMerge w:val="restart"/>
            <w:tcBorders>
              <w:top w:val="single" w:sz="4" w:space="0" w:color="000000"/>
              <w:left w:val="single" w:sz="4" w:space="0" w:color="000000"/>
              <w:right w:val="single" w:sz="4" w:space="0" w:color="000000"/>
            </w:tcBorders>
            <w:vAlign w:val="center"/>
          </w:tcPr>
          <w:p w:rsidR="003F1978" w:rsidRDefault="00C86F02">
            <w:pPr>
              <w:jc w:val="center"/>
              <w:rPr>
                <w:rFonts w:ascii="仿宋" w:eastAsia="仿宋" w:hAnsi="仿宋" w:cs="仿宋"/>
                <w:sz w:val="24"/>
              </w:rPr>
            </w:pPr>
            <w:r>
              <w:rPr>
                <w:rFonts w:ascii="仿宋" w:eastAsia="仿宋" w:hAnsi="仿宋" w:cs="仿宋" w:hint="eastAsia"/>
                <w:sz w:val="24"/>
              </w:rPr>
              <w:t>其中</w:t>
            </w:r>
          </w:p>
        </w:tc>
        <w:tc>
          <w:tcPr>
            <w:tcW w:w="6203" w:type="dxa"/>
            <w:tcBorders>
              <w:top w:val="single" w:sz="4" w:space="0" w:color="000000"/>
              <w:left w:val="single" w:sz="4" w:space="0" w:color="000000"/>
              <w:bottom w:val="single" w:sz="4" w:space="0" w:color="auto"/>
              <w:right w:val="single" w:sz="4" w:space="0" w:color="000000"/>
            </w:tcBorders>
            <w:vAlign w:val="bottom"/>
          </w:tcPr>
          <w:p w:rsidR="003F1978" w:rsidRDefault="00C86F02">
            <w:pPr>
              <w:adjustRightInd w:val="0"/>
              <w:snapToGrid w:val="0"/>
              <w:spacing w:line="360" w:lineRule="auto"/>
              <w:jc w:val="center"/>
              <w:rPr>
                <w:rFonts w:ascii="仿宋" w:eastAsia="仿宋" w:hAnsi="仿宋" w:cs="仿宋"/>
                <w:kern w:val="0"/>
                <w:sz w:val="24"/>
              </w:rPr>
            </w:pPr>
            <w:r>
              <w:rPr>
                <w:rFonts w:ascii="仿宋" w:eastAsia="仿宋" w:hAnsi="仿宋" w:cs="仿宋" w:hint="eastAsia"/>
                <w:kern w:val="0"/>
                <w:sz w:val="24"/>
              </w:rPr>
              <w:t>暂列金额</w:t>
            </w:r>
          </w:p>
        </w:tc>
        <w:tc>
          <w:tcPr>
            <w:tcW w:w="1483" w:type="dxa"/>
            <w:tcBorders>
              <w:top w:val="single" w:sz="4" w:space="0" w:color="000000"/>
              <w:left w:val="single" w:sz="4" w:space="0" w:color="000000"/>
              <w:bottom w:val="single" w:sz="4" w:space="0" w:color="auto"/>
              <w:right w:val="single" w:sz="4" w:space="0" w:color="auto"/>
            </w:tcBorders>
            <w:vAlign w:val="center"/>
          </w:tcPr>
          <w:p w:rsidR="003F1978" w:rsidRDefault="00C86F02">
            <w:pPr>
              <w:jc w:val="center"/>
              <w:rPr>
                <w:rFonts w:ascii="仿宋" w:eastAsia="仿宋" w:hAnsi="仿宋" w:cs="仿宋"/>
                <w:sz w:val="24"/>
                <w:shd w:val="clear" w:color="auto" w:fill="FFFFFF"/>
              </w:rPr>
            </w:pPr>
            <w:r>
              <w:rPr>
                <w:rFonts w:ascii="仿宋" w:eastAsia="仿宋" w:hAnsi="仿宋" w:cs="仿宋" w:hint="eastAsia"/>
                <w:sz w:val="24"/>
                <w:shd w:val="clear" w:color="auto" w:fill="FFFFFF"/>
              </w:rPr>
              <w:t>23000.00</w:t>
            </w:r>
          </w:p>
        </w:tc>
        <w:tc>
          <w:tcPr>
            <w:tcW w:w="1409" w:type="dxa"/>
            <w:tcBorders>
              <w:top w:val="single" w:sz="4" w:space="0" w:color="000000"/>
              <w:left w:val="single" w:sz="4" w:space="0" w:color="auto"/>
              <w:bottom w:val="single" w:sz="4" w:space="0" w:color="auto"/>
              <w:right w:val="single" w:sz="4" w:space="0" w:color="000000"/>
            </w:tcBorders>
            <w:vAlign w:val="center"/>
          </w:tcPr>
          <w:p w:rsidR="003F1978" w:rsidRDefault="003F1978">
            <w:pPr>
              <w:jc w:val="center"/>
              <w:rPr>
                <w:rFonts w:ascii="仿宋" w:eastAsia="仿宋" w:hAnsi="仿宋" w:cs="仿宋"/>
                <w:sz w:val="24"/>
              </w:rPr>
            </w:pPr>
          </w:p>
        </w:tc>
      </w:tr>
      <w:tr w:rsidR="003F1978">
        <w:trPr>
          <w:trHeight w:val="537"/>
          <w:jc w:val="center"/>
        </w:trPr>
        <w:tc>
          <w:tcPr>
            <w:tcW w:w="576" w:type="dxa"/>
            <w:vMerge/>
            <w:tcBorders>
              <w:left w:val="single" w:sz="4" w:space="0" w:color="000000"/>
              <w:bottom w:val="single" w:sz="4" w:space="0" w:color="000000"/>
              <w:right w:val="single" w:sz="4" w:space="0" w:color="000000"/>
            </w:tcBorders>
            <w:vAlign w:val="center"/>
          </w:tcPr>
          <w:p w:rsidR="003F1978" w:rsidRDefault="003F1978">
            <w:pPr>
              <w:jc w:val="center"/>
              <w:rPr>
                <w:rFonts w:ascii="仿宋" w:eastAsia="仿宋" w:hAnsi="仿宋" w:cs="仿宋"/>
                <w:sz w:val="24"/>
              </w:rPr>
            </w:pPr>
          </w:p>
        </w:tc>
        <w:tc>
          <w:tcPr>
            <w:tcW w:w="6203" w:type="dxa"/>
            <w:tcBorders>
              <w:top w:val="single" w:sz="4" w:space="0" w:color="auto"/>
              <w:left w:val="single" w:sz="4" w:space="0" w:color="000000"/>
              <w:bottom w:val="single" w:sz="4" w:space="0" w:color="000000"/>
              <w:right w:val="single" w:sz="4" w:space="0" w:color="000000"/>
            </w:tcBorders>
            <w:vAlign w:val="bottom"/>
          </w:tcPr>
          <w:p w:rsidR="003F1978" w:rsidRDefault="00C86F02">
            <w:pPr>
              <w:adjustRightInd w:val="0"/>
              <w:snapToGrid w:val="0"/>
              <w:spacing w:line="360" w:lineRule="auto"/>
              <w:jc w:val="center"/>
              <w:rPr>
                <w:rFonts w:ascii="仿宋" w:eastAsia="仿宋" w:hAnsi="仿宋" w:cs="仿宋"/>
                <w:kern w:val="0"/>
                <w:sz w:val="24"/>
              </w:rPr>
            </w:pPr>
            <w:r>
              <w:rPr>
                <w:rFonts w:ascii="仿宋" w:eastAsia="仿宋" w:hAnsi="仿宋" w:cs="仿宋" w:hint="eastAsia"/>
                <w:kern w:val="0"/>
                <w:sz w:val="24"/>
              </w:rPr>
              <w:t>安全文明施工措施费</w:t>
            </w:r>
          </w:p>
        </w:tc>
        <w:tc>
          <w:tcPr>
            <w:tcW w:w="1483" w:type="dxa"/>
            <w:tcBorders>
              <w:top w:val="single" w:sz="4" w:space="0" w:color="auto"/>
              <w:left w:val="single" w:sz="4" w:space="0" w:color="000000"/>
              <w:bottom w:val="single" w:sz="4" w:space="0" w:color="000000"/>
              <w:right w:val="single" w:sz="4" w:space="0" w:color="auto"/>
            </w:tcBorders>
            <w:vAlign w:val="center"/>
          </w:tcPr>
          <w:p w:rsidR="003F1978" w:rsidRDefault="00C86F02">
            <w:pPr>
              <w:jc w:val="center"/>
              <w:rPr>
                <w:rFonts w:ascii="仿宋" w:eastAsia="仿宋" w:hAnsi="仿宋" w:cs="仿宋"/>
                <w:sz w:val="24"/>
                <w:shd w:val="clear" w:color="auto" w:fill="FFFFFF"/>
              </w:rPr>
            </w:pPr>
            <w:r>
              <w:rPr>
                <w:rFonts w:ascii="仿宋" w:eastAsia="仿宋" w:hAnsi="仿宋" w:cs="仿宋" w:hint="eastAsia"/>
                <w:sz w:val="24"/>
                <w:shd w:val="clear" w:color="auto" w:fill="FFFFFF"/>
              </w:rPr>
              <w:t>3326.09</w:t>
            </w:r>
          </w:p>
        </w:tc>
        <w:tc>
          <w:tcPr>
            <w:tcW w:w="1409" w:type="dxa"/>
            <w:tcBorders>
              <w:top w:val="single" w:sz="4" w:space="0" w:color="auto"/>
              <w:left w:val="single" w:sz="4" w:space="0" w:color="auto"/>
              <w:bottom w:val="single" w:sz="4" w:space="0" w:color="000000"/>
              <w:right w:val="single" w:sz="4" w:space="0" w:color="000000"/>
            </w:tcBorders>
            <w:vAlign w:val="center"/>
          </w:tcPr>
          <w:p w:rsidR="003F1978" w:rsidRDefault="003F1978">
            <w:pPr>
              <w:jc w:val="center"/>
              <w:rPr>
                <w:rFonts w:ascii="仿宋" w:eastAsia="仿宋" w:hAnsi="仿宋" w:cs="仿宋"/>
                <w:sz w:val="24"/>
              </w:rPr>
            </w:pPr>
          </w:p>
        </w:tc>
      </w:tr>
      <w:tr w:rsidR="003F1978">
        <w:trPr>
          <w:trHeight w:val="2767"/>
          <w:jc w:val="center"/>
        </w:trPr>
        <w:tc>
          <w:tcPr>
            <w:tcW w:w="9671" w:type="dxa"/>
            <w:gridSpan w:val="4"/>
            <w:tcBorders>
              <w:top w:val="single" w:sz="4" w:space="0" w:color="000000"/>
              <w:left w:val="single" w:sz="4" w:space="0" w:color="000000"/>
              <w:bottom w:val="single" w:sz="4" w:space="0" w:color="000000"/>
              <w:right w:val="single" w:sz="4" w:space="0" w:color="000000"/>
            </w:tcBorders>
          </w:tcPr>
          <w:p w:rsidR="003F1978" w:rsidRDefault="00C86F02">
            <w:pPr>
              <w:adjustRightInd w:val="0"/>
              <w:snapToGrid w:val="0"/>
              <w:spacing w:line="360" w:lineRule="auto"/>
              <w:rPr>
                <w:rFonts w:ascii="仿宋" w:eastAsia="仿宋" w:hAnsi="仿宋" w:cs="仿宋"/>
                <w:b/>
                <w:sz w:val="24"/>
              </w:rPr>
            </w:pPr>
            <w:r>
              <w:rPr>
                <w:rFonts w:ascii="仿宋" w:eastAsia="仿宋" w:hAnsi="仿宋" w:cs="仿宋" w:hint="eastAsia"/>
                <w:b/>
                <w:sz w:val="24"/>
              </w:rPr>
              <w:t>本次服务具体要求：</w:t>
            </w:r>
          </w:p>
          <w:p w:rsidR="003F1978" w:rsidRDefault="00C86F02">
            <w:pPr>
              <w:pStyle w:val="ab"/>
              <w:numPr>
                <w:ilvl w:val="0"/>
                <w:numId w:val="5"/>
              </w:numPr>
              <w:adjustRightInd w:val="0"/>
              <w:snapToGrid w:val="0"/>
              <w:spacing w:line="360" w:lineRule="auto"/>
              <w:ind w:firstLine="482"/>
              <w:rPr>
                <w:rFonts w:ascii="仿宋" w:eastAsia="仿宋" w:hAnsi="仿宋" w:cs="仿宋"/>
                <w:shd w:val="clear" w:color="auto" w:fill="FFFFFF"/>
              </w:rPr>
            </w:pPr>
            <w:r>
              <w:rPr>
                <w:rFonts w:ascii="仿宋" w:eastAsia="仿宋" w:hAnsi="仿宋" w:cs="仿宋" w:hint="eastAsia"/>
                <w:b/>
                <w:bCs/>
                <w:shd w:val="clear" w:color="auto" w:fill="FFFFFF"/>
              </w:rPr>
              <w:t>工期</w:t>
            </w:r>
            <w:r>
              <w:rPr>
                <w:rFonts w:ascii="仿宋" w:eastAsia="仿宋" w:hAnsi="仿宋" w:cs="仿宋" w:hint="eastAsia"/>
                <w:b/>
                <w:bCs/>
                <w:shd w:val="clear" w:color="auto" w:fill="FFFFFF"/>
                <w:lang w:eastAsia="zh-CN"/>
              </w:rPr>
              <w:t>节点</w:t>
            </w:r>
            <w:r>
              <w:rPr>
                <w:rFonts w:ascii="仿宋" w:eastAsia="仿宋" w:hAnsi="仿宋" w:cs="仿宋" w:hint="eastAsia"/>
                <w:b/>
                <w:bCs/>
                <w:shd w:val="clear" w:color="auto" w:fill="FFFFFF"/>
              </w:rPr>
              <w:t>要求</w:t>
            </w:r>
            <w:r>
              <w:rPr>
                <w:rFonts w:ascii="仿宋" w:eastAsia="仿宋" w:hAnsi="仿宋" w:cs="仿宋" w:hint="eastAsia"/>
                <w:shd w:val="clear" w:color="auto" w:fill="FFFFFF"/>
              </w:rPr>
              <w:t>：</w:t>
            </w:r>
          </w:p>
          <w:p w:rsidR="003F1978" w:rsidRDefault="00C86F02">
            <w:pPr>
              <w:spacing w:line="360" w:lineRule="auto"/>
              <w:ind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）收到</w:t>
            </w:r>
            <w:r>
              <w:rPr>
                <w:rFonts w:ascii="仿宋" w:eastAsia="仿宋" w:hAnsi="仿宋" w:cs="仿宋" w:hint="eastAsia"/>
                <w:kern w:val="0"/>
                <w:sz w:val="24"/>
              </w:rPr>
              <w:t>中标通知书</w:t>
            </w:r>
            <w:r>
              <w:rPr>
                <w:rFonts w:ascii="仿宋" w:eastAsia="仿宋" w:hAnsi="仿宋" w:cs="仿宋" w:hint="eastAsia"/>
                <w:kern w:val="0"/>
                <w:sz w:val="24"/>
              </w:rPr>
              <w:t>15</w:t>
            </w:r>
            <w:r>
              <w:rPr>
                <w:rFonts w:ascii="仿宋" w:eastAsia="仿宋" w:hAnsi="仿宋" w:cs="仿宋" w:hint="eastAsia"/>
                <w:kern w:val="0"/>
                <w:sz w:val="24"/>
              </w:rPr>
              <w:t>个日历天内，完成本工程深化设计并获得设计单位及招标人确认，若因承包人原因未能按期完成，则处违约金</w:t>
            </w:r>
            <w:r>
              <w:rPr>
                <w:rFonts w:ascii="仿宋" w:eastAsia="仿宋" w:hAnsi="仿宋" w:cs="仿宋" w:hint="eastAsia"/>
                <w:kern w:val="0"/>
                <w:sz w:val="24"/>
              </w:rPr>
              <w:t>1</w:t>
            </w:r>
            <w:r>
              <w:rPr>
                <w:rFonts w:ascii="仿宋" w:eastAsia="仿宋" w:hAnsi="仿宋" w:cs="仿宋" w:hint="eastAsia"/>
                <w:kern w:val="0"/>
                <w:sz w:val="24"/>
              </w:rPr>
              <w:t>万元。</w:t>
            </w:r>
          </w:p>
          <w:p w:rsidR="003F1978" w:rsidRDefault="00C86F02">
            <w:pPr>
              <w:spacing w:line="360" w:lineRule="auto"/>
              <w:ind w:firstLineChars="200" w:firstLine="480"/>
              <w:jc w:val="left"/>
              <w:rPr>
                <w:rFonts w:ascii="仿宋" w:eastAsia="仿宋" w:hAnsi="仿宋" w:cs="仿宋"/>
                <w:shd w:val="clear" w:color="auto" w:fill="FFFFFF"/>
              </w:rPr>
            </w:pPr>
            <w:r>
              <w:rPr>
                <w:rFonts w:ascii="仿宋" w:eastAsia="仿宋" w:hAnsi="仿宋" w:cs="仿宋" w:hint="eastAsia"/>
                <w:sz w:val="24"/>
              </w:rPr>
              <w:t>2</w:t>
            </w:r>
            <w:r>
              <w:rPr>
                <w:rFonts w:ascii="仿宋" w:eastAsia="仿宋" w:hAnsi="仿宋" w:cs="仿宋" w:hint="eastAsia"/>
                <w:sz w:val="24"/>
              </w:rPr>
              <w:t>）本工程竣工验收时间节点为</w:t>
            </w:r>
            <w:r>
              <w:rPr>
                <w:rFonts w:ascii="仿宋" w:eastAsia="仿宋" w:hAnsi="仿宋" w:cs="仿宋" w:hint="eastAsia"/>
                <w:sz w:val="24"/>
              </w:rPr>
              <w:t>2022</w:t>
            </w:r>
            <w:r>
              <w:rPr>
                <w:rFonts w:ascii="仿宋" w:eastAsia="仿宋" w:hAnsi="仿宋" w:cs="仿宋" w:hint="eastAsia"/>
                <w:sz w:val="24"/>
              </w:rPr>
              <w:t>年</w:t>
            </w:r>
            <w:r>
              <w:rPr>
                <w:rFonts w:ascii="仿宋" w:eastAsia="仿宋" w:hAnsi="仿宋" w:cs="仿宋" w:hint="eastAsia"/>
                <w:sz w:val="24"/>
              </w:rPr>
              <w:t>6</w:t>
            </w:r>
            <w:r>
              <w:rPr>
                <w:rFonts w:ascii="仿宋" w:eastAsia="仿宋" w:hAnsi="仿宋" w:cs="仿宋" w:hint="eastAsia"/>
                <w:sz w:val="24"/>
              </w:rPr>
              <w:t>月</w:t>
            </w:r>
            <w:r>
              <w:rPr>
                <w:rFonts w:ascii="仿宋" w:eastAsia="仿宋" w:hAnsi="仿宋" w:cs="仿宋" w:hint="eastAsia"/>
                <w:sz w:val="24"/>
              </w:rPr>
              <w:t>30</w:t>
            </w:r>
            <w:r>
              <w:rPr>
                <w:rFonts w:ascii="仿宋" w:eastAsia="仿宋" w:hAnsi="仿宋" w:cs="仿宋" w:hint="eastAsia"/>
                <w:sz w:val="24"/>
              </w:rPr>
              <w:t>日。若因承包人原因竣工验收节点未如期完成，按拖期具体日历天数处违约金</w:t>
            </w:r>
            <w:r>
              <w:rPr>
                <w:rFonts w:ascii="仿宋" w:eastAsia="仿宋" w:hAnsi="仿宋" w:cs="仿宋" w:hint="eastAsia"/>
                <w:sz w:val="24"/>
              </w:rPr>
              <w:t>0.</w:t>
            </w:r>
            <w:r>
              <w:rPr>
                <w:rFonts w:ascii="仿宋" w:eastAsia="仿宋" w:hAnsi="仿宋" w:cs="仿宋"/>
                <w:sz w:val="24"/>
              </w:rPr>
              <w:t>1</w:t>
            </w:r>
            <w:r>
              <w:rPr>
                <w:rFonts w:ascii="仿宋" w:eastAsia="仿宋" w:hAnsi="仿宋" w:cs="仿宋" w:hint="eastAsia"/>
                <w:sz w:val="24"/>
              </w:rPr>
              <w:t>万元</w:t>
            </w:r>
            <w:r>
              <w:rPr>
                <w:rFonts w:ascii="仿宋" w:eastAsia="仿宋" w:hAnsi="仿宋" w:cs="仿宋" w:hint="eastAsia"/>
                <w:sz w:val="24"/>
              </w:rPr>
              <w:t>/</w:t>
            </w:r>
            <w:r>
              <w:rPr>
                <w:rFonts w:ascii="仿宋" w:eastAsia="仿宋" w:hAnsi="仿宋" w:cs="仿宋" w:hint="eastAsia"/>
                <w:sz w:val="24"/>
              </w:rPr>
              <w:t>日历天，总违约金最多不超过合同价的</w:t>
            </w:r>
            <w:r>
              <w:rPr>
                <w:rFonts w:ascii="仿宋" w:eastAsia="仿宋" w:hAnsi="仿宋" w:cs="仿宋" w:hint="eastAsia"/>
                <w:sz w:val="24"/>
              </w:rPr>
              <w:t>5%</w:t>
            </w:r>
            <w:r>
              <w:rPr>
                <w:rFonts w:ascii="仿宋" w:eastAsia="仿宋" w:hAnsi="仿宋" w:cs="仿宋" w:hint="eastAsia"/>
                <w:sz w:val="24"/>
              </w:rPr>
              <w:t>。</w:t>
            </w:r>
          </w:p>
          <w:p w:rsidR="003F1978" w:rsidRDefault="00C86F02">
            <w:pPr>
              <w:pStyle w:val="ab"/>
              <w:adjustRightInd w:val="0"/>
              <w:snapToGrid w:val="0"/>
              <w:spacing w:line="360" w:lineRule="auto"/>
              <w:ind w:firstLine="480"/>
              <w:jc w:val="both"/>
              <w:rPr>
                <w:rFonts w:ascii="仿宋" w:eastAsia="仿宋" w:hAnsi="仿宋" w:cs="仿宋"/>
                <w:bCs/>
              </w:rPr>
            </w:pPr>
            <w:r>
              <w:rPr>
                <w:rFonts w:ascii="仿宋" w:eastAsia="仿宋" w:hAnsi="仿宋" w:cs="仿宋" w:hint="eastAsia"/>
              </w:rPr>
              <w:t>2</w:t>
            </w:r>
            <w:r>
              <w:rPr>
                <w:rFonts w:ascii="仿宋" w:eastAsia="仿宋" w:hAnsi="仿宋" w:cs="仿宋" w:hint="eastAsia"/>
              </w:rPr>
              <w:t>、</w:t>
            </w:r>
            <w:r>
              <w:rPr>
                <w:rFonts w:ascii="仿宋" w:eastAsia="仿宋" w:hAnsi="仿宋" w:cs="仿宋" w:hint="eastAsia"/>
                <w:b/>
                <w:bCs/>
              </w:rPr>
              <w:t>具体工作内容包括但不限于</w:t>
            </w:r>
            <w:r>
              <w:rPr>
                <w:rFonts w:ascii="仿宋" w:eastAsia="仿宋" w:hAnsi="仿宋" w:cs="仿宋" w:hint="eastAsia"/>
              </w:rPr>
              <w:t>：负责完成</w:t>
            </w:r>
            <w:r>
              <w:rPr>
                <w:rFonts w:ascii="仿宋" w:eastAsia="仿宋" w:hAnsi="仿宋" w:cs="仿宋" w:hint="eastAsia"/>
              </w:rPr>
              <w:t>E</w:t>
            </w:r>
            <w:r>
              <w:rPr>
                <w:rFonts w:ascii="仿宋" w:eastAsia="仿宋" w:hAnsi="仿宋" w:cs="仿宋" w:hint="eastAsia"/>
              </w:rPr>
              <w:t>书院标识采购及安装（含深化设计），达到竣工验收移交标准。</w:t>
            </w:r>
          </w:p>
          <w:p w:rsidR="003F1978" w:rsidRDefault="00C86F02">
            <w:pPr>
              <w:pStyle w:val="ab"/>
              <w:numPr>
                <w:ilvl w:val="0"/>
                <w:numId w:val="6"/>
              </w:numPr>
              <w:adjustRightInd w:val="0"/>
              <w:snapToGrid w:val="0"/>
              <w:spacing w:line="360" w:lineRule="auto"/>
              <w:ind w:firstLineChars="0" w:firstLine="480"/>
              <w:rPr>
                <w:rFonts w:ascii="仿宋" w:eastAsia="仿宋" w:hAnsi="仿宋" w:cs="仿宋"/>
                <w:u w:val="single"/>
              </w:rPr>
            </w:pPr>
            <w:r>
              <w:rPr>
                <w:rFonts w:ascii="仿宋" w:eastAsia="仿宋" w:hAnsi="仿宋" w:cs="仿宋" w:hint="eastAsia"/>
                <w:b/>
                <w:bCs/>
              </w:rPr>
              <w:t>质量要求</w:t>
            </w:r>
            <w:r>
              <w:rPr>
                <w:rFonts w:ascii="仿宋" w:eastAsia="仿宋" w:hAnsi="仿宋" w:cs="仿宋" w:hint="eastAsia"/>
              </w:rPr>
              <w:t>：</w:t>
            </w:r>
            <w:r>
              <w:rPr>
                <w:rFonts w:ascii="仿宋" w:eastAsia="仿宋" w:hAnsi="仿宋" w:cs="仿宋" w:hint="eastAsia"/>
                <w:shd w:val="clear" w:color="auto" w:fill="FFFFFF"/>
              </w:rPr>
              <w:t>合格，同时满足招标人已公开发布的工务署“技术标准、图集、工艺指引”等标准。</w:t>
            </w:r>
          </w:p>
          <w:p w:rsidR="003F1978" w:rsidRDefault="00C86F02">
            <w:pPr>
              <w:pStyle w:val="ab"/>
              <w:numPr>
                <w:ilvl w:val="0"/>
                <w:numId w:val="6"/>
              </w:numPr>
              <w:adjustRightInd w:val="0"/>
              <w:snapToGrid w:val="0"/>
              <w:spacing w:line="360" w:lineRule="auto"/>
              <w:ind w:firstLine="482"/>
              <w:rPr>
                <w:rFonts w:ascii="仿宋" w:eastAsia="仿宋" w:hAnsi="仿宋" w:cs="仿宋"/>
                <w:b/>
                <w:bCs/>
              </w:rPr>
            </w:pPr>
            <w:r>
              <w:rPr>
                <w:rFonts w:ascii="仿宋" w:eastAsia="仿宋" w:hAnsi="仿宋" w:cs="仿宋" w:hint="eastAsia"/>
                <w:b/>
                <w:bCs/>
              </w:rPr>
              <w:t>说明</w:t>
            </w:r>
          </w:p>
          <w:p w:rsidR="003F1978" w:rsidRDefault="00C86F02">
            <w:pPr>
              <w:pStyle w:val="ab"/>
              <w:snapToGrid w:val="0"/>
              <w:spacing w:line="360" w:lineRule="auto"/>
              <w:ind w:firstLine="480"/>
              <w:jc w:val="both"/>
              <w:rPr>
                <w:rFonts w:ascii="仿宋" w:eastAsia="仿宋" w:hAnsi="仿宋" w:cs="仿宋"/>
                <w:kern w:val="0"/>
              </w:rPr>
            </w:pPr>
            <w:r>
              <w:rPr>
                <w:rFonts w:ascii="仿宋" w:eastAsia="仿宋" w:hAnsi="仿宋" w:cs="仿宋" w:hint="eastAsia"/>
              </w:rPr>
              <w:t>（</w:t>
            </w:r>
            <w:r>
              <w:rPr>
                <w:rFonts w:ascii="仿宋" w:eastAsia="仿宋" w:hAnsi="仿宋" w:cs="仿宋" w:hint="eastAsia"/>
              </w:rPr>
              <w:t>1</w:t>
            </w:r>
            <w:r>
              <w:rPr>
                <w:rFonts w:ascii="仿宋" w:eastAsia="仿宋" w:hAnsi="仿宋" w:cs="仿宋" w:hint="eastAsia"/>
              </w:rPr>
              <w:t>）</w:t>
            </w:r>
            <w:r>
              <w:rPr>
                <w:rFonts w:ascii="仿宋" w:eastAsia="仿宋" w:hAnsi="仿宋" w:cs="仿宋" w:hint="eastAsia"/>
                <w:kern w:val="0"/>
              </w:rPr>
              <w:t>根据《深圳市建筑工务署小型工程简易招标管理办法</w:t>
            </w:r>
            <w:r>
              <w:rPr>
                <w:rFonts w:ascii="仿宋" w:eastAsia="仿宋" w:hAnsi="仿宋" w:cs="仿宋" w:hint="eastAsia"/>
                <w:kern w:val="0"/>
              </w:rPr>
              <w:t>(2018)</w:t>
            </w:r>
            <w:r>
              <w:rPr>
                <w:rFonts w:ascii="仿宋" w:eastAsia="仿宋" w:hAnsi="仿宋" w:cs="仿宋" w:hint="eastAsia"/>
                <w:kern w:val="0"/>
              </w:rPr>
              <w:t>》及《深圳市</w:t>
            </w:r>
            <w:r>
              <w:rPr>
                <w:rFonts w:ascii="仿宋" w:eastAsia="仿宋" w:hAnsi="仿宋" w:cs="仿宋" w:hint="eastAsia"/>
                <w:kern w:val="0"/>
              </w:rPr>
              <w:t>2020</w:t>
            </w:r>
            <w:r>
              <w:rPr>
                <w:rFonts w:ascii="仿宋" w:eastAsia="仿宋" w:hAnsi="仿宋" w:cs="仿宋" w:hint="eastAsia"/>
                <w:kern w:val="0"/>
              </w:rPr>
              <w:t>年政府集中采购目录及限额标准》（深财购〔</w:t>
            </w:r>
            <w:r>
              <w:rPr>
                <w:rFonts w:ascii="仿宋" w:eastAsia="仿宋" w:hAnsi="仿宋" w:cs="仿宋" w:hint="eastAsia"/>
                <w:kern w:val="0"/>
              </w:rPr>
              <w:t>2020</w:t>
            </w:r>
            <w:r>
              <w:rPr>
                <w:rFonts w:ascii="仿宋" w:eastAsia="仿宋" w:hAnsi="仿宋" w:cs="仿宋" w:hint="eastAsia"/>
                <w:kern w:val="0"/>
              </w:rPr>
              <w:t>〕</w:t>
            </w:r>
            <w:r>
              <w:rPr>
                <w:rFonts w:ascii="仿宋" w:eastAsia="仿宋" w:hAnsi="仿宋" w:cs="仿宋" w:hint="eastAsia"/>
                <w:kern w:val="0"/>
                <w:lang w:eastAsia="zh-CN"/>
              </w:rPr>
              <w:t>60</w:t>
            </w:r>
            <w:r>
              <w:rPr>
                <w:rFonts w:ascii="仿宋" w:eastAsia="仿宋" w:hAnsi="仿宋" w:cs="仿宋" w:hint="eastAsia"/>
                <w:kern w:val="0"/>
              </w:rPr>
              <w:t>号）的有关规定，</w:t>
            </w:r>
            <w:r>
              <w:rPr>
                <w:rFonts w:ascii="仿宋" w:eastAsia="仿宋" w:hAnsi="仿宋" w:cs="仿宋" w:hint="eastAsia"/>
                <w:kern w:val="0"/>
                <w:lang w:eastAsia="zh-CN"/>
              </w:rPr>
              <w:t>货物</w:t>
            </w:r>
            <w:r>
              <w:rPr>
                <w:rFonts w:ascii="仿宋" w:eastAsia="仿宋" w:hAnsi="仿宋" w:cs="仿宋" w:hint="eastAsia"/>
                <w:kern w:val="0"/>
              </w:rPr>
              <w:t>类项目</w:t>
            </w:r>
            <w:r>
              <w:rPr>
                <w:rFonts w:ascii="仿宋" w:eastAsia="仿宋" w:hAnsi="仿宋" w:cs="仿宋" w:hint="eastAsia"/>
                <w:color w:val="FF0000"/>
                <w:kern w:val="0"/>
              </w:rPr>
              <w:t>为</w:t>
            </w:r>
            <w:r>
              <w:rPr>
                <w:rFonts w:ascii="仿宋" w:eastAsia="仿宋" w:hAnsi="仿宋" w:cs="仿宋" w:hint="eastAsia"/>
                <w:color w:val="FF0000"/>
                <w:kern w:val="0"/>
                <w:lang w:eastAsia="zh-CN"/>
              </w:rPr>
              <w:t>小于</w:t>
            </w:r>
            <w:r>
              <w:rPr>
                <w:rFonts w:ascii="仿宋" w:eastAsia="仿宋" w:hAnsi="仿宋" w:cs="仿宋" w:hint="eastAsia"/>
                <w:color w:val="FF0000"/>
                <w:kern w:val="0"/>
                <w:lang w:eastAsia="zh-CN"/>
              </w:rPr>
              <w:t>2</w:t>
            </w:r>
            <w:r>
              <w:rPr>
                <w:rFonts w:ascii="仿宋" w:eastAsia="仿宋" w:hAnsi="仿宋" w:cs="仿宋" w:hint="eastAsia"/>
                <w:color w:val="FF0000"/>
                <w:kern w:val="0"/>
              </w:rPr>
              <w:t>00</w:t>
            </w:r>
            <w:r>
              <w:rPr>
                <w:rFonts w:ascii="仿宋" w:eastAsia="仿宋" w:hAnsi="仿宋" w:cs="仿宋" w:hint="eastAsia"/>
                <w:color w:val="FF0000"/>
                <w:kern w:val="0"/>
              </w:rPr>
              <w:t>万元</w:t>
            </w:r>
            <w:r>
              <w:rPr>
                <w:rFonts w:ascii="仿宋" w:eastAsia="仿宋" w:hAnsi="仿宋" w:cs="仿宋" w:hint="eastAsia"/>
                <w:kern w:val="0"/>
              </w:rPr>
              <w:t>以下，可采用小型简易招标。</w:t>
            </w:r>
          </w:p>
          <w:p w:rsidR="003F1978" w:rsidRDefault="00C86F02">
            <w:pPr>
              <w:pStyle w:val="ab"/>
              <w:snapToGrid w:val="0"/>
              <w:spacing w:line="360" w:lineRule="auto"/>
              <w:ind w:firstLine="480"/>
              <w:jc w:val="both"/>
              <w:rPr>
                <w:rFonts w:ascii="仿宋" w:eastAsia="仿宋" w:hAnsi="仿宋" w:cs="仿宋"/>
                <w:kern w:val="0"/>
              </w:rPr>
            </w:pPr>
            <w:r>
              <w:rPr>
                <w:rFonts w:ascii="仿宋" w:eastAsia="仿宋" w:hAnsi="仿宋" w:cs="仿宋" w:hint="eastAsia"/>
                <w:kern w:val="0"/>
              </w:rPr>
              <w:t>本工程采用小型简易招标</w:t>
            </w:r>
            <w:r>
              <w:rPr>
                <w:rFonts w:ascii="仿宋" w:eastAsia="仿宋" w:hAnsi="仿宋" w:cs="仿宋" w:hint="eastAsia"/>
                <w:color w:val="FF0000"/>
                <w:kern w:val="0"/>
              </w:rPr>
              <w:t>（</w:t>
            </w:r>
            <w:r>
              <w:rPr>
                <w:rFonts w:ascii="仿宋" w:eastAsia="仿宋" w:hAnsi="仿宋" w:cs="仿宋" w:hint="eastAsia"/>
                <w:color w:val="FF0000"/>
                <w:kern w:val="0"/>
                <w:lang w:eastAsia="zh-CN"/>
              </w:rPr>
              <w:t>货物</w:t>
            </w:r>
            <w:r>
              <w:rPr>
                <w:rFonts w:ascii="仿宋" w:eastAsia="仿宋" w:hAnsi="仿宋" w:cs="仿宋" w:hint="eastAsia"/>
                <w:color w:val="FF0000"/>
                <w:kern w:val="0"/>
              </w:rPr>
              <w:t>类）</w:t>
            </w:r>
            <w:r>
              <w:rPr>
                <w:rFonts w:ascii="仿宋" w:eastAsia="仿宋" w:hAnsi="仿宋" w:cs="仿宋" w:hint="eastAsia"/>
                <w:kern w:val="0"/>
              </w:rPr>
              <w:t>，</w:t>
            </w:r>
            <w:r>
              <w:rPr>
                <w:rFonts w:ascii="仿宋" w:eastAsia="仿宋" w:hAnsi="仿宋" w:hint="eastAsia"/>
                <w:color w:val="FF0000"/>
                <w:szCs w:val="21"/>
              </w:rPr>
              <w:t>最终结算金额小于</w:t>
            </w:r>
            <w:r>
              <w:rPr>
                <w:rFonts w:ascii="仿宋" w:eastAsia="仿宋" w:hAnsi="仿宋" w:hint="eastAsia"/>
                <w:color w:val="FF0000"/>
                <w:szCs w:val="21"/>
                <w:lang w:eastAsia="zh-CN"/>
              </w:rPr>
              <w:t>2</w:t>
            </w:r>
            <w:r>
              <w:rPr>
                <w:rFonts w:ascii="仿宋" w:eastAsia="仿宋" w:hAnsi="仿宋" w:hint="eastAsia"/>
                <w:color w:val="FF0000"/>
                <w:szCs w:val="21"/>
              </w:rPr>
              <w:t>00</w:t>
            </w:r>
            <w:r>
              <w:rPr>
                <w:rFonts w:ascii="仿宋" w:eastAsia="仿宋" w:hAnsi="仿宋" w:hint="eastAsia"/>
                <w:color w:val="FF0000"/>
                <w:szCs w:val="21"/>
              </w:rPr>
              <w:t>万</w:t>
            </w:r>
            <w:r>
              <w:rPr>
                <w:rFonts w:ascii="仿宋" w:eastAsia="仿宋" w:hAnsi="仿宋" w:hint="eastAsia"/>
                <w:szCs w:val="21"/>
              </w:rPr>
              <w:t>元</w:t>
            </w:r>
            <w:r>
              <w:rPr>
                <w:rFonts w:ascii="仿宋" w:eastAsia="仿宋" w:hAnsi="仿宋" w:cs="仿宋" w:hint="eastAsia"/>
                <w:kern w:val="0"/>
              </w:rPr>
              <w:t>，投标人应当仔细阅读上述文件并承诺，严格执行招标公告、施工图纸及报价清单等文件的相关约定，充分考虑各种风险，合理竞价。</w:t>
            </w:r>
          </w:p>
          <w:p w:rsidR="003F1978" w:rsidRDefault="00C86F02">
            <w:pPr>
              <w:pStyle w:val="ab"/>
              <w:adjustRightInd w:val="0"/>
              <w:snapToGrid w:val="0"/>
              <w:spacing w:line="360" w:lineRule="auto"/>
              <w:ind w:firstLine="480"/>
              <w:rPr>
                <w:rFonts w:ascii="仿宋" w:eastAsia="仿宋" w:hAnsi="仿宋"/>
                <w:szCs w:val="21"/>
              </w:rPr>
            </w:pPr>
            <w:r>
              <w:rPr>
                <w:rFonts w:ascii="仿宋" w:eastAsia="仿宋" w:hAnsi="仿宋" w:cs="仿宋" w:hint="eastAsia"/>
                <w:kern w:val="0"/>
              </w:rPr>
              <w:t>5</w:t>
            </w:r>
            <w:r>
              <w:rPr>
                <w:rFonts w:ascii="仿宋" w:eastAsia="仿宋" w:hAnsi="仿宋" w:cs="仿宋" w:hint="eastAsia"/>
                <w:kern w:val="0"/>
              </w:rPr>
              <w:t>、</w:t>
            </w:r>
            <w:r>
              <w:rPr>
                <w:rFonts w:ascii="仿宋" w:eastAsia="仿宋" w:hAnsi="仿宋" w:hint="eastAsia"/>
                <w:szCs w:val="21"/>
              </w:rPr>
              <w:t>投标文件否决性条款摘要</w:t>
            </w:r>
          </w:p>
          <w:p w:rsidR="003F1978" w:rsidRDefault="00C86F02">
            <w:pPr>
              <w:pStyle w:val="ab"/>
              <w:adjustRightInd w:val="0"/>
              <w:snapToGrid w:val="0"/>
              <w:spacing w:line="360" w:lineRule="auto"/>
              <w:ind w:firstLine="480"/>
              <w:rPr>
                <w:rFonts w:ascii="仿宋" w:eastAsia="仿宋" w:hAnsi="仿宋"/>
                <w:szCs w:val="21"/>
              </w:rPr>
            </w:pPr>
            <w:r>
              <w:rPr>
                <w:rFonts w:ascii="仿宋" w:eastAsia="仿宋" w:hAnsi="仿宋" w:hint="eastAsia"/>
                <w:szCs w:val="21"/>
              </w:rPr>
              <w:t>①招标公告规定的截止时间以后逾期递交的，或者未按招标公告规定方式递交的，该</w:t>
            </w:r>
            <w:r>
              <w:rPr>
                <w:rFonts w:ascii="仿宋" w:eastAsia="仿宋" w:hAnsi="仿宋" w:hint="eastAsia"/>
                <w:szCs w:val="21"/>
              </w:rPr>
              <w:lastRenderedPageBreak/>
              <w:t>投标文件（或投标文件的组成部分）不予受理。</w:t>
            </w:r>
          </w:p>
          <w:p w:rsidR="003F1978" w:rsidRDefault="00C86F02">
            <w:pPr>
              <w:pStyle w:val="ab"/>
              <w:adjustRightInd w:val="0"/>
              <w:snapToGrid w:val="0"/>
              <w:spacing w:line="360" w:lineRule="auto"/>
              <w:ind w:firstLine="480"/>
              <w:rPr>
                <w:rFonts w:ascii="仿宋" w:eastAsia="仿宋" w:hAnsi="仿宋"/>
                <w:szCs w:val="21"/>
              </w:rPr>
            </w:pPr>
            <w:r>
              <w:rPr>
                <w:rFonts w:ascii="仿宋" w:eastAsia="仿宋" w:hAnsi="仿宋" w:hint="eastAsia"/>
                <w:szCs w:val="21"/>
              </w:rPr>
              <w:t>②投标人投标时须提交法人证明书和法人授权委托书（格式详见附件</w:t>
            </w:r>
            <w:r>
              <w:rPr>
                <w:rFonts w:ascii="仿宋" w:eastAsia="仿宋" w:hAnsi="仿宋" w:hint="eastAsia"/>
                <w:szCs w:val="21"/>
                <w:lang w:eastAsia="zh-CN"/>
              </w:rPr>
              <w:t>六</w:t>
            </w:r>
            <w:r>
              <w:rPr>
                <w:rFonts w:ascii="仿宋" w:eastAsia="仿宋" w:hAnsi="仿宋" w:hint="eastAsia"/>
                <w:szCs w:val="21"/>
              </w:rPr>
              <w:t>）。且被授权人需携带本人身份证至截标现场递交投标资料，否则所投标书不予受理。</w:t>
            </w:r>
          </w:p>
          <w:p w:rsidR="003F1978" w:rsidRDefault="00C86F02">
            <w:pPr>
              <w:pStyle w:val="ab"/>
              <w:adjustRightInd w:val="0"/>
              <w:snapToGrid w:val="0"/>
              <w:spacing w:line="360" w:lineRule="auto"/>
              <w:ind w:firstLine="480"/>
              <w:rPr>
                <w:rFonts w:ascii="仿宋" w:eastAsia="仿宋" w:hAnsi="仿宋"/>
                <w:szCs w:val="21"/>
              </w:rPr>
            </w:pPr>
            <w:r>
              <w:rPr>
                <w:rFonts w:ascii="仿宋" w:eastAsia="仿宋" w:hAnsi="仿宋" w:hint="eastAsia"/>
                <w:szCs w:val="21"/>
              </w:rPr>
              <w:t>③资格审查被评审为不合格的，投标文件不予受理。</w:t>
            </w:r>
          </w:p>
          <w:p w:rsidR="003F1978" w:rsidRDefault="00C86F02">
            <w:pPr>
              <w:pStyle w:val="ab"/>
              <w:adjustRightInd w:val="0"/>
              <w:snapToGrid w:val="0"/>
              <w:spacing w:line="360" w:lineRule="auto"/>
              <w:ind w:firstLine="480"/>
              <w:rPr>
                <w:rFonts w:ascii="仿宋" w:eastAsia="仿宋" w:hAnsi="仿宋"/>
                <w:szCs w:val="21"/>
              </w:rPr>
            </w:pPr>
            <w:r>
              <w:rPr>
                <w:rFonts w:ascii="仿宋" w:eastAsia="仿宋" w:hAnsi="仿宋" w:hint="eastAsia"/>
                <w:szCs w:val="21"/>
              </w:rPr>
              <w:t>④投标报价书中填报的投标价超出投标报价上限的，视为“无效标”</w:t>
            </w:r>
          </w:p>
          <w:p w:rsidR="003F1978" w:rsidRDefault="00C86F02">
            <w:pPr>
              <w:pStyle w:val="ab"/>
              <w:adjustRightInd w:val="0"/>
              <w:snapToGrid w:val="0"/>
              <w:spacing w:line="360" w:lineRule="auto"/>
              <w:ind w:firstLine="480"/>
              <w:rPr>
                <w:rFonts w:ascii="仿宋" w:eastAsia="仿宋" w:hAnsi="仿宋"/>
                <w:szCs w:val="21"/>
              </w:rPr>
            </w:pPr>
            <w:r>
              <w:rPr>
                <w:rFonts w:ascii="仿宋" w:eastAsia="仿宋" w:hAnsi="仿宋" w:hint="eastAsia"/>
                <w:szCs w:val="21"/>
              </w:rPr>
              <w:t>⑤暂列金额、安全文明施工措施费为不可竞争性费用，如投标人擅自修改上述费用，视为无效标。</w:t>
            </w:r>
          </w:p>
          <w:p w:rsidR="003F1978" w:rsidRDefault="00C86F02">
            <w:pPr>
              <w:pStyle w:val="ab"/>
              <w:adjustRightInd w:val="0"/>
              <w:snapToGrid w:val="0"/>
              <w:spacing w:line="360" w:lineRule="auto"/>
              <w:ind w:firstLine="480"/>
              <w:rPr>
                <w:rFonts w:ascii="仿宋" w:eastAsia="仿宋" w:hAnsi="仿宋" w:cs="仿宋"/>
              </w:rPr>
            </w:pPr>
            <w:r>
              <w:rPr>
                <w:rFonts w:ascii="仿宋" w:eastAsia="仿宋" w:hAnsi="仿宋" w:hint="eastAsia"/>
                <w:szCs w:val="21"/>
              </w:rPr>
              <w:t>⑥投标承诺函未按招标公告规定填写或更改非投标人填写内容的</w:t>
            </w:r>
            <w:r>
              <w:rPr>
                <w:rFonts w:ascii="仿宋" w:eastAsia="仿宋" w:hAnsi="仿宋" w:hint="eastAsia"/>
                <w:szCs w:val="21"/>
                <w:lang w:eastAsia="zh-CN"/>
              </w:rPr>
              <w:t>。</w:t>
            </w:r>
          </w:p>
          <w:p w:rsidR="003F1978" w:rsidRDefault="00C86F02">
            <w:pPr>
              <w:pStyle w:val="2"/>
              <w:keepNext w:val="0"/>
              <w:keepLines w:val="0"/>
              <w:adjustRightInd w:val="0"/>
              <w:snapToGrid w:val="0"/>
              <w:spacing w:before="0" w:after="0" w:line="360" w:lineRule="auto"/>
              <w:ind w:firstLineChars="200" w:firstLine="482"/>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、标报价规定，详招标公告附件</w:t>
            </w:r>
            <w:r>
              <w:rPr>
                <w:rFonts w:ascii="仿宋" w:eastAsia="仿宋" w:hAnsi="仿宋" w:cs="仿宋" w:hint="eastAsia"/>
                <w:sz w:val="24"/>
                <w:szCs w:val="24"/>
              </w:rPr>
              <w:t>1</w:t>
            </w:r>
            <w:r>
              <w:rPr>
                <w:rFonts w:ascii="仿宋" w:eastAsia="仿宋" w:hAnsi="仿宋" w:cs="仿宋" w:hint="eastAsia"/>
                <w:sz w:val="24"/>
                <w:szCs w:val="24"/>
              </w:rPr>
              <w:t>《工程量清单投标报价规定》以及附件</w:t>
            </w:r>
            <w:r>
              <w:rPr>
                <w:rFonts w:ascii="仿宋" w:eastAsia="仿宋" w:hAnsi="仿宋" w:cs="仿宋" w:hint="eastAsia"/>
                <w:sz w:val="24"/>
                <w:szCs w:val="24"/>
              </w:rPr>
              <w:t>2</w:t>
            </w:r>
            <w:r>
              <w:rPr>
                <w:rFonts w:ascii="仿宋" w:eastAsia="仿宋" w:hAnsi="仿宋" w:cs="仿宋" w:hint="eastAsia"/>
                <w:sz w:val="24"/>
                <w:szCs w:val="24"/>
              </w:rPr>
              <w:t>《工程量清单投标报价规定》的修改及补充条款。</w:t>
            </w:r>
          </w:p>
          <w:p w:rsidR="003F1978" w:rsidRDefault="00C86F02">
            <w:pPr>
              <w:pStyle w:val="2"/>
              <w:keepNext w:val="0"/>
              <w:keepLines w:val="0"/>
              <w:adjustRightInd w:val="0"/>
              <w:snapToGrid w:val="0"/>
              <w:spacing w:before="0" w:after="0" w:line="360" w:lineRule="auto"/>
              <w:ind w:firstLineChars="200" w:firstLine="480"/>
              <w:rPr>
                <w:rFonts w:ascii="仿宋" w:eastAsia="仿宋" w:hAnsi="仿宋" w:cs="仿宋"/>
                <w:b w:val="0"/>
                <w:bCs w:val="0"/>
                <w:sz w:val="24"/>
                <w:szCs w:val="24"/>
                <w:lang w:val="en-US"/>
              </w:rPr>
            </w:pPr>
            <w:r>
              <w:rPr>
                <w:rFonts w:ascii="仿宋" w:eastAsia="仿宋" w:hAnsi="仿宋" w:cs="仿宋" w:hint="eastAsia"/>
                <w:b w:val="0"/>
                <w:bCs w:val="0"/>
                <w:sz w:val="24"/>
                <w:szCs w:val="24"/>
                <w:lang w:val="en-US"/>
              </w:rPr>
              <w:t>7</w:t>
            </w:r>
            <w:r>
              <w:rPr>
                <w:rFonts w:ascii="仿宋" w:eastAsia="仿宋" w:hAnsi="仿宋" w:cs="仿宋" w:hint="eastAsia"/>
                <w:b w:val="0"/>
                <w:bCs w:val="0"/>
                <w:sz w:val="24"/>
                <w:szCs w:val="24"/>
                <w:lang w:val="en-US"/>
              </w:rPr>
              <w:t>、发包人并不承诺为中标人提供现场临时办公用地。中标人临时驻地（包括办公、住宿用房、料场、材料加工场等）由中标人人自行解决。</w:t>
            </w:r>
          </w:p>
          <w:p w:rsidR="003F1978" w:rsidRDefault="00C86F02">
            <w:pPr>
              <w:pStyle w:val="2"/>
              <w:keepNext w:val="0"/>
              <w:keepLines w:val="0"/>
              <w:adjustRightInd w:val="0"/>
              <w:snapToGrid w:val="0"/>
              <w:spacing w:before="0" w:after="0" w:line="360" w:lineRule="auto"/>
              <w:ind w:firstLineChars="200" w:firstLine="480"/>
              <w:rPr>
                <w:rFonts w:ascii="仿宋" w:eastAsia="仿宋" w:hAnsi="仿宋" w:cs="仿宋"/>
                <w:sz w:val="24"/>
                <w:szCs w:val="24"/>
                <w:lang w:val="en-US"/>
              </w:rPr>
            </w:pPr>
            <w:r>
              <w:rPr>
                <w:rFonts w:ascii="仿宋" w:eastAsia="仿宋" w:hAnsi="仿宋" w:cs="仿宋" w:hint="eastAsia"/>
                <w:b w:val="0"/>
                <w:bCs w:val="0"/>
                <w:sz w:val="24"/>
                <w:szCs w:val="24"/>
                <w:lang w:val="en-US"/>
              </w:rPr>
              <w:t>8</w:t>
            </w:r>
            <w:r>
              <w:rPr>
                <w:rFonts w:ascii="仿宋" w:eastAsia="仿宋" w:hAnsi="仿宋" w:cs="仿宋" w:hint="eastAsia"/>
                <w:b w:val="0"/>
                <w:bCs w:val="0"/>
                <w:sz w:val="24"/>
                <w:szCs w:val="24"/>
                <w:lang w:val="en-US"/>
              </w:rPr>
              <w:t>、招标公告附件约定的内容。</w:t>
            </w:r>
          </w:p>
        </w:tc>
      </w:tr>
    </w:tbl>
    <w:p w:rsidR="003F1978" w:rsidRDefault="003F1978">
      <w:pPr>
        <w:spacing w:line="360" w:lineRule="auto"/>
        <w:jc w:val="left"/>
        <w:rPr>
          <w:rFonts w:ascii="仿宋" w:eastAsia="仿宋" w:hAnsi="仿宋" w:cs="仿宋"/>
          <w:kern w:val="0"/>
          <w:sz w:val="24"/>
        </w:rPr>
      </w:pPr>
    </w:p>
    <w:p w:rsidR="003F1978" w:rsidRDefault="00C86F02">
      <w:pPr>
        <w:spacing w:line="360" w:lineRule="auto"/>
        <w:jc w:val="left"/>
        <w:rPr>
          <w:rFonts w:ascii="仿宋" w:eastAsia="仿宋" w:hAnsi="仿宋" w:cs="仿宋"/>
          <w:kern w:val="0"/>
          <w:sz w:val="24"/>
        </w:rPr>
      </w:pPr>
      <w:r>
        <w:rPr>
          <w:rFonts w:ascii="仿宋" w:eastAsia="仿宋" w:hAnsi="仿宋" w:cs="仿宋" w:hint="eastAsia"/>
          <w:kern w:val="0"/>
          <w:sz w:val="24"/>
        </w:rPr>
        <w:t>投标单位（署名并盖章）：</w:t>
      </w:r>
      <w:r>
        <w:rPr>
          <w:rFonts w:ascii="仿宋" w:eastAsia="仿宋" w:hAnsi="仿宋" w:cs="仿宋" w:hint="eastAsia"/>
          <w:kern w:val="0"/>
          <w:sz w:val="24"/>
        </w:rPr>
        <w:t xml:space="preserve">                          </w:t>
      </w:r>
      <w:r>
        <w:rPr>
          <w:rFonts w:ascii="仿宋" w:eastAsia="仿宋" w:hAnsi="仿宋" w:cs="仿宋" w:hint="eastAsia"/>
          <w:kern w:val="0"/>
          <w:sz w:val="24"/>
        </w:rPr>
        <w:t>联系电话：</w:t>
      </w:r>
    </w:p>
    <w:p w:rsidR="003F1978" w:rsidRDefault="00C86F02">
      <w:pPr>
        <w:spacing w:line="360" w:lineRule="auto"/>
        <w:jc w:val="left"/>
        <w:rPr>
          <w:rFonts w:ascii="仿宋" w:eastAsia="仿宋" w:hAnsi="仿宋" w:cs="仿宋"/>
          <w:kern w:val="0"/>
          <w:sz w:val="24"/>
        </w:rPr>
      </w:pPr>
      <w:r>
        <w:rPr>
          <w:rFonts w:ascii="仿宋" w:eastAsia="仿宋" w:hAnsi="仿宋" w:cs="仿宋" w:hint="eastAsia"/>
          <w:kern w:val="0"/>
          <w:sz w:val="24"/>
        </w:rPr>
        <w:t>投标人法定代表签名：</w:t>
      </w:r>
      <w:r>
        <w:rPr>
          <w:rFonts w:ascii="仿宋" w:eastAsia="仿宋" w:hAnsi="仿宋" w:cs="仿宋" w:hint="eastAsia"/>
          <w:kern w:val="0"/>
          <w:sz w:val="24"/>
        </w:rPr>
        <w:t xml:space="preserve">                              </w:t>
      </w:r>
      <w:r>
        <w:rPr>
          <w:rFonts w:ascii="仿宋" w:eastAsia="仿宋" w:hAnsi="仿宋" w:cs="仿宋" w:hint="eastAsia"/>
          <w:kern w:val="0"/>
          <w:sz w:val="24"/>
        </w:rPr>
        <w:t>日期：</w:t>
      </w:r>
    </w:p>
    <w:p w:rsidR="003F1978" w:rsidRDefault="00C86F02">
      <w:pPr>
        <w:rPr>
          <w:rFonts w:ascii="仿宋" w:eastAsia="仿宋" w:hAnsi="仿宋" w:cs="仿宋"/>
          <w:sz w:val="31"/>
          <w:szCs w:val="31"/>
        </w:rPr>
      </w:pPr>
      <w:r>
        <w:rPr>
          <w:rFonts w:ascii="仿宋" w:eastAsia="仿宋" w:hAnsi="仿宋" w:cs="仿宋" w:hint="eastAsia"/>
          <w:sz w:val="31"/>
          <w:szCs w:val="31"/>
        </w:rPr>
        <w:br w:type="page"/>
      </w:r>
    </w:p>
    <w:p w:rsidR="003F1978" w:rsidRDefault="00C86F02">
      <w:pPr>
        <w:jc w:val="left"/>
        <w:rPr>
          <w:rFonts w:ascii="仿宋" w:eastAsia="仿宋" w:hAnsi="仿宋" w:cs="仿宋"/>
          <w:sz w:val="31"/>
          <w:szCs w:val="31"/>
        </w:rPr>
      </w:pPr>
      <w:r>
        <w:rPr>
          <w:rFonts w:ascii="仿宋" w:eastAsia="仿宋" w:hAnsi="仿宋" w:cs="仿宋" w:hint="eastAsia"/>
          <w:sz w:val="31"/>
          <w:szCs w:val="31"/>
        </w:rPr>
        <w:lastRenderedPageBreak/>
        <w:t>附件</w:t>
      </w:r>
      <w:r>
        <w:rPr>
          <w:rFonts w:ascii="仿宋" w:eastAsia="仿宋" w:hAnsi="仿宋" w:cs="仿宋" w:hint="eastAsia"/>
          <w:sz w:val="31"/>
          <w:szCs w:val="31"/>
        </w:rPr>
        <w:t>4</w:t>
      </w:r>
      <w:r>
        <w:rPr>
          <w:rFonts w:ascii="仿宋" w:eastAsia="仿宋" w:hAnsi="仿宋" w:cs="仿宋" w:hint="eastAsia"/>
          <w:sz w:val="31"/>
          <w:szCs w:val="31"/>
        </w:rPr>
        <w:t>：</w:t>
      </w:r>
    </w:p>
    <w:p w:rsidR="003F1978" w:rsidRDefault="00C86F02">
      <w:pPr>
        <w:ind w:firstLineChars="49" w:firstLine="138"/>
        <w:jc w:val="center"/>
        <w:rPr>
          <w:rFonts w:ascii="仿宋" w:eastAsia="仿宋" w:hAnsi="仿宋" w:cs="仿宋"/>
          <w:b/>
          <w:sz w:val="28"/>
          <w:szCs w:val="28"/>
        </w:rPr>
      </w:pPr>
      <w:r>
        <w:rPr>
          <w:rFonts w:ascii="仿宋" w:eastAsia="仿宋" w:hAnsi="仿宋" w:cs="仿宋" w:hint="eastAsia"/>
          <w:b/>
          <w:sz w:val="28"/>
          <w:szCs w:val="28"/>
        </w:rPr>
        <w:t>主要管理人员汇总表</w:t>
      </w:r>
    </w:p>
    <w:tbl>
      <w:tblPr>
        <w:tblW w:w="8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789"/>
        <w:gridCol w:w="1272"/>
        <w:gridCol w:w="1294"/>
        <w:gridCol w:w="738"/>
        <w:gridCol w:w="1186"/>
        <w:gridCol w:w="1039"/>
        <w:gridCol w:w="1006"/>
      </w:tblGrid>
      <w:tr w:rsidR="003F1978">
        <w:trPr>
          <w:trHeight w:val="497"/>
          <w:jc w:val="center"/>
        </w:trPr>
        <w:tc>
          <w:tcPr>
            <w:tcW w:w="836" w:type="dxa"/>
            <w:tcBorders>
              <w:top w:val="single" w:sz="4" w:space="0" w:color="auto"/>
              <w:left w:val="single" w:sz="4" w:space="0" w:color="auto"/>
              <w:bottom w:val="single" w:sz="4" w:space="0" w:color="auto"/>
              <w:right w:val="single" w:sz="4" w:space="0" w:color="auto"/>
            </w:tcBorders>
            <w:vAlign w:val="center"/>
          </w:tcPr>
          <w:p w:rsidR="003F1978" w:rsidRDefault="00C86F02">
            <w:pPr>
              <w:ind w:hanging="3"/>
              <w:jc w:val="center"/>
              <w:rPr>
                <w:rFonts w:ascii="仿宋" w:eastAsia="仿宋" w:hAnsi="仿宋" w:cs="仿宋"/>
                <w:bCs/>
                <w:szCs w:val="21"/>
              </w:rPr>
            </w:pPr>
            <w:r>
              <w:rPr>
                <w:rFonts w:ascii="仿宋" w:eastAsia="仿宋" w:hAnsi="仿宋" w:cs="仿宋" w:hint="eastAsia"/>
                <w:bCs/>
                <w:szCs w:val="21"/>
              </w:rPr>
              <w:t>序号</w:t>
            </w:r>
          </w:p>
        </w:tc>
        <w:tc>
          <w:tcPr>
            <w:tcW w:w="789" w:type="dxa"/>
            <w:tcBorders>
              <w:top w:val="single" w:sz="4" w:space="0" w:color="auto"/>
              <w:left w:val="single" w:sz="4" w:space="0" w:color="auto"/>
              <w:bottom w:val="single" w:sz="4" w:space="0" w:color="auto"/>
              <w:right w:val="single" w:sz="4" w:space="0" w:color="auto"/>
            </w:tcBorders>
            <w:vAlign w:val="center"/>
          </w:tcPr>
          <w:p w:rsidR="003F1978" w:rsidRDefault="00C86F02">
            <w:pPr>
              <w:ind w:hanging="3"/>
              <w:jc w:val="center"/>
              <w:rPr>
                <w:rFonts w:ascii="仿宋" w:eastAsia="仿宋" w:hAnsi="仿宋" w:cs="仿宋"/>
                <w:bCs/>
                <w:szCs w:val="21"/>
              </w:rPr>
            </w:pPr>
            <w:r>
              <w:rPr>
                <w:rFonts w:ascii="仿宋" w:eastAsia="仿宋" w:hAnsi="仿宋" w:cs="仿宋" w:hint="eastAsia"/>
                <w:bCs/>
                <w:szCs w:val="21"/>
              </w:rPr>
              <w:t>姓名</w:t>
            </w:r>
          </w:p>
        </w:tc>
        <w:tc>
          <w:tcPr>
            <w:tcW w:w="1272" w:type="dxa"/>
            <w:tcBorders>
              <w:top w:val="single" w:sz="4" w:space="0" w:color="auto"/>
              <w:left w:val="single" w:sz="4" w:space="0" w:color="auto"/>
              <w:bottom w:val="single" w:sz="4" w:space="0" w:color="auto"/>
              <w:right w:val="single" w:sz="4" w:space="0" w:color="auto"/>
            </w:tcBorders>
            <w:vAlign w:val="center"/>
          </w:tcPr>
          <w:p w:rsidR="003F1978" w:rsidRDefault="00C86F02">
            <w:pPr>
              <w:ind w:hanging="3"/>
              <w:jc w:val="center"/>
              <w:rPr>
                <w:rFonts w:ascii="仿宋" w:eastAsia="仿宋" w:hAnsi="仿宋" w:cs="仿宋"/>
                <w:bCs/>
                <w:szCs w:val="21"/>
              </w:rPr>
            </w:pPr>
            <w:r>
              <w:rPr>
                <w:rFonts w:ascii="仿宋" w:eastAsia="仿宋" w:hAnsi="仿宋" w:cs="仿宋" w:hint="eastAsia"/>
                <w:bCs/>
                <w:szCs w:val="21"/>
              </w:rPr>
              <w:t>拟在本项目任职</w:t>
            </w:r>
          </w:p>
        </w:tc>
        <w:tc>
          <w:tcPr>
            <w:tcW w:w="1294" w:type="dxa"/>
            <w:tcBorders>
              <w:top w:val="single" w:sz="4" w:space="0" w:color="auto"/>
              <w:left w:val="single" w:sz="4" w:space="0" w:color="auto"/>
              <w:bottom w:val="single" w:sz="4" w:space="0" w:color="auto"/>
              <w:right w:val="single" w:sz="4" w:space="0" w:color="auto"/>
            </w:tcBorders>
            <w:vAlign w:val="center"/>
          </w:tcPr>
          <w:p w:rsidR="003F1978" w:rsidRDefault="00C86F02">
            <w:pPr>
              <w:ind w:hanging="3"/>
              <w:jc w:val="center"/>
              <w:rPr>
                <w:rFonts w:ascii="仿宋" w:eastAsia="仿宋" w:hAnsi="仿宋" w:cs="仿宋"/>
                <w:bCs/>
                <w:szCs w:val="21"/>
              </w:rPr>
            </w:pPr>
            <w:r>
              <w:rPr>
                <w:rFonts w:ascii="仿宋" w:eastAsia="仿宋" w:hAnsi="仿宋" w:cs="仿宋" w:hint="eastAsia"/>
                <w:bCs/>
                <w:szCs w:val="21"/>
              </w:rPr>
              <w:t>证书名称、资格等级</w:t>
            </w:r>
          </w:p>
        </w:tc>
        <w:tc>
          <w:tcPr>
            <w:tcW w:w="738" w:type="dxa"/>
            <w:tcBorders>
              <w:top w:val="single" w:sz="4" w:space="0" w:color="auto"/>
              <w:left w:val="single" w:sz="4" w:space="0" w:color="auto"/>
              <w:bottom w:val="single" w:sz="4" w:space="0" w:color="auto"/>
              <w:right w:val="single" w:sz="4" w:space="0" w:color="auto"/>
            </w:tcBorders>
            <w:vAlign w:val="center"/>
          </w:tcPr>
          <w:p w:rsidR="003F1978" w:rsidRDefault="00C86F02">
            <w:pPr>
              <w:ind w:hanging="3"/>
              <w:jc w:val="center"/>
              <w:rPr>
                <w:rFonts w:ascii="仿宋" w:eastAsia="仿宋" w:hAnsi="仿宋" w:cs="仿宋"/>
                <w:bCs/>
                <w:szCs w:val="21"/>
              </w:rPr>
            </w:pPr>
            <w:r>
              <w:rPr>
                <w:rFonts w:ascii="仿宋" w:eastAsia="仿宋" w:hAnsi="仿宋" w:cs="仿宋" w:hint="eastAsia"/>
                <w:bCs/>
                <w:szCs w:val="21"/>
              </w:rPr>
              <w:t>证书号</w:t>
            </w:r>
          </w:p>
        </w:tc>
        <w:tc>
          <w:tcPr>
            <w:tcW w:w="1186" w:type="dxa"/>
            <w:tcBorders>
              <w:top w:val="single" w:sz="4" w:space="0" w:color="auto"/>
              <w:left w:val="single" w:sz="4" w:space="0" w:color="auto"/>
              <w:bottom w:val="single" w:sz="4" w:space="0" w:color="auto"/>
              <w:right w:val="single" w:sz="4" w:space="0" w:color="auto"/>
            </w:tcBorders>
            <w:vAlign w:val="center"/>
          </w:tcPr>
          <w:p w:rsidR="003F1978" w:rsidRDefault="00C86F02">
            <w:pPr>
              <w:ind w:hanging="3"/>
              <w:jc w:val="center"/>
              <w:rPr>
                <w:rFonts w:ascii="仿宋" w:eastAsia="仿宋" w:hAnsi="仿宋" w:cs="仿宋"/>
                <w:bCs/>
                <w:szCs w:val="21"/>
              </w:rPr>
            </w:pPr>
            <w:r>
              <w:rPr>
                <w:rFonts w:ascii="仿宋" w:eastAsia="仿宋" w:hAnsi="仿宋" w:cs="仿宋" w:hint="eastAsia"/>
                <w:bCs/>
                <w:szCs w:val="21"/>
              </w:rPr>
              <w:t>身份证号</w:t>
            </w:r>
          </w:p>
        </w:tc>
        <w:tc>
          <w:tcPr>
            <w:tcW w:w="1039" w:type="dxa"/>
            <w:tcBorders>
              <w:top w:val="single" w:sz="4" w:space="0" w:color="auto"/>
              <w:left w:val="single" w:sz="4" w:space="0" w:color="auto"/>
              <w:bottom w:val="single" w:sz="4" w:space="0" w:color="auto"/>
              <w:right w:val="single" w:sz="4" w:space="0" w:color="auto"/>
            </w:tcBorders>
            <w:vAlign w:val="center"/>
          </w:tcPr>
          <w:p w:rsidR="003F1978" w:rsidRDefault="00C86F02">
            <w:pPr>
              <w:ind w:hanging="3"/>
              <w:jc w:val="center"/>
              <w:rPr>
                <w:rFonts w:ascii="仿宋" w:eastAsia="仿宋" w:hAnsi="仿宋" w:cs="仿宋"/>
                <w:bCs/>
                <w:szCs w:val="21"/>
              </w:rPr>
            </w:pPr>
            <w:r>
              <w:rPr>
                <w:rFonts w:ascii="仿宋" w:eastAsia="仿宋" w:hAnsi="仿宋" w:cs="仿宋" w:hint="eastAsia"/>
                <w:bCs/>
                <w:szCs w:val="21"/>
              </w:rPr>
              <w:t>手机号</w:t>
            </w:r>
          </w:p>
        </w:tc>
        <w:tc>
          <w:tcPr>
            <w:tcW w:w="1006" w:type="dxa"/>
            <w:tcBorders>
              <w:top w:val="single" w:sz="4" w:space="0" w:color="auto"/>
              <w:left w:val="single" w:sz="4" w:space="0" w:color="auto"/>
              <w:bottom w:val="single" w:sz="4" w:space="0" w:color="auto"/>
              <w:right w:val="single" w:sz="4" w:space="0" w:color="auto"/>
            </w:tcBorders>
            <w:vAlign w:val="center"/>
          </w:tcPr>
          <w:p w:rsidR="003F1978" w:rsidRDefault="00C86F02">
            <w:pPr>
              <w:ind w:hanging="3"/>
              <w:jc w:val="center"/>
              <w:rPr>
                <w:rFonts w:ascii="仿宋" w:eastAsia="仿宋" w:hAnsi="仿宋" w:cs="仿宋"/>
                <w:bCs/>
                <w:szCs w:val="21"/>
              </w:rPr>
            </w:pPr>
            <w:r>
              <w:rPr>
                <w:rFonts w:ascii="仿宋" w:eastAsia="仿宋" w:hAnsi="仿宋" w:cs="仿宋" w:hint="eastAsia"/>
                <w:bCs/>
                <w:szCs w:val="21"/>
              </w:rPr>
              <w:t>备注</w:t>
            </w:r>
          </w:p>
        </w:tc>
      </w:tr>
      <w:tr w:rsidR="003F1978">
        <w:trPr>
          <w:trHeight w:val="497"/>
          <w:jc w:val="center"/>
        </w:trPr>
        <w:tc>
          <w:tcPr>
            <w:tcW w:w="83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789"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272"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294"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738"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039"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00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r>
      <w:tr w:rsidR="003F1978">
        <w:trPr>
          <w:trHeight w:val="497"/>
          <w:jc w:val="center"/>
        </w:trPr>
        <w:tc>
          <w:tcPr>
            <w:tcW w:w="83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789"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272"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294"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738"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039"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00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r>
      <w:tr w:rsidR="003F1978">
        <w:trPr>
          <w:trHeight w:val="497"/>
          <w:jc w:val="center"/>
        </w:trPr>
        <w:tc>
          <w:tcPr>
            <w:tcW w:w="83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789"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272"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294"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738"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039"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00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r>
      <w:tr w:rsidR="003F1978">
        <w:trPr>
          <w:trHeight w:val="497"/>
          <w:jc w:val="center"/>
        </w:trPr>
        <w:tc>
          <w:tcPr>
            <w:tcW w:w="83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789"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272"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294"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738"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039"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00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r>
      <w:tr w:rsidR="003F1978">
        <w:trPr>
          <w:trHeight w:val="497"/>
          <w:jc w:val="center"/>
        </w:trPr>
        <w:tc>
          <w:tcPr>
            <w:tcW w:w="83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789"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272"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294"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738"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039"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00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r>
      <w:tr w:rsidR="003F1978">
        <w:trPr>
          <w:trHeight w:val="497"/>
          <w:jc w:val="center"/>
        </w:trPr>
        <w:tc>
          <w:tcPr>
            <w:tcW w:w="83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789"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272"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294"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738"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039"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00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r>
      <w:tr w:rsidR="003F1978">
        <w:trPr>
          <w:trHeight w:val="497"/>
          <w:jc w:val="center"/>
        </w:trPr>
        <w:tc>
          <w:tcPr>
            <w:tcW w:w="83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789"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272"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294"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738"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039"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00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r>
      <w:tr w:rsidR="003F1978">
        <w:trPr>
          <w:trHeight w:val="497"/>
          <w:jc w:val="center"/>
        </w:trPr>
        <w:tc>
          <w:tcPr>
            <w:tcW w:w="83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789"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272"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294"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738"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039"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00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r>
      <w:tr w:rsidR="003F1978">
        <w:trPr>
          <w:trHeight w:val="497"/>
          <w:jc w:val="center"/>
        </w:trPr>
        <w:tc>
          <w:tcPr>
            <w:tcW w:w="83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789"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272"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294"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738"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039"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00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r>
      <w:tr w:rsidR="003F1978">
        <w:trPr>
          <w:trHeight w:val="497"/>
          <w:jc w:val="center"/>
        </w:trPr>
        <w:tc>
          <w:tcPr>
            <w:tcW w:w="83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bookmarkStart w:id="6" w:name="_Toc517527988"/>
            <w:bookmarkStart w:id="7" w:name="_Toc517530043"/>
            <w:bookmarkStart w:id="8" w:name="_Toc517531319"/>
            <w:bookmarkStart w:id="9" w:name="_Toc517529081"/>
            <w:bookmarkEnd w:id="6"/>
            <w:bookmarkEnd w:id="7"/>
            <w:bookmarkEnd w:id="8"/>
            <w:bookmarkEnd w:id="9"/>
          </w:p>
        </w:tc>
        <w:tc>
          <w:tcPr>
            <w:tcW w:w="789"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272"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294"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738"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039"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00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r>
      <w:tr w:rsidR="003F1978">
        <w:trPr>
          <w:trHeight w:val="497"/>
          <w:jc w:val="center"/>
        </w:trPr>
        <w:tc>
          <w:tcPr>
            <w:tcW w:w="83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789"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272"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294"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738"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039"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00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r>
      <w:tr w:rsidR="003F1978">
        <w:trPr>
          <w:trHeight w:val="497"/>
          <w:jc w:val="center"/>
        </w:trPr>
        <w:tc>
          <w:tcPr>
            <w:tcW w:w="83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789"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272"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294"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738"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039"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00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r>
      <w:tr w:rsidR="003F1978">
        <w:trPr>
          <w:trHeight w:val="497"/>
          <w:jc w:val="center"/>
        </w:trPr>
        <w:tc>
          <w:tcPr>
            <w:tcW w:w="83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789"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272"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294"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738"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039"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00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r>
      <w:tr w:rsidR="003F1978">
        <w:trPr>
          <w:trHeight w:val="497"/>
          <w:jc w:val="center"/>
        </w:trPr>
        <w:tc>
          <w:tcPr>
            <w:tcW w:w="83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789"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272"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294"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738"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039"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00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r>
      <w:tr w:rsidR="003F1978">
        <w:trPr>
          <w:trHeight w:val="497"/>
          <w:jc w:val="center"/>
        </w:trPr>
        <w:tc>
          <w:tcPr>
            <w:tcW w:w="83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789"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272"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294"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738"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039"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00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r>
      <w:tr w:rsidR="003F1978">
        <w:trPr>
          <w:trHeight w:val="497"/>
          <w:jc w:val="center"/>
        </w:trPr>
        <w:tc>
          <w:tcPr>
            <w:tcW w:w="83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789"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272"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294"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738"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039"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00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r>
      <w:tr w:rsidR="003F1978">
        <w:trPr>
          <w:trHeight w:val="497"/>
          <w:jc w:val="center"/>
        </w:trPr>
        <w:tc>
          <w:tcPr>
            <w:tcW w:w="83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789"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272"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294"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738"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039"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00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r>
      <w:tr w:rsidR="003F1978">
        <w:trPr>
          <w:trHeight w:val="497"/>
          <w:jc w:val="center"/>
        </w:trPr>
        <w:tc>
          <w:tcPr>
            <w:tcW w:w="83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789"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272"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294"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738"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039"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00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r>
      <w:tr w:rsidR="003F1978">
        <w:trPr>
          <w:trHeight w:val="497"/>
          <w:jc w:val="center"/>
        </w:trPr>
        <w:tc>
          <w:tcPr>
            <w:tcW w:w="83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789"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272"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294"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738"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039"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c>
          <w:tcPr>
            <w:tcW w:w="1006" w:type="dxa"/>
            <w:tcBorders>
              <w:top w:val="single" w:sz="4" w:space="0" w:color="auto"/>
              <w:left w:val="single" w:sz="4" w:space="0" w:color="auto"/>
              <w:bottom w:val="single" w:sz="4" w:space="0" w:color="auto"/>
              <w:right w:val="single" w:sz="4" w:space="0" w:color="auto"/>
            </w:tcBorders>
            <w:vAlign w:val="center"/>
          </w:tcPr>
          <w:p w:rsidR="003F1978" w:rsidRDefault="003F1978">
            <w:pPr>
              <w:ind w:hanging="3"/>
              <w:jc w:val="center"/>
              <w:rPr>
                <w:rFonts w:ascii="仿宋" w:eastAsia="仿宋" w:hAnsi="仿宋" w:cs="仿宋"/>
                <w:bCs/>
                <w:szCs w:val="21"/>
              </w:rPr>
            </w:pPr>
          </w:p>
        </w:tc>
      </w:tr>
    </w:tbl>
    <w:p w:rsidR="003F1978" w:rsidRDefault="003F1978">
      <w:pPr>
        <w:rPr>
          <w:rFonts w:ascii="仿宋" w:eastAsia="仿宋" w:hAnsi="仿宋" w:cs="仿宋"/>
          <w:sz w:val="24"/>
        </w:rPr>
      </w:pPr>
    </w:p>
    <w:p w:rsidR="003F1978" w:rsidRDefault="00C86F02">
      <w:pPr>
        <w:rPr>
          <w:rFonts w:ascii="仿宋" w:eastAsia="仿宋" w:hAnsi="仿宋" w:cs="仿宋"/>
          <w:sz w:val="24"/>
        </w:rPr>
      </w:pPr>
      <w:r>
        <w:rPr>
          <w:rFonts w:ascii="仿宋" w:eastAsia="仿宋" w:hAnsi="仿宋" w:cs="仿宋" w:hint="eastAsia"/>
          <w:sz w:val="24"/>
        </w:rPr>
        <w:t>投标人法定代表签名：</w:t>
      </w:r>
      <w:r>
        <w:rPr>
          <w:rFonts w:ascii="仿宋" w:eastAsia="仿宋" w:hAnsi="仿宋" w:cs="仿宋" w:hint="eastAsia"/>
          <w:sz w:val="24"/>
        </w:rPr>
        <w:t xml:space="preserve">                 </w:t>
      </w:r>
      <w:r>
        <w:rPr>
          <w:rFonts w:ascii="仿宋" w:eastAsia="仿宋" w:hAnsi="仿宋" w:cs="仿宋" w:hint="eastAsia"/>
          <w:sz w:val="24"/>
        </w:rPr>
        <w:t>投标单位（署名并盖章）：</w:t>
      </w:r>
    </w:p>
    <w:p w:rsidR="003F1978" w:rsidRDefault="00C86F02">
      <w:pPr>
        <w:spacing w:line="360" w:lineRule="exact"/>
        <w:ind w:firstLineChars="1950" w:firstLine="4680"/>
        <w:rPr>
          <w:rFonts w:ascii="仿宋" w:eastAsia="仿宋" w:hAnsi="仿宋" w:cs="仿宋"/>
          <w:sz w:val="24"/>
        </w:rPr>
      </w:pPr>
      <w:r>
        <w:rPr>
          <w:rFonts w:ascii="仿宋" w:eastAsia="仿宋" w:hAnsi="仿宋" w:cs="仿宋" w:hint="eastAsia"/>
          <w:sz w:val="24"/>
        </w:rPr>
        <w:t>日期：</w:t>
      </w:r>
    </w:p>
    <w:p w:rsidR="003F1978" w:rsidRDefault="003F1978">
      <w:pPr>
        <w:rPr>
          <w:rFonts w:ascii="仿宋" w:eastAsia="仿宋" w:hAnsi="仿宋" w:cs="仿宋"/>
          <w:sz w:val="24"/>
        </w:rPr>
      </w:pPr>
    </w:p>
    <w:p w:rsidR="003F1978" w:rsidRDefault="00C86F02">
      <w:pPr>
        <w:widowControl/>
        <w:jc w:val="left"/>
        <w:rPr>
          <w:rFonts w:ascii="仿宋" w:eastAsia="仿宋" w:hAnsi="仿宋" w:cs="仿宋"/>
          <w:sz w:val="24"/>
        </w:rPr>
      </w:pPr>
      <w:r>
        <w:rPr>
          <w:rFonts w:ascii="仿宋" w:eastAsia="仿宋" w:hAnsi="仿宋" w:cs="仿宋" w:hint="eastAsia"/>
          <w:sz w:val="24"/>
        </w:rPr>
        <w:br w:type="page"/>
      </w:r>
    </w:p>
    <w:p w:rsidR="003F1978" w:rsidRDefault="00C86F02">
      <w:pPr>
        <w:jc w:val="left"/>
        <w:rPr>
          <w:rFonts w:ascii="仿宋" w:eastAsia="仿宋" w:hAnsi="仿宋" w:cs="仿宋"/>
          <w:sz w:val="31"/>
          <w:szCs w:val="31"/>
        </w:rPr>
      </w:pPr>
      <w:r>
        <w:rPr>
          <w:rFonts w:ascii="仿宋" w:eastAsia="仿宋" w:hAnsi="仿宋" w:cs="仿宋" w:hint="eastAsia"/>
          <w:sz w:val="31"/>
          <w:szCs w:val="31"/>
        </w:rPr>
        <w:lastRenderedPageBreak/>
        <w:t>附件</w:t>
      </w:r>
      <w:r>
        <w:rPr>
          <w:rFonts w:ascii="仿宋" w:eastAsia="仿宋" w:hAnsi="仿宋" w:cs="仿宋" w:hint="eastAsia"/>
          <w:sz w:val="31"/>
          <w:szCs w:val="31"/>
        </w:rPr>
        <w:t>5</w:t>
      </w:r>
      <w:r>
        <w:rPr>
          <w:rFonts w:ascii="仿宋" w:eastAsia="仿宋" w:hAnsi="仿宋" w:cs="仿宋" w:hint="eastAsia"/>
          <w:sz w:val="31"/>
          <w:szCs w:val="31"/>
        </w:rPr>
        <w:t>：</w:t>
      </w:r>
    </w:p>
    <w:p w:rsidR="003F1978" w:rsidRDefault="00C86F02">
      <w:pPr>
        <w:pStyle w:val="a5"/>
        <w:spacing w:afterLines="50" w:after="156" w:line="360" w:lineRule="auto"/>
        <w:jc w:val="center"/>
        <w:rPr>
          <w:rFonts w:ascii="仿宋" w:eastAsia="仿宋" w:hAnsi="仿宋" w:cs="仿宋"/>
          <w:sz w:val="28"/>
          <w:szCs w:val="28"/>
        </w:rPr>
      </w:pPr>
      <w:r>
        <w:rPr>
          <w:rFonts w:ascii="仿宋" w:eastAsia="仿宋" w:hAnsi="仿宋" w:cs="仿宋" w:hint="eastAsia"/>
          <w:sz w:val="28"/>
          <w:szCs w:val="28"/>
        </w:rPr>
        <w:t>投标承诺函</w:t>
      </w:r>
    </w:p>
    <w:p w:rsidR="003F1978" w:rsidRDefault="00C86F02">
      <w:pPr>
        <w:pStyle w:val="a5"/>
        <w:adjustRightInd w:val="0"/>
        <w:snapToGrid w:val="0"/>
        <w:spacing w:line="300" w:lineRule="auto"/>
        <w:jc w:val="left"/>
        <w:rPr>
          <w:rFonts w:ascii="仿宋" w:eastAsia="仿宋" w:hAnsi="仿宋" w:cs="仿宋"/>
          <w:bCs/>
          <w:u w:val="single"/>
        </w:rPr>
      </w:pPr>
      <w:r>
        <w:rPr>
          <w:rFonts w:ascii="仿宋" w:eastAsia="仿宋" w:hAnsi="仿宋" w:cs="仿宋" w:hint="eastAsia"/>
          <w:bCs/>
        </w:rPr>
        <w:t>致招标人</w:t>
      </w:r>
      <w:r>
        <w:rPr>
          <w:rFonts w:ascii="仿宋" w:eastAsia="仿宋" w:hAnsi="仿宋" w:cs="仿宋" w:hint="eastAsia"/>
          <w:bCs/>
          <w:u w:val="single"/>
        </w:rPr>
        <w:t xml:space="preserve">            </w:t>
      </w:r>
      <w:r>
        <w:rPr>
          <w:rFonts w:ascii="仿宋" w:eastAsia="仿宋" w:hAnsi="仿宋" w:cs="仿宋" w:hint="eastAsia"/>
          <w:bCs/>
        </w:rPr>
        <w:t>:</w:t>
      </w:r>
    </w:p>
    <w:p w:rsidR="003F1978" w:rsidRDefault="00C86F02">
      <w:pPr>
        <w:pStyle w:val="a5"/>
        <w:adjustRightInd w:val="0"/>
        <w:snapToGrid w:val="0"/>
        <w:spacing w:line="300" w:lineRule="auto"/>
        <w:ind w:firstLineChars="200" w:firstLine="400"/>
        <w:jc w:val="left"/>
        <w:rPr>
          <w:rFonts w:ascii="仿宋" w:eastAsia="仿宋" w:hAnsi="仿宋" w:cs="仿宋"/>
          <w:bCs/>
        </w:rPr>
      </w:pPr>
      <w:r>
        <w:rPr>
          <w:rFonts w:ascii="仿宋" w:eastAsia="仿宋" w:hAnsi="仿宋" w:cs="仿宋" w:hint="eastAsia"/>
          <w:bCs/>
        </w:rPr>
        <w:t>为了确保本工程招标投标工作顺利进行，同时保证优质高效、文明施工，我方将严格执行建设工程管理的法律法规，并完全接受</w:t>
      </w:r>
      <w:r>
        <w:rPr>
          <w:rFonts w:ascii="仿宋" w:eastAsia="仿宋" w:hAnsi="仿宋" w:cs="仿宋" w:hint="eastAsia"/>
          <w:bCs/>
          <w:u w:val="single"/>
        </w:rPr>
        <w:t>香港中文大学（深圳）二期建设工程标识采购及安装工程Ⅰ标</w:t>
      </w:r>
      <w:r>
        <w:rPr>
          <w:rFonts w:ascii="仿宋" w:eastAsia="仿宋" w:hAnsi="仿宋" w:cs="仿宋" w:hint="eastAsia"/>
          <w:bCs/>
        </w:rPr>
        <w:t>的招标文件所有内容，为此作出如下承诺：</w:t>
      </w:r>
    </w:p>
    <w:p w:rsidR="003F1978" w:rsidRDefault="00C86F02">
      <w:pPr>
        <w:adjustRightInd w:val="0"/>
        <w:snapToGrid w:val="0"/>
        <w:spacing w:line="300" w:lineRule="auto"/>
        <w:ind w:firstLineChars="200" w:firstLine="420"/>
        <w:jc w:val="left"/>
        <w:rPr>
          <w:rFonts w:ascii="仿宋" w:eastAsia="仿宋" w:hAnsi="仿宋" w:cs="仿宋"/>
          <w:b/>
          <w:bCs/>
          <w:szCs w:val="21"/>
        </w:rPr>
      </w:pPr>
      <w:r>
        <w:rPr>
          <w:rFonts w:ascii="仿宋" w:eastAsia="仿宋" w:hAnsi="仿宋" w:cs="仿宋" w:hint="eastAsia"/>
          <w:szCs w:val="21"/>
        </w:rPr>
        <w:t>1</w:t>
      </w:r>
      <w:r>
        <w:rPr>
          <w:rFonts w:ascii="仿宋" w:eastAsia="仿宋" w:hAnsi="仿宋" w:cs="仿宋" w:hint="eastAsia"/>
          <w:szCs w:val="21"/>
        </w:rPr>
        <w:t>、根据企业自身情况，理性报价，不以低于成本的报价竞标，并愿以</w:t>
      </w:r>
      <w:r>
        <w:rPr>
          <w:rFonts w:ascii="仿宋" w:eastAsia="仿宋" w:hAnsi="仿宋" w:cs="仿宋" w:hint="eastAsia"/>
          <w:szCs w:val="21"/>
          <w:u w:val="single"/>
        </w:rPr>
        <w:t xml:space="preserve">   </w:t>
      </w:r>
      <w:r>
        <w:rPr>
          <w:rFonts w:ascii="仿宋" w:eastAsia="仿宋" w:hAnsi="仿宋" w:cs="仿宋" w:hint="eastAsia"/>
          <w:szCs w:val="21"/>
        </w:rPr>
        <w:t>元投标总价按招标文件要求承包本工程的施工、竣工并修补其任何缺陷。否则，我方愿意承担</w:t>
      </w:r>
      <w:r>
        <w:rPr>
          <w:rFonts w:ascii="仿宋" w:eastAsia="仿宋" w:hAnsi="仿宋" w:cs="仿宋" w:hint="eastAsia"/>
          <w:bCs/>
          <w:szCs w:val="21"/>
        </w:rPr>
        <w:t>任何风险。</w:t>
      </w:r>
    </w:p>
    <w:p w:rsidR="003F1978" w:rsidRDefault="00C86F02">
      <w:pPr>
        <w:pStyle w:val="a5"/>
        <w:adjustRightInd w:val="0"/>
        <w:snapToGrid w:val="0"/>
        <w:spacing w:line="300" w:lineRule="auto"/>
        <w:ind w:firstLineChars="200" w:firstLine="400"/>
        <w:jc w:val="left"/>
        <w:rPr>
          <w:rFonts w:ascii="仿宋" w:eastAsia="仿宋" w:hAnsi="仿宋" w:cs="仿宋"/>
          <w:bCs/>
        </w:rPr>
      </w:pPr>
      <w:r>
        <w:rPr>
          <w:rFonts w:ascii="仿宋" w:eastAsia="仿宋" w:hAnsi="仿宋" w:cs="仿宋" w:hint="eastAsia"/>
          <w:bCs/>
        </w:rPr>
        <w:t>2</w:t>
      </w:r>
      <w:r>
        <w:rPr>
          <w:rFonts w:ascii="仿宋" w:eastAsia="仿宋" w:hAnsi="仿宋" w:cs="仿宋" w:hint="eastAsia"/>
          <w:bCs/>
        </w:rPr>
        <w:t>、我方保证在</w:t>
      </w:r>
      <w:r>
        <w:rPr>
          <w:rFonts w:ascii="仿宋" w:eastAsia="仿宋" w:hAnsi="仿宋" w:cs="仿宋" w:hint="eastAsia"/>
          <w:bCs/>
          <w:u w:val="single"/>
        </w:rPr>
        <w:t xml:space="preserve">    </w:t>
      </w:r>
      <w:r>
        <w:rPr>
          <w:rFonts w:ascii="仿宋" w:eastAsia="仿宋" w:hAnsi="仿宋" w:cs="仿宋" w:hint="eastAsia"/>
          <w:bCs/>
        </w:rPr>
        <w:t>日内（或于</w:t>
      </w:r>
      <w:r>
        <w:rPr>
          <w:rFonts w:ascii="仿宋" w:eastAsia="仿宋" w:hAnsi="仿宋" w:cs="仿宋" w:hint="eastAsia"/>
          <w:bCs/>
          <w:u w:val="single"/>
        </w:rPr>
        <w:t xml:space="preserve"> </w:t>
      </w:r>
      <w:r>
        <w:rPr>
          <w:rFonts w:ascii="仿宋" w:eastAsia="仿宋" w:hAnsi="仿宋" w:cs="仿宋" w:hint="eastAsia"/>
          <w:bCs/>
        </w:rPr>
        <w:t>年</w:t>
      </w:r>
      <w:r>
        <w:rPr>
          <w:rFonts w:ascii="仿宋" w:eastAsia="仿宋" w:hAnsi="仿宋" w:cs="仿宋" w:hint="eastAsia"/>
          <w:bCs/>
          <w:u w:val="single"/>
        </w:rPr>
        <w:t xml:space="preserve"> </w:t>
      </w:r>
      <w:r>
        <w:rPr>
          <w:rFonts w:ascii="仿宋" w:eastAsia="仿宋" w:hAnsi="仿宋" w:cs="仿宋" w:hint="eastAsia"/>
          <w:bCs/>
        </w:rPr>
        <w:t>月</w:t>
      </w:r>
      <w:r>
        <w:rPr>
          <w:rFonts w:ascii="仿宋" w:eastAsia="仿宋" w:hAnsi="仿宋" w:cs="仿宋" w:hint="eastAsia"/>
          <w:bCs/>
          <w:u w:val="single"/>
        </w:rPr>
        <w:t xml:space="preserve"> </w:t>
      </w:r>
      <w:r>
        <w:rPr>
          <w:rFonts w:ascii="仿宋" w:eastAsia="仿宋" w:hAnsi="仿宋" w:cs="仿宋" w:hint="eastAsia"/>
          <w:bCs/>
        </w:rPr>
        <w:t>日前）完成工程竣工验收（非我方造成的工期延误除外）。</w:t>
      </w:r>
    </w:p>
    <w:p w:rsidR="003F1978" w:rsidRDefault="00C86F02">
      <w:pPr>
        <w:adjustRightInd w:val="0"/>
        <w:snapToGrid w:val="0"/>
        <w:spacing w:line="300" w:lineRule="auto"/>
        <w:ind w:firstLineChars="200" w:firstLine="420"/>
        <w:jc w:val="left"/>
        <w:rPr>
          <w:rFonts w:ascii="仿宋" w:eastAsia="仿宋" w:hAnsi="仿宋" w:cs="仿宋"/>
          <w:szCs w:val="21"/>
        </w:rPr>
      </w:pPr>
      <w:r>
        <w:rPr>
          <w:rFonts w:ascii="仿宋" w:eastAsia="仿宋" w:hAnsi="仿宋" w:cs="仿宋" w:hint="eastAsia"/>
          <w:bCs/>
          <w:kern w:val="0"/>
          <w:szCs w:val="21"/>
        </w:rPr>
        <w:t>3</w:t>
      </w:r>
      <w:r>
        <w:rPr>
          <w:rFonts w:ascii="仿宋" w:eastAsia="仿宋" w:hAnsi="仿宋" w:cs="仿宋" w:hint="eastAsia"/>
          <w:bCs/>
          <w:szCs w:val="21"/>
        </w:rPr>
        <w:t>、</w:t>
      </w:r>
      <w:r>
        <w:rPr>
          <w:rFonts w:ascii="仿宋" w:eastAsia="仿宋" w:hAnsi="仿宋" w:cs="仿宋" w:hint="eastAsia"/>
          <w:szCs w:val="21"/>
        </w:rPr>
        <w:t>我方同意所递交的投标文件在投标人须知规定的投标有效期内有效，在此期间内我方的投标有可能中标，我方将受此约束。如果在投标有效期内撤回投标或放弃中标资格，我方的投标担保将全部被没收，给贵方造成的损失超过我方投标担保金额的，贵方还有权要求我方对超过部分进行赔偿。</w:t>
      </w:r>
    </w:p>
    <w:p w:rsidR="003F1978" w:rsidRDefault="00C86F02">
      <w:pPr>
        <w:adjustRightInd w:val="0"/>
        <w:snapToGrid w:val="0"/>
        <w:spacing w:line="300" w:lineRule="auto"/>
        <w:ind w:firstLineChars="200" w:firstLine="420"/>
        <w:jc w:val="left"/>
        <w:rPr>
          <w:rFonts w:ascii="仿宋" w:eastAsia="仿宋" w:hAnsi="仿宋" w:cs="仿宋"/>
          <w:bCs/>
          <w:szCs w:val="21"/>
        </w:rPr>
      </w:pPr>
      <w:r>
        <w:rPr>
          <w:rFonts w:ascii="仿宋" w:eastAsia="仿宋" w:hAnsi="仿宋" w:cs="仿宋" w:hint="eastAsia"/>
          <w:bCs/>
          <w:szCs w:val="21"/>
        </w:rPr>
        <w:t>4</w:t>
      </w:r>
      <w:r>
        <w:rPr>
          <w:rFonts w:ascii="仿宋" w:eastAsia="仿宋" w:hAnsi="仿宋" w:cs="仿宋" w:hint="eastAsia"/>
          <w:bCs/>
          <w:szCs w:val="21"/>
        </w:rPr>
        <w:t>、一旦我方中标，将保证在收到中标通知书后</w:t>
      </w:r>
      <w:r>
        <w:rPr>
          <w:rFonts w:ascii="仿宋" w:eastAsia="仿宋" w:hAnsi="仿宋" w:cs="仿宋" w:hint="eastAsia"/>
          <w:bCs/>
          <w:szCs w:val="21"/>
          <w:u w:val="single"/>
        </w:rPr>
        <w:t>30</w:t>
      </w:r>
      <w:r>
        <w:rPr>
          <w:rFonts w:ascii="仿宋" w:eastAsia="仿宋" w:hAnsi="仿宋" w:cs="仿宋" w:hint="eastAsia"/>
          <w:bCs/>
          <w:szCs w:val="21"/>
        </w:rPr>
        <w:t>日内，与贵方按招标文件、中标通知书中的内容签订施工合同，否则，视为我方自愿放弃中标资格。</w:t>
      </w:r>
    </w:p>
    <w:p w:rsidR="003F1978" w:rsidRDefault="00C86F02">
      <w:pPr>
        <w:adjustRightInd w:val="0"/>
        <w:snapToGrid w:val="0"/>
        <w:spacing w:line="300" w:lineRule="auto"/>
        <w:ind w:firstLineChars="200" w:firstLine="420"/>
        <w:jc w:val="left"/>
        <w:rPr>
          <w:rFonts w:ascii="仿宋" w:eastAsia="仿宋" w:hAnsi="仿宋" w:cs="仿宋"/>
          <w:bCs/>
          <w:szCs w:val="21"/>
        </w:rPr>
      </w:pPr>
      <w:r>
        <w:rPr>
          <w:rFonts w:ascii="仿宋" w:eastAsia="仿宋" w:hAnsi="仿宋" w:cs="仿宋" w:hint="eastAsia"/>
          <w:szCs w:val="21"/>
        </w:rPr>
        <w:t>5</w:t>
      </w:r>
      <w:r>
        <w:rPr>
          <w:rFonts w:ascii="仿宋" w:eastAsia="仿宋" w:hAnsi="仿宋" w:cs="仿宋" w:hint="eastAsia"/>
          <w:szCs w:val="21"/>
        </w:rPr>
        <w:t>、除非另外达成协议并生效，贵方的中标通知书和本投标文件将成</w:t>
      </w:r>
      <w:r>
        <w:rPr>
          <w:rFonts w:ascii="仿宋" w:eastAsia="仿宋" w:hAnsi="仿宋" w:cs="仿宋" w:hint="eastAsia"/>
          <w:szCs w:val="21"/>
        </w:rPr>
        <w:t>为约束双方的合同文件的组成部分。</w:t>
      </w:r>
    </w:p>
    <w:p w:rsidR="003F1978" w:rsidRDefault="00C86F02">
      <w:pPr>
        <w:adjustRightInd w:val="0"/>
        <w:snapToGrid w:val="0"/>
        <w:spacing w:line="300" w:lineRule="auto"/>
        <w:ind w:firstLineChars="200" w:firstLine="420"/>
        <w:jc w:val="left"/>
        <w:rPr>
          <w:rFonts w:ascii="仿宋" w:eastAsia="仿宋" w:hAnsi="仿宋" w:cs="仿宋"/>
          <w:szCs w:val="21"/>
        </w:rPr>
      </w:pPr>
      <w:r>
        <w:rPr>
          <w:rFonts w:ascii="仿宋" w:eastAsia="仿宋" w:hAnsi="仿宋" w:cs="仿宋" w:hint="eastAsia"/>
          <w:szCs w:val="21"/>
        </w:rPr>
        <w:t>6</w:t>
      </w:r>
      <w:r>
        <w:rPr>
          <w:rFonts w:ascii="仿宋" w:eastAsia="仿宋" w:hAnsi="仿宋" w:cs="仿宋" w:hint="eastAsia"/>
          <w:szCs w:val="21"/>
        </w:rPr>
        <w:t>、按规定完成招标文件约定承包范围内的施工内容，质量达到招标文件要求的标准。</w:t>
      </w:r>
    </w:p>
    <w:p w:rsidR="003F1978" w:rsidRDefault="00C86F02">
      <w:pPr>
        <w:adjustRightInd w:val="0"/>
        <w:snapToGrid w:val="0"/>
        <w:spacing w:line="300" w:lineRule="auto"/>
        <w:ind w:firstLineChars="200" w:firstLine="420"/>
        <w:jc w:val="left"/>
        <w:rPr>
          <w:rFonts w:ascii="仿宋" w:eastAsia="仿宋" w:hAnsi="仿宋" w:cs="仿宋"/>
          <w:szCs w:val="21"/>
        </w:rPr>
      </w:pPr>
      <w:r>
        <w:rPr>
          <w:rFonts w:ascii="仿宋" w:eastAsia="仿宋" w:hAnsi="仿宋" w:cs="仿宋" w:hint="eastAsia"/>
          <w:szCs w:val="21"/>
        </w:rPr>
        <w:t>7</w:t>
      </w:r>
      <w:r>
        <w:rPr>
          <w:rFonts w:ascii="仿宋" w:eastAsia="仿宋" w:hAnsi="仿宋" w:cs="仿宋" w:hint="eastAsia"/>
          <w:szCs w:val="21"/>
        </w:rPr>
        <w:t>、建立完善的质量安全保证体系，配备与投标文件相一致且满足工程建设规模、技术要求、安全要求的项目管理机构和项目管理人员，并确保常驻现场。撤换上述人员前，必须征得贵方及建设行政主管部门批准同意。否则，招标人有权取消我公司的中标资格或单方面终止合同，由此造成的违约责任由我公司承担。</w:t>
      </w:r>
    </w:p>
    <w:p w:rsidR="003F1978" w:rsidRDefault="00C86F02">
      <w:pPr>
        <w:adjustRightInd w:val="0"/>
        <w:snapToGrid w:val="0"/>
        <w:spacing w:line="300" w:lineRule="auto"/>
        <w:ind w:firstLineChars="200" w:firstLine="420"/>
        <w:jc w:val="left"/>
        <w:rPr>
          <w:rFonts w:ascii="仿宋" w:eastAsia="仿宋" w:hAnsi="仿宋" w:cs="仿宋"/>
          <w:szCs w:val="21"/>
        </w:rPr>
      </w:pPr>
      <w:r>
        <w:rPr>
          <w:rFonts w:ascii="仿宋" w:eastAsia="仿宋" w:hAnsi="仿宋" w:cs="仿宋" w:hint="eastAsia"/>
          <w:szCs w:val="21"/>
        </w:rPr>
        <w:t>8</w:t>
      </w:r>
      <w:r>
        <w:rPr>
          <w:rFonts w:ascii="仿宋" w:eastAsia="仿宋" w:hAnsi="仿宋" w:cs="仿宋" w:hint="eastAsia"/>
          <w:szCs w:val="21"/>
        </w:rPr>
        <w:t>、全体施工作业人员通过“平安卡”培训，并办理工伤保险、意外伤害保险手续。</w:t>
      </w:r>
    </w:p>
    <w:p w:rsidR="003F1978" w:rsidRDefault="00C86F02">
      <w:pPr>
        <w:adjustRightInd w:val="0"/>
        <w:snapToGrid w:val="0"/>
        <w:spacing w:line="300" w:lineRule="auto"/>
        <w:ind w:firstLineChars="200" w:firstLine="420"/>
        <w:jc w:val="left"/>
        <w:rPr>
          <w:rFonts w:ascii="仿宋" w:eastAsia="仿宋" w:hAnsi="仿宋" w:cs="仿宋"/>
          <w:szCs w:val="21"/>
        </w:rPr>
      </w:pPr>
      <w:r>
        <w:rPr>
          <w:rFonts w:ascii="仿宋" w:eastAsia="仿宋" w:hAnsi="仿宋" w:cs="仿宋" w:hint="eastAsia"/>
          <w:szCs w:val="21"/>
        </w:rPr>
        <w:t>9</w:t>
      </w:r>
      <w:r>
        <w:rPr>
          <w:rFonts w:ascii="仿宋" w:eastAsia="仿宋" w:hAnsi="仿宋" w:cs="仿宋" w:hint="eastAsia"/>
          <w:szCs w:val="21"/>
        </w:rPr>
        <w:t>、如果本工程不要求编制技术标书的，我方保证</w:t>
      </w:r>
      <w:r>
        <w:rPr>
          <w:rFonts w:ascii="仿宋" w:eastAsia="仿宋" w:hAnsi="仿宋" w:cs="仿宋" w:hint="eastAsia"/>
          <w:szCs w:val="21"/>
        </w:rPr>
        <w:t>在收到中标通知书后</w:t>
      </w:r>
      <w:r>
        <w:rPr>
          <w:rFonts w:ascii="仿宋" w:eastAsia="仿宋" w:hAnsi="仿宋" w:cs="仿宋" w:hint="eastAsia"/>
          <w:szCs w:val="21"/>
        </w:rPr>
        <w:t>30</w:t>
      </w:r>
      <w:r>
        <w:rPr>
          <w:rFonts w:ascii="仿宋" w:eastAsia="仿宋" w:hAnsi="仿宋" w:cs="仿宋" w:hint="eastAsia"/>
          <w:szCs w:val="21"/>
        </w:rPr>
        <w:t>日内，完成本工程实施的施工组织设计编制，并得到贵方的认可。</w:t>
      </w:r>
    </w:p>
    <w:p w:rsidR="003F1978" w:rsidRDefault="00C86F02">
      <w:pPr>
        <w:adjustRightInd w:val="0"/>
        <w:snapToGrid w:val="0"/>
        <w:spacing w:line="300" w:lineRule="auto"/>
        <w:ind w:firstLineChars="200" w:firstLine="420"/>
        <w:jc w:val="left"/>
        <w:rPr>
          <w:rFonts w:ascii="仿宋" w:eastAsia="仿宋" w:hAnsi="仿宋" w:cs="仿宋"/>
          <w:szCs w:val="21"/>
        </w:rPr>
      </w:pPr>
      <w:r>
        <w:rPr>
          <w:rFonts w:ascii="仿宋" w:eastAsia="仿宋" w:hAnsi="仿宋" w:cs="仿宋" w:hint="eastAsia"/>
          <w:szCs w:val="21"/>
        </w:rPr>
        <w:t>10</w:t>
      </w:r>
      <w:r>
        <w:rPr>
          <w:rFonts w:ascii="仿宋" w:eastAsia="仿宋" w:hAnsi="仿宋" w:cs="仿宋" w:hint="eastAsia"/>
          <w:szCs w:val="21"/>
        </w:rPr>
        <w:t>、对在工程实施过程中发生的工程变更，严格按照双方合同的有关规定计量和计价并保证接受贵方要求完成变更的工程内容。</w:t>
      </w:r>
    </w:p>
    <w:p w:rsidR="003F1978" w:rsidRDefault="00C86F02">
      <w:pPr>
        <w:adjustRightInd w:val="0"/>
        <w:snapToGrid w:val="0"/>
        <w:spacing w:line="300" w:lineRule="auto"/>
        <w:ind w:firstLineChars="200" w:firstLine="420"/>
        <w:jc w:val="left"/>
        <w:rPr>
          <w:rFonts w:ascii="仿宋" w:eastAsia="仿宋" w:hAnsi="仿宋" w:cs="仿宋"/>
          <w:szCs w:val="21"/>
        </w:rPr>
      </w:pPr>
      <w:r>
        <w:rPr>
          <w:rFonts w:ascii="仿宋" w:eastAsia="仿宋" w:hAnsi="仿宋" w:cs="仿宋" w:hint="eastAsia"/>
          <w:szCs w:val="21"/>
        </w:rPr>
        <w:t>11</w:t>
      </w:r>
      <w:r>
        <w:rPr>
          <w:rFonts w:ascii="仿宋" w:eastAsia="仿宋" w:hAnsi="仿宋" w:cs="仿宋" w:hint="eastAsia"/>
          <w:szCs w:val="21"/>
        </w:rPr>
        <w:t>、一旦我方中标，将保证工程实施过程中的清洁及现场垃圾清运等工作、工程收尾阶段的未完工作（含清洁及垃圾清运等）和缺陷修复、保修阶段的属于我方保修范围、内容的项目，在接到相关指令或通知之日起在指令或通知要求的时间内派人执行，否则我方同意发包人有权直接委托他人执行，相关费用从工程结算款、质量保修金内扣除或向我方索赔，并不对费用提出任何异议。</w:t>
      </w:r>
    </w:p>
    <w:p w:rsidR="003F1978" w:rsidRDefault="00C86F02">
      <w:pPr>
        <w:adjustRightInd w:val="0"/>
        <w:snapToGrid w:val="0"/>
        <w:spacing w:line="300" w:lineRule="auto"/>
        <w:ind w:firstLineChars="200" w:firstLine="420"/>
        <w:jc w:val="left"/>
        <w:rPr>
          <w:rFonts w:ascii="仿宋" w:eastAsia="仿宋" w:hAnsi="仿宋" w:cs="仿宋"/>
          <w:szCs w:val="21"/>
        </w:rPr>
      </w:pPr>
      <w:r>
        <w:rPr>
          <w:rFonts w:ascii="仿宋" w:eastAsia="仿宋" w:hAnsi="仿宋" w:cs="仿宋" w:hint="eastAsia"/>
          <w:szCs w:val="21"/>
        </w:rPr>
        <w:t>12</w:t>
      </w:r>
      <w:r>
        <w:rPr>
          <w:rFonts w:ascii="仿宋" w:eastAsia="仿宋" w:hAnsi="仿宋" w:cs="仿宋" w:hint="eastAsia"/>
          <w:szCs w:val="21"/>
        </w:rPr>
        <w:t>、保证在收到中标通知书后</w:t>
      </w:r>
      <w:r>
        <w:rPr>
          <w:rFonts w:ascii="仿宋" w:eastAsia="仿宋" w:hAnsi="仿宋" w:cs="仿宋" w:hint="eastAsia"/>
          <w:szCs w:val="21"/>
        </w:rPr>
        <w:t xml:space="preserve">28 </w:t>
      </w:r>
      <w:r>
        <w:rPr>
          <w:rFonts w:ascii="仿宋" w:eastAsia="仿宋" w:hAnsi="仿宋" w:cs="仿宋" w:hint="eastAsia"/>
          <w:szCs w:val="21"/>
        </w:rPr>
        <w:t>日内，递交经贵方认可的履约担保，否则，贵方可取消我方中标资格。</w:t>
      </w:r>
    </w:p>
    <w:p w:rsidR="003F1978" w:rsidRDefault="00C86F02">
      <w:pPr>
        <w:adjustRightInd w:val="0"/>
        <w:snapToGrid w:val="0"/>
        <w:spacing w:line="300" w:lineRule="auto"/>
        <w:ind w:firstLineChars="200" w:firstLine="420"/>
        <w:jc w:val="left"/>
        <w:rPr>
          <w:rFonts w:ascii="仿宋" w:eastAsia="仿宋" w:hAnsi="仿宋" w:cs="仿宋"/>
          <w:szCs w:val="21"/>
        </w:rPr>
      </w:pPr>
      <w:r>
        <w:rPr>
          <w:rFonts w:ascii="仿宋" w:eastAsia="仿宋" w:hAnsi="仿宋" w:cs="仿宋" w:hint="eastAsia"/>
          <w:szCs w:val="21"/>
        </w:rPr>
        <w:t>13</w:t>
      </w:r>
      <w:r>
        <w:rPr>
          <w:rFonts w:ascii="仿宋" w:eastAsia="仿宋" w:hAnsi="仿宋" w:cs="仿宋" w:hint="eastAsia"/>
          <w:szCs w:val="21"/>
        </w:rPr>
        <w:t>、我方在本次投标中无弄虚作假行为，且未与其他投标人、招标人及评标专家</w:t>
      </w:r>
      <w:r>
        <w:rPr>
          <w:rFonts w:ascii="仿宋" w:eastAsia="仿宋" w:hAnsi="仿宋" w:cs="仿宋" w:hint="eastAsia"/>
          <w:szCs w:val="21"/>
        </w:rPr>
        <w:t>串通投标等违规行为。否则，将接受取消投标资格、取消中标资格、解除合同、已进场施工的无条件退场、清出预选承包商名录、记录不良行为红色警示、暂停一年至三年在我市参加建设工程投标的资格等处理，涉嫌犯罪的，接受公安机关的查处。</w:t>
      </w:r>
    </w:p>
    <w:p w:rsidR="003F1978" w:rsidRDefault="00C86F02">
      <w:pPr>
        <w:adjustRightInd w:val="0"/>
        <w:snapToGrid w:val="0"/>
        <w:spacing w:line="300" w:lineRule="auto"/>
        <w:ind w:firstLineChars="200" w:firstLine="420"/>
        <w:jc w:val="left"/>
        <w:rPr>
          <w:rFonts w:ascii="仿宋" w:eastAsia="仿宋" w:hAnsi="仿宋" w:cs="仿宋"/>
          <w:szCs w:val="21"/>
        </w:rPr>
      </w:pPr>
      <w:r>
        <w:rPr>
          <w:rFonts w:ascii="仿宋" w:eastAsia="仿宋" w:hAnsi="仿宋" w:cs="仿宋" w:hint="eastAsia"/>
          <w:szCs w:val="21"/>
        </w:rPr>
        <w:lastRenderedPageBreak/>
        <w:t>我方在本次投标中不会出现虚假恶意投诉或利用投诉进行不正当竞争，否则，我方愿意被建设行政主管部门及贵方列入招标投标投诉“黑名单”。</w:t>
      </w:r>
    </w:p>
    <w:p w:rsidR="003F1978" w:rsidRDefault="00C86F02">
      <w:pPr>
        <w:adjustRightInd w:val="0"/>
        <w:snapToGrid w:val="0"/>
        <w:spacing w:line="300" w:lineRule="auto"/>
        <w:ind w:firstLineChars="200" w:firstLine="420"/>
        <w:jc w:val="left"/>
        <w:rPr>
          <w:rFonts w:ascii="仿宋" w:eastAsia="仿宋" w:hAnsi="仿宋" w:cs="仿宋"/>
          <w:szCs w:val="21"/>
        </w:rPr>
      </w:pPr>
      <w:r>
        <w:rPr>
          <w:rFonts w:ascii="仿宋" w:eastAsia="仿宋" w:hAnsi="仿宋" w:cs="仿宋" w:hint="eastAsia"/>
          <w:szCs w:val="21"/>
        </w:rPr>
        <w:t>14</w:t>
      </w:r>
      <w:r>
        <w:rPr>
          <w:rFonts w:ascii="仿宋" w:eastAsia="仿宋" w:hAnsi="仿宋" w:cs="仿宋" w:hint="eastAsia"/>
          <w:szCs w:val="21"/>
        </w:rPr>
        <w:t>、我方承诺在收到贵方发出的中标通知书前任何时间内，若被工务署处以停标处理并且未过停标期限的，我方均自愿放弃中标资格。</w:t>
      </w:r>
    </w:p>
    <w:p w:rsidR="003F1978" w:rsidRDefault="00C86F02">
      <w:pPr>
        <w:tabs>
          <w:tab w:val="left" w:pos="900"/>
        </w:tabs>
        <w:adjustRightInd w:val="0"/>
        <w:snapToGrid w:val="0"/>
        <w:spacing w:line="300" w:lineRule="auto"/>
        <w:ind w:leftChars="14" w:left="29" w:firstLineChars="186" w:firstLine="391"/>
        <w:jc w:val="left"/>
        <w:rPr>
          <w:rFonts w:ascii="仿宋" w:eastAsia="仿宋" w:hAnsi="仿宋" w:cs="仿宋"/>
          <w:bCs/>
          <w:szCs w:val="21"/>
        </w:rPr>
      </w:pPr>
      <w:r>
        <w:rPr>
          <w:rFonts w:ascii="仿宋" w:eastAsia="仿宋" w:hAnsi="仿宋" w:cs="仿宋" w:hint="eastAsia"/>
          <w:bCs/>
          <w:szCs w:val="21"/>
        </w:rPr>
        <w:t>15</w:t>
      </w:r>
      <w:r>
        <w:rPr>
          <w:rFonts w:ascii="仿宋" w:eastAsia="仿宋" w:hAnsi="仿宋" w:cs="仿宋" w:hint="eastAsia"/>
          <w:bCs/>
          <w:szCs w:val="21"/>
        </w:rPr>
        <w:t>、我方承诺，贵方在澄清过程中及签订合同后均有权对我方不平衡报价进行调整。</w:t>
      </w:r>
    </w:p>
    <w:p w:rsidR="003F1978" w:rsidRDefault="00C86F02">
      <w:pPr>
        <w:tabs>
          <w:tab w:val="left" w:pos="900"/>
        </w:tabs>
        <w:adjustRightInd w:val="0"/>
        <w:snapToGrid w:val="0"/>
        <w:spacing w:line="300" w:lineRule="auto"/>
        <w:ind w:leftChars="14" w:left="29" w:firstLineChars="186" w:firstLine="391"/>
        <w:jc w:val="left"/>
        <w:rPr>
          <w:rFonts w:ascii="仿宋" w:eastAsia="仿宋" w:hAnsi="仿宋" w:cs="仿宋"/>
          <w:bCs/>
          <w:szCs w:val="21"/>
        </w:rPr>
      </w:pPr>
      <w:r>
        <w:rPr>
          <w:rFonts w:ascii="仿宋" w:eastAsia="仿宋" w:hAnsi="仿宋" w:cs="仿宋" w:hint="eastAsia"/>
          <w:bCs/>
          <w:szCs w:val="21"/>
        </w:rPr>
        <w:t>16</w:t>
      </w:r>
      <w:r>
        <w:rPr>
          <w:rFonts w:ascii="仿宋" w:eastAsia="仿宋" w:hAnsi="仿宋" w:cs="仿宋" w:hint="eastAsia"/>
          <w:bCs/>
          <w:szCs w:val="21"/>
        </w:rPr>
        <w:t>、如果违反本承诺书中任何条款，我方愿意接受：</w:t>
      </w:r>
    </w:p>
    <w:p w:rsidR="003F1978" w:rsidRDefault="00C86F02">
      <w:pPr>
        <w:pStyle w:val="a5"/>
        <w:adjustRightInd w:val="0"/>
        <w:snapToGrid w:val="0"/>
        <w:spacing w:line="300" w:lineRule="auto"/>
        <w:ind w:firstLineChars="200" w:firstLine="400"/>
        <w:jc w:val="left"/>
        <w:rPr>
          <w:rFonts w:ascii="仿宋" w:eastAsia="仿宋" w:hAnsi="仿宋" w:cs="仿宋"/>
          <w:bCs/>
        </w:rPr>
      </w:pPr>
      <w:r>
        <w:rPr>
          <w:rFonts w:ascii="仿宋" w:eastAsia="仿宋" w:hAnsi="仿宋" w:cs="仿宋" w:hint="eastAsia"/>
          <w:bCs/>
        </w:rPr>
        <w:t>（</w:t>
      </w:r>
      <w:r>
        <w:rPr>
          <w:rFonts w:ascii="仿宋" w:eastAsia="仿宋" w:hAnsi="仿宋" w:cs="仿宋" w:hint="eastAsia"/>
          <w:bCs/>
        </w:rPr>
        <w:t>1</w:t>
      </w:r>
      <w:r>
        <w:rPr>
          <w:rFonts w:ascii="仿宋" w:eastAsia="仿宋" w:hAnsi="仿宋" w:cs="仿宋" w:hint="eastAsia"/>
          <w:bCs/>
        </w:rPr>
        <w:t>）视作我方单方面违约，并按照合同规定向贵方支付违约金或解除合同；</w:t>
      </w:r>
    </w:p>
    <w:p w:rsidR="003F1978" w:rsidRDefault="00C86F02">
      <w:pPr>
        <w:pStyle w:val="a5"/>
        <w:adjustRightInd w:val="0"/>
        <w:snapToGrid w:val="0"/>
        <w:spacing w:line="300" w:lineRule="auto"/>
        <w:ind w:firstLineChars="200" w:firstLine="400"/>
        <w:jc w:val="left"/>
        <w:rPr>
          <w:rFonts w:ascii="仿宋" w:eastAsia="仿宋" w:hAnsi="仿宋" w:cs="仿宋"/>
          <w:bCs/>
        </w:rPr>
      </w:pPr>
      <w:r>
        <w:rPr>
          <w:rFonts w:ascii="仿宋" w:eastAsia="仿宋" w:hAnsi="仿宋" w:cs="仿宋" w:hint="eastAsia"/>
          <w:bCs/>
        </w:rPr>
        <w:t>（</w:t>
      </w:r>
      <w:r>
        <w:rPr>
          <w:rFonts w:ascii="仿宋" w:eastAsia="仿宋" w:hAnsi="仿宋" w:cs="仿宋" w:hint="eastAsia"/>
          <w:bCs/>
        </w:rPr>
        <w:t>2</w:t>
      </w:r>
      <w:r>
        <w:rPr>
          <w:rFonts w:ascii="仿宋" w:eastAsia="仿宋" w:hAnsi="仿宋" w:cs="仿宋" w:hint="eastAsia"/>
          <w:bCs/>
        </w:rPr>
        <w:t>）履约评价评定为合格及以下；</w:t>
      </w:r>
    </w:p>
    <w:p w:rsidR="003F1978" w:rsidRDefault="00C86F02">
      <w:pPr>
        <w:pStyle w:val="a5"/>
        <w:adjustRightInd w:val="0"/>
        <w:snapToGrid w:val="0"/>
        <w:spacing w:line="300" w:lineRule="auto"/>
        <w:ind w:firstLineChars="200" w:firstLine="400"/>
        <w:jc w:val="left"/>
        <w:rPr>
          <w:rFonts w:ascii="仿宋" w:eastAsia="仿宋" w:hAnsi="仿宋" w:cs="仿宋"/>
          <w:bCs/>
        </w:rPr>
      </w:pPr>
      <w:r>
        <w:rPr>
          <w:rFonts w:ascii="仿宋" w:eastAsia="仿宋" w:hAnsi="仿宋" w:cs="仿宋" w:hint="eastAsia"/>
          <w:bCs/>
        </w:rPr>
        <w:t>（</w:t>
      </w:r>
      <w:r>
        <w:rPr>
          <w:rFonts w:ascii="仿宋" w:eastAsia="仿宋" w:hAnsi="仿宋" w:cs="仿宋" w:hint="eastAsia"/>
          <w:bCs/>
        </w:rPr>
        <w:t>3</w:t>
      </w:r>
      <w:r>
        <w:rPr>
          <w:rFonts w:ascii="仿宋" w:eastAsia="仿宋" w:hAnsi="仿宋" w:cs="仿宋" w:hint="eastAsia"/>
          <w:bCs/>
        </w:rPr>
        <w:t>）本工程招标人今后可拒绝我方参与投标；</w:t>
      </w:r>
    </w:p>
    <w:p w:rsidR="003F1978" w:rsidRDefault="00C86F02">
      <w:pPr>
        <w:pStyle w:val="a5"/>
        <w:adjustRightInd w:val="0"/>
        <w:snapToGrid w:val="0"/>
        <w:spacing w:line="300" w:lineRule="auto"/>
        <w:ind w:firstLineChars="200" w:firstLine="400"/>
        <w:jc w:val="left"/>
        <w:rPr>
          <w:rFonts w:ascii="仿宋" w:eastAsia="仿宋" w:hAnsi="仿宋" w:cs="仿宋"/>
          <w:bCs/>
        </w:rPr>
      </w:pPr>
      <w:r>
        <w:rPr>
          <w:rFonts w:ascii="仿宋" w:eastAsia="仿宋" w:hAnsi="仿宋" w:cs="仿宋" w:hint="eastAsia"/>
          <w:bCs/>
        </w:rPr>
        <w:t>（</w:t>
      </w:r>
      <w:r>
        <w:rPr>
          <w:rFonts w:ascii="仿宋" w:eastAsia="仿宋" w:hAnsi="仿宋" w:cs="仿宋" w:hint="eastAsia"/>
          <w:bCs/>
        </w:rPr>
        <w:t>4</w:t>
      </w:r>
      <w:r>
        <w:rPr>
          <w:rFonts w:ascii="仿宋" w:eastAsia="仿宋" w:hAnsi="仿宋" w:cs="仿宋" w:hint="eastAsia"/>
          <w:bCs/>
        </w:rPr>
        <w:t>）建设行政主管部门或相关主管部门的不良行为记录、行政处罚。</w:t>
      </w:r>
    </w:p>
    <w:p w:rsidR="003F1978" w:rsidRDefault="003F1978">
      <w:pPr>
        <w:pStyle w:val="a5"/>
        <w:adjustRightInd w:val="0"/>
        <w:snapToGrid w:val="0"/>
        <w:spacing w:line="300" w:lineRule="auto"/>
        <w:jc w:val="left"/>
        <w:rPr>
          <w:rFonts w:ascii="仿宋" w:eastAsia="仿宋" w:hAnsi="仿宋" w:cs="仿宋"/>
          <w:bCs/>
        </w:rPr>
      </w:pPr>
    </w:p>
    <w:p w:rsidR="003F1978" w:rsidRDefault="00C86F02">
      <w:pPr>
        <w:pStyle w:val="a5"/>
        <w:adjustRightInd w:val="0"/>
        <w:snapToGrid w:val="0"/>
        <w:spacing w:line="300" w:lineRule="auto"/>
        <w:jc w:val="left"/>
        <w:rPr>
          <w:rFonts w:ascii="仿宋" w:eastAsia="仿宋" w:hAnsi="仿宋" w:cs="仿宋"/>
          <w:bCs/>
        </w:rPr>
      </w:pPr>
      <w:r>
        <w:rPr>
          <w:rFonts w:ascii="仿宋" w:eastAsia="仿宋" w:hAnsi="仿宋" w:cs="仿宋" w:hint="eastAsia"/>
          <w:bCs/>
        </w:rPr>
        <w:t>附：投标人不响应招标文件及投标人的保留条款（如有</w:t>
      </w:r>
      <w:r>
        <w:rPr>
          <w:rFonts w:ascii="仿宋" w:eastAsia="仿宋" w:hAnsi="仿宋" w:cs="仿宋" w:hint="eastAsia"/>
          <w:bCs/>
        </w:rPr>
        <w:t>）</w:t>
      </w:r>
    </w:p>
    <w:p w:rsidR="003F1978" w:rsidRDefault="003F1978">
      <w:pPr>
        <w:pStyle w:val="a5"/>
        <w:adjustRightInd w:val="0"/>
        <w:snapToGrid w:val="0"/>
        <w:spacing w:line="300" w:lineRule="auto"/>
        <w:jc w:val="left"/>
        <w:rPr>
          <w:rFonts w:ascii="仿宋" w:eastAsia="仿宋" w:hAnsi="仿宋" w:cs="仿宋"/>
          <w:bCs/>
        </w:rPr>
      </w:pPr>
    </w:p>
    <w:p w:rsidR="003F1978" w:rsidRDefault="003F1978">
      <w:pPr>
        <w:pStyle w:val="a5"/>
        <w:adjustRightInd w:val="0"/>
        <w:snapToGrid w:val="0"/>
        <w:spacing w:line="300" w:lineRule="auto"/>
        <w:jc w:val="left"/>
        <w:rPr>
          <w:rFonts w:ascii="仿宋" w:eastAsia="仿宋" w:hAnsi="仿宋" w:cs="仿宋"/>
          <w:bCs/>
        </w:rPr>
      </w:pPr>
    </w:p>
    <w:p w:rsidR="003F1978" w:rsidRDefault="00C86F02">
      <w:pPr>
        <w:adjustRightInd w:val="0"/>
        <w:snapToGrid w:val="0"/>
        <w:spacing w:line="300" w:lineRule="auto"/>
        <w:ind w:firstLineChars="200" w:firstLine="420"/>
        <w:jc w:val="left"/>
        <w:rPr>
          <w:rFonts w:ascii="仿宋" w:eastAsia="仿宋" w:hAnsi="仿宋" w:cs="仿宋"/>
          <w:szCs w:val="21"/>
          <w:u w:val="single"/>
        </w:rPr>
      </w:pPr>
      <w:r>
        <w:rPr>
          <w:rFonts w:ascii="仿宋" w:eastAsia="仿宋" w:hAnsi="仿宋" w:cs="仿宋" w:hint="eastAsia"/>
          <w:szCs w:val="21"/>
        </w:rPr>
        <w:t>投标人：</w:t>
      </w:r>
    </w:p>
    <w:p w:rsidR="003F1978" w:rsidRDefault="00C86F02">
      <w:pPr>
        <w:adjustRightInd w:val="0"/>
        <w:snapToGrid w:val="0"/>
        <w:spacing w:line="300" w:lineRule="auto"/>
        <w:ind w:firstLineChars="200" w:firstLine="420"/>
        <w:jc w:val="left"/>
        <w:rPr>
          <w:rFonts w:ascii="仿宋" w:eastAsia="仿宋" w:hAnsi="仿宋" w:cs="仿宋"/>
          <w:bCs/>
          <w:szCs w:val="21"/>
          <w:u w:val="single"/>
        </w:rPr>
      </w:pPr>
      <w:r>
        <w:rPr>
          <w:rFonts w:ascii="仿宋" w:eastAsia="仿宋" w:hAnsi="仿宋" w:cs="仿宋" w:hint="eastAsia"/>
          <w:szCs w:val="21"/>
        </w:rPr>
        <w:t>法定代表人：</w:t>
      </w:r>
    </w:p>
    <w:p w:rsidR="003F1978" w:rsidRDefault="00C86F02">
      <w:pPr>
        <w:adjustRightInd w:val="0"/>
        <w:snapToGrid w:val="0"/>
        <w:spacing w:line="300" w:lineRule="auto"/>
        <w:ind w:firstLineChars="200" w:firstLine="420"/>
        <w:jc w:val="left"/>
        <w:rPr>
          <w:rFonts w:ascii="仿宋" w:eastAsia="仿宋" w:hAnsi="仿宋" w:cs="仿宋"/>
          <w:szCs w:val="21"/>
          <w:u w:val="single"/>
        </w:rPr>
      </w:pPr>
      <w:r>
        <w:rPr>
          <w:rFonts w:ascii="仿宋" w:eastAsia="仿宋" w:hAnsi="仿宋" w:cs="仿宋" w:hint="eastAsia"/>
          <w:szCs w:val="21"/>
        </w:rPr>
        <w:t>单位地址：</w:t>
      </w:r>
    </w:p>
    <w:p w:rsidR="003F1978" w:rsidRDefault="00C86F02">
      <w:pPr>
        <w:adjustRightInd w:val="0"/>
        <w:snapToGrid w:val="0"/>
        <w:spacing w:line="300" w:lineRule="auto"/>
        <w:ind w:firstLineChars="200" w:firstLine="420"/>
        <w:jc w:val="left"/>
        <w:rPr>
          <w:rFonts w:ascii="仿宋" w:eastAsia="仿宋" w:hAnsi="仿宋" w:cs="仿宋"/>
          <w:bCs/>
          <w:szCs w:val="21"/>
          <w:u w:val="single"/>
        </w:rPr>
      </w:pPr>
      <w:r>
        <w:rPr>
          <w:rFonts w:ascii="仿宋" w:eastAsia="仿宋" w:hAnsi="仿宋" w:cs="仿宋" w:hint="eastAsia"/>
          <w:szCs w:val="21"/>
        </w:rPr>
        <w:t>邮政编码：</w:t>
      </w:r>
      <w:r>
        <w:rPr>
          <w:rFonts w:ascii="仿宋" w:eastAsia="仿宋" w:hAnsi="仿宋" w:cs="仿宋" w:hint="eastAsia"/>
          <w:szCs w:val="21"/>
        </w:rPr>
        <w:t xml:space="preserve">          </w:t>
      </w:r>
      <w:r>
        <w:rPr>
          <w:rFonts w:ascii="仿宋" w:eastAsia="仿宋" w:hAnsi="仿宋" w:cs="仿宋" w:hint="eastAsia"/>
          <w:szCs w:val="21"/>
        </w:rPr>
        <w:t>电话：</w:t>
      </w:r>
      <w:r>
        <w:rPr>
          <w:rFonts w:ascii="仿宋" w:eastAsia="仿宋" w:hAnsi="仿宋" w:cs="仿宋" w:hint="eastAsia"/>
          <w:szCs w:val="21"/>
        </w:rPr>
        <w:t xml:space="preserve">          </w:t>
      </w:r>
      <w:r>
        <w:rPr>
          <w:rFonts w:ascii="仿宋" w:eastAsia="仿宋" w:hAnsi="仿宋" w:cs="仿宋" w:hint="eastAsia"/>
          <w:szCs w:val="21"/>
        </w:rPr>
        <w:t>传真：</w:t>
      </w:r>
    </w:p>
    <w:p w:rsidR="003F1978" w:rsidRDefault="003F1978">
      <w:pPr>
        <w:adjustRightInd w:val="0"/>
        <w:snapToGrid w:val="0"/>
        <w:spacing w:line="300" w:lineRule="auto"/>
        <w:ind w:firstLineChars="200" w:firstLine="420"/>
        <w:jc w:val="left"/>
        <w:rPr>
          <w:rFonts w:ascii="仿宋" w:eastAsia="仿宋" w:hAnsi="仿宋" w:cs="仿宋"/>
          <w:szCs w:val="21"/>
        </w:rPr>
      </w:pPr>
    </w:p>
    <w:p w:rsidR="003F1978" w:rsidRDefault="00C86F02">
      <w:pPr>
        <w:pStyle w:val="a5"/>
        <w:adjustRightInd w:val="0"/>
        <w:snapToGrid w:val="0"/>
        <w:spacing w:line="300" w:lineRule="auto"/>
        <w:jc w:val="right"/>
        <w:rPr>
          <w:rFonts w:ascii="仿宋" w:eastAsia="仿宋" w:hAnsi="仿宋" w:cs="仿宋"/>
          <w:bCs/>
        </w:rPr>
      </w:pPr>
      <w:r>
        <w:rPr>
          <w:rFonts w:ascii="仿宋" w:eastAsia="仿宋" w:hAnsi="仿宋" w:cs="仿宋" w:hint="eastAsia"/>
          <w:bCs/>
        </w:rPr>
        <w:t>年</w:t>
      </w:r>
      <w:r>
        <w:rPr>
          <w:rFonts w:ascii="仿宋" w:eastAsia="仿宋" w:hAnsi="仿宋" w:cs="仿宋" w:hint="eastAsia"/>
          <w:bCs/>
        </w:rPr>
        <w:t xml:space="preserve">     </w:t>
      </w:r>
      <w:r>
        <w:rPr>
          <w:rFonts w:ascii="仿宋" w:eastAsia="仿宋" w:hAnsi="仿宋" w:cs="仿宋" w:hint="eastAsia"/>
          <w:bCs/>
        </w:rPr>
        <w:t>月</w:t>
      </w:r>
      <w:r>
        <w:rPr>
          <w:rFonts w:ascii="仿宋" w:eastAsia="仿宋" w:hAnsi="仿宋" w:cs="仿宋" w:hint="eastAsia"/>
          <w:bCs/>
        </w:rPr>
        <w:t xml:space="preserve">     </w:t>
      </w:r>
      <w:r>
        <w:rPr>
          <w:rFonts w:ascii="仿宋" w:eastAsia="仿宋" w:hAnsi="仿宋" w:cs="仿宋" w:hint="eastAsia"/>
          <w:bCs/>
        </w:rPr>
        <w:t>日</w:t>
      </w:r>
    </w:p>
    <w:p w:rsidR="003F1978" w:rsidRDefault="003F1978">
      <w:pPr>
        <w:pStyle w:val="a5"/>
        <w:jc w:val="right"/>
        <w:rPr>
          <w:rFonts w:ascii="仿宋" w:eastAsia="仿宋" w:hAnsi="仿宋" w:cs="仿宋"/>
          <w:bCs/>
        </w:rPr>
      </w:pPr>
    </w:p>
    <w:p w:rsidR="003F1978" w:rsidRDefault="003F1978">
      <w:pPr>
        <w:pStyle w:val="a5"/>
        <w:jc w:val="right"/>
        <w:rPr>
          <w:rFonts w:ascii="仿宋" w:eastAsia="仿宋" w:hAnsi="仿宋" w:cs="仿宋"/>
          <w:bCs/>
        </w:rPr>
      </w:pPr>
    </w:p>
    <w:p w:rsidR="003F1978" w:rsidRDefault="00C86F02">
      <w:pPr>
        <w:widowControl/>
        <w:jc w:val="left"/>
        <w:rPr>
          <w:rFonts w:ascii="仿宋" w:eastAsia="仿宋" w:hAnsi="仿宋" w:cs="仿宋"/>
          <w:b/>
          <w:szCs w:val="21"/>
        </w:rPr>
      </w:pPr>
      <w:r>
        <w:rPr>
          <w:rFonts w:ascii="仿宋" w:eastAsia="仿宋" w:hAnsi="仿宋" w:cs="仿宋" w:hint="eastAsia"/>
          <w:b/>
          <w:szCs w:val="21"/>
        </w:rPr>
        <w:br w:type="page"/>
      </w:r>
    </w:p>
    <w:p w:rsidR="003F1978" w:rsidRDefault="00C86F02">
      <w:pPr>
        <w:jc w:val="left"/>
        <w:rPr>
          <w:rFonts w:ascii="仿宋" w:eastAsia="仿宋" w:hAnsi="仿宋" w:cs="仿宋"/>
          <w:b/>
          <w:sz w:val="24"/>
        </w:rPr>
      </w:pPr>
      <w:r>
        <w:rPr>
          <w:rFonts w:ascii="仿宋" w:eastAsia="仿宋" w:hAnsi="仿宋" w:cs="仿宋" w:hint="eastAsia"/>
          <w:sz w:val="31"/>
          <w:szCs w:val="31"/>
        </w:rPr>
        <w:lastRenderedPageBreak/>
        <w:t>附件</w:t>
      </w:r>
      <w:r>
        <w:rPr>
          <w:rFonts w:ascii="仿宋" w:eastAsia="仿宋" w:hAnsi="仿宋" w:cs="仿宋" w:hint="eastAsia"/>
          <w:sz w:val="31"/>
          <w:szCs w:val="31"/>
        </w:rPr>
        <w:t>6</w:t>
      </w:r>
      <w:r>
        <w:rPr>
          <w:rFonts w:ascii="仿宋" w:eastAsia="仿宋" w:hAnsi="仿宋" w:cs="仿宋" w:hint="eastAsia"/>
          <w:sz w:val="31"/>
          <w:szCs w:val="31"/>
        </w:rPr>
        <w:t>：</w:t>
      </w:r>
      <w:r>
        <w:rPr>
          <w:rFonts w:ascii="仿宋" w:eastAsia="仿宋" w:hAnsi="仿宋" w:cs="仿宋" w:hint="eastAsia"/>
          <w:b/>
          <w:sz w:val="24"/>
        </w:rPr>
        <w:t>法定代表人证明书及授权委托书参考格式</w:t>
      </w:r>
    </w:p>
    <w:p w:rsidR="003F1978" w:rsidRDefault="00C86F02">
      <w:pPr>
        <w:spacing w:line="360" w:lineRule="auto"/>
        <w:jc w:val="center"/>
        <w:rPr>
          <w:rFonts w:ascii="仿宋" w:eastAsia="仿宋" w:hAnsi="仿宋" w:cs="仿宋"/>
          <w:b/>
          <w:bCs/>
          <w:sz w:val="24"/>
        </w:rPr>
      </w:pPr>
      <w:r>
        <w:rPr>
          <w:rFonts w:ascii="仿宋" w:eastAsia="仿宋" w:hAnsi="仿宋" w:cs="仿宋" w:hint="eastAsia"/>
          <w:b/>
          <w:bCs/>
          <w:sz w:val="36"/>
          <w:szCs w:val="36"/>
        </w:rPr>
        <w:t>法定代表人证明书及法定代表人授权委托书</w:t>
      </w:r>
    </w:p>
    <w:p w:rsidR="003F1978" w:rsidRDefault="00C86F02">
      <w:pPr>
        <w:spacing w:line="360" w:lineRule="auto"/>
        <w:ind w:firstLineChars="200" w:firstLine="723"/>
        <w:jc w:val="center"/>
        <w:rPr>
          <w:rFonts w:ascii="仿宋" w:eastAsia="仿宋" w:hAnsi="仿宋" w:cs="仿宋"/>
          <w:b/>
          <w:bCs/>
          <w:sz w:val="36"/>
          <w:szCs w:val="36"/>
        </w:rPr>
      </w:pPr>
      <w:r>
        <w:rPr>
          <w:rFonts w:ascii="仿宋" w:eastAsia="仿宋" w:hAnsi="仿宋" w:cs="仿宋" w:hint="eastAsia"/>
          <w:b/>
          <w:bCs/>
          <w:sz w:val="36"/>
          <w:szCs w:val="36"/>
        </w:rPr>
        <w:t>法定代表人证明书</w:t>
      </w:r>
    </w:p>
    <w:p w:rsidR="003F1978" w:rsidRDefault="00C86F02">
      <w:pPr>
        <w:spacing w:line="360" w:lineRule="auto"/>
        <w:ind w:firstLineChars="200" w:firstLine="480"/>
        <w:rPr>
          <w:rFonts w:ascii="仿宋" w:eastAsia="仿宋" w:hAnsi="仿宋" w:cs="仿宋"/>
          <w:sz w:val="24"/>
          <w:lang w:val="en-GB" w:eastAsia="zh-TW"/>
        </w:rPr>
      </w:pPr>
      <w:r>
        <w:rPr>
          <w:rFonts w:ascii="仿宋" w:eastAsia="仿宋" w:hAnsi="仿宋" w:cs="仿宋" w:hint="eastAsia"/>
          <w:sz w:val="24"/>
          <w:lang w:val="en-GB" w:eastAsia="zh-TW"/>
        </w:rPr>
        <w:t>单位名称：</w:t>
      </w:r>
    </w:p>
    <w:p w:rsidR="003F1978" w:rsidRDefault="00C86F02">
      <w:pPr>
        <w:spacing w:line="360" w:lineRule="auto"/>
        <w:ind w:firstLineChars="200" w:firstLine="480"/>
        <w:rPr>
          <w:rFonts w:ascii="仿宋" w:eastAsia="仿宋" w:hAnsi="仿宋" w:cs="仿宋"/>
          <w:sz w:val="24"/>
          <w:lang w:val="en-GB" w:eastAsia="zh-TW"/>
        </w:rPr>
      </w:pPr>
      <w:r>
        <w:rPr>
          <w:rFonts w:ascii="仿宋" w:eastAsia="仿宋" w:hAnsi="仿宋" w:cs="仿宋" w:hint="eastAsia"/>
          <w:sz w:val="24"/>
          <w:lang w:val="en-GB" w:eastAsia="zh-TW"/>
        </w:rPr>
        <w:t>地址：</w:t>
      </w:r>
    </w:p>
    <w:p w:rsidR="003F1978" w:rsidRDefault="00C86F02">
      <w:pPr>
        <w:spacing w:line="360" w:lineRule="auto"/>
        <w:ind w:firstLineChars="200" w:firstLine="480"/>
        <w:rPr>
          <w:rFonts w:ascii="仿宋" w:eastAsia="仿宋" w:hAnsi="仿宋" w:cs="仿宋"/>
          <w:sz w:val="24"/>
          <w:lang w:val="en-GB" w:eastAsia="zh-TW"/>
        </w:rPr>
      </w:pPr>
      <w:r>
        <w:rPr>
          <w:rFonts w:ascii="仿宋" w:eastAsia="仿宋" w:hAnsi="仿宋" w:cs="仿宋" w:hint="eastAsia"/>
          <w:sz w:val="24"/>
          <w:lang w:val="en-GB" w:eastAsia="zh-TW"/>
        </w:rPr>
        <w:t>姓名：</w:t>
      </w:r>
      <w:r>
        <w:rPr>
          <w:rFonts w:ascii="仿宋" w:eastAsia="仿宋" w:hAnsi="仿宋" w:cs="仿宋" w:hint="eastAsia"/>
          <w:sz w:val="24"/>
          <w:lang w:val="en-GB" w:eastAsia="zh-TW"/>
        </w:rPr>
        <w:t xml:space="preserve">     </w:t>
      </w:r>
      <w:r>
        <w:rPr>
          <w:rFonts w:ascii="仿宋" w:eastAsia="仿宋" w:hAnsi="仿宋" w:cs="仿宋" w:hint="eastAsia"/>
          <w:sz w:val="24"/>
          <w:lang w:val="en-GB" w:eastAsia="zh-TW"/>
        </w:rPr>
        <w:t>性别：</w:t>
      </w:r>
      <w:r>
        <w:rPr>
          <w:rFonts w:ascii="仿宋" w:eastAsia="仿宋" w:hAnsi="仿宋" w:cs="仿宋" w:hint="eastAsia"/>
          <w:sz w:val="24"/>
          <w:lang w:val="en-GB" w:eastAsia="zh-TW"/>
        </w:rPr>
        <w:t xml:space="preserve">      </w:t>
      </w:r>
      <w:r>
        <w:rPr>
          <w:rFonts w:ascii="仿宋" w:eastAsia="仿宋" w:hAnsi="仿宋" w:cs="仿宋" w:hint="eastAsia"/>
          <w:sz w:val="24"/>
          <w:lang w:val="en-GB" w:eastAsia="zh-TW"/>
        </w:rPr>
        <w:t>年龄：</w:t>
      </w:r>
      <w:r>
        <w:rPr>
          <w:rFonts w:ascii="仿宋" w:eastAsia="仿宋" w:hAnsi="仿宋" w:cs="仿宋" w:hint="eastAsia"/>
          <w:sz w:val="24"/>
          <w:lang w:val="en-GB" w:eastAsia="zh-TW"/>
        </w:rPr>
        <w:t xml:space="preserve">        </w:t>
      </w:r>
      <w:r>
        <w:rPr>
          <w:rFonts w:ascii="仿宋" w:eastAsia="仿宋" w:hAnsi="仿宋" w:cs="仿宋" w:hint="eastAsia"/>
          <w:sz w:val="24"/>
          <w:lang w:val="en-GB" w:eastAsia="zh-TW"/>
        </w:rPr>
        <w:t>职务：</w:t>
      </w:r>
    </w:p>
    <w:p w:rsidR="003F1978" w:rsidRDefault="00C86F02">
      <w:pPr>
        <w:spacing w:line="360" w:lineRule="auto"/>
        <w:ind w:firstLineChars="200" w:firstLine="480"/>
        <w:rPr>
          <w:rFonts w:ascii="仿宋" w:eastAsia="仿宋" w:hAnsi="仿宋" w:cs="仿宋"/>
          <w:sz w:val="24"/>
          <w:lang w:val="en-GB"/>
        </w:rPr>
      </w:pPr>
      <w:r>
        <w:rPr>
          <w:rFonts w:ascii="仿宋" w:eastAsia="仿宋" w:hAnsi="仿宋" w:cs="仿宋" w:hint="eastAsia"/>
          <w:sz w:val="24"/>
          <w:lang w:val="en-GB"/>
        </w:rPr>
        <w:t>系</w:t>
      </w:r>
      <w:r>
        <w:rPr>
          <w:rFonts w:ascii="仿宋" w:eastAsia="仿宋" w:hAnsi="仿宋" w:cs="仿宋" w:hint="eastAsia"/>
          <w:sz w:val="24"/>
          <w:lang w:val="en-GB"/>
        </w:rPr>
        <w:t xml:space="preserve">                          </w:t>
      </w:r>
      <w:r>
        <w:rPr>
          <w:rFonts w:ascii="仿宋" w:eastAsia="仿宋" w:hAnsi="仿宋" w:cs="仿宋" w:hint="eastAsia"/>
          <w:sz w:val="24"/>
          <w:lang w:val="en-GB"/>
        </w:rPr>
        <w:t>的法定代表人。</w:t>
      </w:r>
    </w:p>
    <w:p w:rsidR="003F1978" w:rsidRDefault="003F1978">
      <w:pPr>
        <w:spacing w:line="360" w:lineRule="auto"/>
        <w:ind w:firstLineChars="200" w:firstLine="480"/>
        <w:rPr>
          <w:rFonts w:ascii="仿宋" w:eastAsia="仿宋" w:hAnsi="仿宋" w:cs="仿宋"/>
          <w:sz w:val="24"/>
          <w:lang w:val="en-GB"/>
        </w:rPr>
      </w:pPr>
    </w:p>
    <w:p w:rsidR="003F1978" w:rsidRDefault="00C86F02">
      <w:pPr>
        <w:spacing w:line="360" w:lineRule="auto"/>
        <w:ind w:firstLineChars="200" w:firstLine="480"/>
        <w:rPr>
          <w:rFonts w:ascii="仿宋" w:eastAsia="仿宋" w:hAnsi="仿宋" w:cs="仿宋"/>
          <w:sz w:val="24"/>
          <w:lang w:val="en-GB"/>
        </w:rPr>
      </w:pPr>
      <w:r>
        <w:rPr>
          <w:rFonts w:ascii="仿宋" w:eastAsia="仿宋" w:hAnsi="仿宋" w:cs="仿宋" w:hint="eastAsia"/>
          <w:sz w:val="24"/>
          <w:lang w:val="en-GB"/>
        </w:rPr>
        <w:t>特此证明。</w:t>
      </w:r>
    </w:p>
    <w:p w:rsidR="003F1978" w:rsidRDefault="003F1978">
      <w:pPr>
        <w:spacing w:line="360" w:lineRule="auto"/>
        <w:ind w:firstLineChars="200" w:firstLine="480"/>
        <w:rPr>
          <w:rFonts w:ascii="仿宋" w:eastAsia="仿宋" w:hAnsi="仿宋" w:cs="仿宋"/>
          <w:sz w:val="24"/>
          <w:lang w:val="en-GB"/>
        </w:rPr>
      </w:pPr>
    </w:p>
    <w:p w:rsidR="003F1978" w:rsidRDefault="00C86F02">
      <w:pPr>
        <w:spacing w:line="360" w:lineRule="auto"/>
        <w:ind w:firstLineChars="200" w:firstLine="480"/>
        <w:rPr>
          <w:rFonts w:ascii="仿宋" w:eastAsia="仿宋" w:hAnsi="仿宋" w:cs="仿宋"/>
          <w:sz w:val="24"/>
          <w:lang w:val="en-GB"/>
        </w:rPr>
      </w:pPr>
      <w:r>
        <w:rPr>
          <w:rFonts w:ascii="仿宋" w:eastAsia="仿宋" w:hAnsi="仿宋" w:cs="仿宋" w:hint="eastAsia"/>
          <w:sz w:val="24"/>
          <w:lang w:val="en-GB"/>
        </w:rPr>
        <w:t>投标单位（盖章）：</w:t>
      </w:r>
    </w:p>
    <w:p w:rsidR="003F1978" w:rsidRDefault="00C86F02">
      <w:pPr>
        <w:spacing w:line="360" w:lineRule="auto"/>
        <w:ind w:firstLineChars="200" w:firstLine="480"/>
        <w:rPr>
          <w:rFonts w:ascii="仿宋" w:eastAsia="仿宋" w:hAnsi="仿宋" w:cs="仿宋"/>
          <w:sz w:val="24"/>
          <w:lang w:val="en-GB"/>
        </w:rPr>
      </w:pPr>
      <w:r>
        <w:rPr>
          <w:rFonts w:ascii="仿宋" w:eastAsia="仿宋" w:hAnsi="仿宋" w:cs="仿宋" w:hint="eastAsia"/>
          <w:sz w:val="24"/>
          <w:lang w:val="en-GB"/>
        </w:rPr>
        <w:t>日期：年</w:t>
      </w:r>
      <w:r>
        <w:rPr>
          <w:rFonts w:ascii="仿宋" w:eastAsia="仿宋" w:hAnsi="仿宋" w:cs="仿宋" w:hint="eastAsia"/>
          <w:sz w:val="24"/>
          <w:lang w:val="en-GB"/>
        </w:rPr>
        <w:t xml:space="preserve"> </w:t>
      </w:r>
      <w:r>
        <w:rPr>
          <w:rFonts w:ascii="仿宋" w:eastAsia="仿宋" w:hAnsi="仿宋" w:cs="仿宋" w:hint="eastAsia"/>
          <w:sz w:val="24"/>
          <w:lang w:val="en-GB"/>
        </w:rPr>
        <w:t>月</w:t>
      </w:r>
      <w:r>
        <w:rPr>
          <w:rFonts w:ascii="仿宋" w:eastAsia="仿宋" w:hAnsi="仿宋" w:cs="仿宋" w:hint="eastAsia"/>
          <w:sz w:val="24"/>
          <w:lang w:val="en-GB"/>
        </w:rPr>
        <w:t xml:space="preserve"> </w:t>
      </w:r>
      <w:r>
        <w:rPr>
          <w:rFonts w:ascii="仿宋" w:eastAsia="仿宋" w:hAnsi="仿宋" w:cs="仿宋" w:hint="eastAsia"/>
          <w:sz w:val="24"/>
          <w:lang w:val="en-GB"/>
        </w:rPr>
        <w:t>日</w:t>
      </w:r>
    </w:p>
    <w:p w:rsidR="003F1978" w:rsidRDefault="003F1978">
      <w:pPr>
        <w:spacing w:line="360" w:lineRule="auto"/>
        <w:ind w:firstLineChars="200" w:firstLine="480"/>
        <w:rPr>
          <w:rFonts w:ascii="仿宋" w:eastAsia="仿宋" w:hAnsi="仿宋" w:cs="仿宋"/>
          <w:sz w:val="24"/>
          <w:lang w:val="en-GB"/>
        </w:rPr>
      </w:pPr>
    </w:p>
    <w:p w:rsidR="003F1978" w:rsidRDefault="00C86F02">
      <w:pPr>
        <w:spacing w:line="360" w:lineRule="auto"/>
        <w:ind w:firstLineChars="200" w:firstLine="480"/>
        <w:rPr>
          <w:rFonts w:ascii="仿宋" w:eastAsia="仿宋" w:hAnsi="仿宋" w:cs="仿宋"/>
          <w:sz w:val="24"/>
          <w:lang w:val="en-GB"/>
        </w:rPr>
      </w:pPr>
      <w:r>
        <w:rPr>
          <w:rFonts w:ascii="仿宋" w:eastAsia="仿宋" w:hAnsi="仿宋" w:cs="仿宋" w:hint="eastAsia"/>
          <w:sz w:val="24"/>
          <w:lang w:val="en-GB"/>
        </w:rPr>
        <w:t>附：法定代表人身份证扫描件</w:t>
      </w:r>
    </w:p>
    <w:tbl>
      <w:tblPr>
        <w:tblW w:w="48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76"/>
      </w:tblGrid>
      <w:tr w:rsidR="003F1978">
        <w:trPr>
          <w:trHeight w:hRule="exact" w:val="3062"/>
          <w:jc w:val="center"/>
        </w:trPr>
        <w:tc>
          <w:tcPr>
            <w:tcW w:w="4876" w:type="dxa"/>
            <w:vAlign w:val="center"/>
          </w:tcPr>
          <w:p w:rsidR="003F1978" w:rsidRDefault="00C86F02">
            <w:pPr>
              <w:spacing w:line="360" w:lineRule="auto"/>
              <w:ind w:firstLineChars="200" w:firstLine="480"/>
              <w:rPr>
                <w:rFonts w:ascii="仿宋" w:eastAsia="仿宋" w:hAnsi="仿宋" w:cs="仿宋"/>
                <w:sz w:val="24"/>
                <w:lang w:val="en-GB"/>
              </w:rPr>
            </w:pPr>
            <w:r>
              <w:rPr>
                <w:rFonts w:ascii="仿宋" w:eastAsia="仿宋" w:hAnsi="仿宋" w:cs="仿宋" w:hint="eastAsia"/>
                <w:sz w:val="24"/>
                <w:lang w:val="en-GB"/>
              </w:rPr>
              <w:t>身份证（正面）粘贴处</w:t>
            </w:r>
          </w:p>
          <w:p w:rsidR="003F1978" w:rsidRDefault="003F1978">
            <w:pPr>
              <w:spacing w:line="360" w:lineRule="auto"/>
              <w:ind w:firstLineChars="200" w:firstLine="480"/>
              <w:rPr>
                <w:rFonts w:ascii="仿宋" w:eastAsia="仿宋" w:hAnsi="仿宋" w:cs="仿宋"/>
                <w:sz w:val="24"/>
                <w:lang w:val="en-GB"/>
              </w:rPr>
            </w:pPr>
          </w:p>
        </w:tc>
      </w:tr>
      <w:tr w:rsidR="003F1978">
        <w:trPr>
          <w:trHeight w:hRule="exact" w:val="3062"/>
          <w:jc w:val="center"/>
        </w:trPr>
        <w:tc>
          <w:tcPr>
            <w:tcW w:w="4876" w:type="dxa"/>
            <w:vAlign w:val="center"/>
          </w:tcPr>
          <w:p w:rsidR="003F1978" w:rsidRDefault="00C86F02">
            <w:pPr>
              <w:spacing w:line="360" w:lineRule="auto"/>
              <w:ind w:firstLineChars="200" w:firstLine="480"/>
              <w:rPr>
                <w:rFonts w:ascii="仿宋" w:eastAsia="仿宋" w:hAnsi="仿宋" w:cs="仿宋"/>
                <w:sz w:val="24"/>
                <w:lang w:val="en-GB"/>
              </w:rPr>
            </w:pPr>
            <w:r>
              <w:rPr>
                <w:rFonts w:ascii="仿宋" w:eastAsia="仿宋" w:hAnsi="仿宋" w:cs="仿宋" w:hint="eastAsia"/>
                <w:sz w:val="24"/>
                <w:lang w:val="en-GB"/>
              </w:rPr>
              <w:t>身份证（反面）粘贴处</w:t>
            </w:r>
          </w:p>
          <w:p w:rsidR="003F1978" w:rsidRDefault="003F1978">
            <w:pPr>
              <w:spacing w:line="360" w:lineRule="auto"/>
              <w:ind w:firstLineChars="200" w:firstLine="480"/>
              <w:rPr>
                <w:rFonts w:ascii="仿宋" w:eastAsia="仿宋" w:hAnsi="仿宋" w:cs="仿宋"/>
                <w:sz w:val="24"/>
                <w:lang w:val="en-GB"/>
              </w:rPr>
            </w:pPr>
          </w:p>
        </w:tc>
      </w:tr>
    </w:tbl>
    <w:p w:rsidR="003F1978" w:rsidRDefault="003F1978">
      <w:pPr>
        <w:rPr>
          <w:rFonts w:ascii="仿宋" w:eastAsia="仿宋" w:hAnsi="仿宋" w:cs="仿宋"/>
          <w:sz w:val="24"/>
        </w:rPr>
      </w:pPr>
    </w:p>
    <w:p w:rsidR="003F1978" w:rsidRDefault="00C86F02">
      <w:pPr>
        <w:spacing w:line="360" w:lineRule="auto"/>
        <w:jc w:val="center"/>
        <w:rPr>
          <w:rFonts w:ascii="仿宋" w:eastAsia="仿宋" w:hAnsi="仿宋" w:cs="仿宋"/>
          <w:b/>
          <w:bCs/>
          <w:sz w:val="36"/>
          <w:szCs w:val="36"/>
        </w:rPr>
      </w:pPr>
      <w:r>
        <w:rPr>
          <w:rFonts w:ascii="仿宋" w:eastAsia="仿宋" w:hAnsi="仿宋" w:cs="仿宋" w:hint="eastAsia"/>
          <w:b/>
          <w:bCs/>
          <w:sz w:val="36"/>
          <w:szCs w:val="36"/>
        </w:rPr>
        <w:lastRenderedPageBreak/>
        <w:t>授权委托书</w:t>
      </w:r>
    </w:p>
    <w:p w:rsidR="003F1978" w:rsidRDefault="003F1978">
      <w:pPr>
        <w:spacing w:line="360" w:lineRule="auto"/>
        <w:ind w:firstLineChars="200" w:firstLine="480"/>
        <w:rPr>
          <w:rFonts w:ascii="仿宋" w:eastAsia="仿宋" w:hAnsi="仿宋" w:cs="仿宋"/>
          <w:sz w:val="24"/>
          <w:lang w:val="en-GB"/>
        </w:rPr>
      </w:pPr>
    </w:p>
    <w:p w:rsidR="003F1978" w:rsidRDefault="00C86F02">
      <w:pPr>
        <w:spacing w:line="360" w:lineRule="auto"/>
        <w:ind w:firstLineChars="200" w:firstLine="480"/>
        <w:rPr>
          <w:rFonts w:ascii="仿宋" w:eastAsia="仿宋" w:hAnsi="仿宋" w:cs="仿宋"/>
          <w:sz w:val="24"/>
          <w:lang w:val="en-GB"/>
        </w:rPr>
      </w:pPr>
      <w:r>
        <w:rPr>
          <w:rFonts w:ascii="仿宋" w:eastAsia="仿宋" w:hAnsi="仿宋" w:cs="仿宋" w:hint="eastAsia"/>
          <w:sz w:val="24"/>
          <w:lang w:val="en-GB"/>
        </w:rPr>
        <w:t>本授权委托书声明：我</w:t>
      </w:r>
      <w:r>
        <w:rPr>
          <w:rFonts w:ascii="仿宋" w:eastAsia="仿宋" w:hAnsi="仿宋" w:cs="仿宋" w:hint="eastAsia"/>
          <w:sz w:val="24"/>
          <w:lang w:val="en-GB"/>
        </w:rPr>
        <w:t xml:space="preserve">   </w:t>
      </w:r>
      <w:r>
        <w:rPr>
          <w:rFonts w:ascii="仿宋" w:eastAsia="仿宋" w:hAnsi="仿宋" w:cs="仿宋" w:hint="eastAsia"/>
          <w:sz w:val="24"/>
          <w:lang w:val="en-GB"/>
        </w:rPr>
        <w:t>（姓名）</w:t>
      </w:r>
      <w:r>
        <w:rPr>
          <w:rFonts w:ascii="仿宋" w:eastAsia="仿宋" w:hAnsi="仿宋" w:cs="仿宋" w:hint="eastAsia"/>
          <w:sz w:val="24"/>
          <w:lang w:val="en-GB"/>
        </w:rPr>
        <w:t xml:space="preserve">  </w:t>
      </w:r>
      <w:r>
        <w:rPr>
          <w:rFonts w:ascii="仿宋" w:eastAsia="仿宋" w:hAnsi="仿宋" w:cs="仿宋" w:hint="eastAsia"/>
          <w:sz w:val="24"/>
          <w:lang w:val="en-GB"/>
        </w:rPr>
        <w:t>系</w:t>
      </w:r>
      <w:r>
        <w:rPr>
          <w:rFonts w:ascii="仿宋" w:eastAsia="仿宋" w:hAnsi="仿宋" w:cs="仿宋" w:hint="eastAsia"/>
          <w:sz w:val="24"/>
          <w:lang w:val="en-GB"/>
        </w:rPr>
        <w:t xml:space="preserve">      </w:t>
      </w:r>
      <w:r>
        <w:rPr>
          <w:rFonts w:ascii="仿宋" w:eastAsia="仿宋" w:hAnsi="仿宋" w:cs="仿宋" w:hint="eastAsia"/>
          <w:sz w:val="24"/>
          <w:lang w:val="en-GB"/>
        </w:rPr>
        <w:t>（投标人名称）</w:t>
      </w:r>
      <w:r>
        <w:rPr>
          <w:rFonts w:ascii="仿宋" w:eastAsia="仿宋" w:hAnsi="仿宋" w:cs="仿宋" w:hint="eastAsia"/>
          <w:sz w:val="24"/>
          <w:lang w:val="en-GB"/>
        </w:rPr>
        <w:t xml:space="preserve">   </w:t>
      </w:r>
      <w:r>
        <w:rPr>
          <w:rFonts w:ascii="仿宋" w:eastAsia="仿宋" w:hAnsi="仿宋" w:cs="仿宋" w:hint="eastAsia"/>
          <w:sz w:val="24"/>
          <w:lang w:val="en-GB"/>
        </w:rPr>
        <w:t>的法定代表人，现授权委托</w:t>
      </w:r>
      <w:r>
        <w:rPr>
          <w:rFonts w:ascii="仿宋" w:eastAsia="仿宋" w:hAnsi="仿宋" w:cs="仿宋" w:hint="eastAsia"/>
          <w:sz w:val="24"/>
          <w:lang w:val="en-GB"/>
        </w:rPr>
        <w:t xml:space="preserve">      </w:t>
      </w:r>
      <w:r>
        <w:rPr>
          <w:rFonts w:ascii="仿宋" w:eastAsia="仿宋" w:hAnsi="仿宋" w:cs="仿宋" w:hint="eastAsia"/>
          <w:sz w:val="24"/>
          <w:lang w:val="en-GB"/>
        </w:rPr>
        <w:t>（单位名称）</w:t>
      </w:r>
      <w:r>
        <w:rPr>
          <w:rFonts w:ascii="仿宋" w:eastAsia="仿宋" w:hAnsi="仿宋" w:cs="仿宋" w:hint="eastAsia"/>
          <w:sz w:val="24"/>
          <w:lang w:val="en-GB"/>
        </w:rPr>
        <w:t xml:space="preserve">        </w:t>
      </w:r>
      <w:r>
        <w:rPr>
          <w:rFonts w:ascii="仿宋" w:eastAsia="仿宋" w:hAnsi="仿宋" w:cs="仿宋" w:hint="eastAsia"/>
          <w:sz w:val="24"/>
          <w:lang w:val="en-GB"/>
        </w:rPr>
        <w:t>的</w:t>
      </w:r>
      <w:r>
        <w:rPr>
          <w:rFonts w:ascii="仿宋" w:eastAsia="仿宋" w:hAnsi="仿宋" w:cs="仿宋" w:hint="eastAsia"/>
          <w:sz w:val="24"/>
          <w:lang w:val="en-GB"/>
        </w:rPr>
        <w:t xml:space="preserve">   </w:t>
      </w:r>
      <w:r>
        <w:rPr>
          <w:rFonts w:ascii="仿宋" w:eastAsia="仿宋" w:hAnsi="仿宋" w:cs="仿宋" w:hint="eastAsia"/>
          <w:sz w:val="24"/>
          <w:lang w:val="en-GB"/>
        </w:rPr>
        <w:t>（姓名及职务）</w:t>
      </w:r>
      <w:r>
        <w:rPr>
          <w:rFonts w:ascii="仿宋" w:eastAsia="仿宋" w:hAnsi="仿宋" w:cs="仿宋" w:hint="eastAsia"/>
          <w:sz w:val="24"/>
          <w:lang w:val="en-GB"/>
        </w:rPr>
        <w:t xml:space="preserve"> </w:t>
      </w:r>
      <w:r>
        <w:rPr>
          <w:rFonts w:ascii="仿宋" w:eastAsia="仿宋" w:hAnsi="仿宋" w:cs="仿宋" w:hint="eastAsia"/>
          <w:sz w:val="24"/>
          <w:lang w:val="en-GB"/>
        </w:rPr>
        <w:t>为我公司签署投标文件的法定代表人的授权委托代理人，我承认代理人全权代表我所签署的文件的内容。</w:t>
      </w:r>
    </w:p>
    <w:p w:rsidR="003F1978" w:rsidRDefault="00C86F02">
      <w:pPr>
        <w:spacing w:line="360" w:lineRule="auto"/>
        <w:ind w:firstLineChars="200" w:firstLine="480"/>
        <w:rPr>
          <w:rFonts w:ascii="仿宋" w:eastAsia="仿宋" w:hAnsi="仿宋" w:cs="仿宋"/>
          <w:sz w:val="24"/>
          <w:lang w:val="en-GB"/>
        </w:rPr>
      </w:pPr>
      <w:r>
        <w:rPr>
          <w:rFonts w:ascii="仿宋" w:eastAsia="仿宋" w:hAnsi="仿宋" w:cs="仿宋" w:hint="eastAsia"/>
          <w:sz w:val="24"/>
          <w:lang w:val="en-GB"/>
        </w:rPr>
        <w:t>代理人无转委托权，特此委托。</w:t>
      </w:r>
      <w:r>
        <w:rPr>
          <w:rFonts w:ascii="仿宋" w:eastAsia="仿宋" w:hAnsi="仿宋" w:cs="仿宋" w:hint="eastAsia"/>
          <w:sz w:val="24"/>
          <w:lang w:val="en-GB"/>
        </w:rPr>
        <w:t xml:space="preserve"> </w:t>
      </w:r>
    </w:p>
    <w:p w:rsidR="003F1978" w:rsidRDefault="003F1978">
      <w:pPr>
        <w:spacing w:line="360" w:lineRule="auto"/>
        <w:ind w:firstLineChars="200" w:firstLine="480"/>
        <w:rPr>
          <w:rFonts w:ascii="仿宋" w:eastAsia="仿宋" w:hAnsi="仿宋" w:cs="仿宋"/>
          <w:sz w:val="24"/>
          <w:lang w:val="en-GB"/>
        </w:rPr>
      </w:pPr>
    </w:p>
    <w:p w:rsidR="003F1978" w:rsidRDefault="00C86F02">
      <w:pPr>
        <w:spacing w:line="360" w:lineRule="auto"/>
        <w:ind w:firstLineChars="200" w:firstLine="480"/>
        <w:rPr>
          <w:rFonts w:ascii="仿宋" w:eastAsia="仿宋" w:hAnsi="仿宋" w:cs="仿宋"/>
          <w:sz w:val="24"/>
        </w:rPr>
      </w:pPr>
      <w:r>
        <w:rPr>
          <w:rFonts w:ascii="仿宋" w:eastAsia="仿宋" w:hAnsi="仿宋" w:cs="仿宋" w:hint="eastAsia"/>
          <w:sz w:val="24"/>
          <w:lang w:val="en-GB"/>
        </w:rPr>
        <w:t>代理人：</w:t>
      </w:r>
      <w:r>
        <w:rPr>
          <w:rFonts w:ascii="仿宋" w:eastAsia="仿宋" w:hAnsi="仿宋" w:cs="仿宋" w:hint="eastAsia"/>
          <w:sz w:val="24"/>
          <w:lang w:val="en-GB"/>
        </w:rPr>
        <w:t xml:space="preserve">  </w:t>
      </w:r>
      <w:r>
        <w:rPr>
          <w:rFonts w:ascii="仿宋" w:eastAsia="仿宋" w:hAnsi="仿宋" w:cs="仿宋" w:hint="eastAsia"/>
          <w:sz w:val="24"/>
          <w:lang w:val="en-GB"/>
        </w:rPr>
        <w:t>性别：</w:t>
      </w:r>
      <w:r>
        <w:rPr>
          <w:rFonts w:ascii="仿宋" w:eastAsia="仿宋" w:hAnsi="仿宋" w:cs="仿宋" w:hint="eastAsia"/>
          <w:sz w:val="24"/>
          <w:lang w:val="en-GB"/>
        </w:rPr>
        <w:t xml:space="preserve">  </w:t>
      </w:r>
      <w:r>
        <w:rPr>
          <w:rFonts w:ascii="仿宋" w:eastAsia="仿宋" w:hAnsi="仿宋" w:cs="仿宋" w:hint="eastAsia"/>
          <w:sz w:val="24"/>
          <w:lang w:val="en-GB"/>
        </w:rPr>
        <w:t>年龄：</w:t>
      </w:r>
    </w:p>
    <w:p w:rsidR="003F1978" w:rsidRDefault="00C86F02">
      <w:pPr>
        <w:spacing w:line="360" w:lineRule="auto"/>
        <w:ind w:firstLineChars="200" w:firstLine="480"/>
        <w:rPr>
          <w:rFonts w:ascii="仿宋" w:eastAsia="仿宋" w:hAnsi="仿宋" w:cs="仿宋"/>
          <w:sz w:val="24"/>
          <w:lang w:val="en-GB"/>
        </w:rPr>
      </w:pPr>
      <w:r>
        <w:rPr>
          <w:rFonts w:ascii="仿宋" w:eastAsia="仿宋" w:hAnsi="仿宋" w:cs="仿宋" w:hint="eastAsia"/>
          <w:sz w:val="24"/>
          <w:lang w:val="en-GB"/>
        </w:rPr>
        <w:t>身份证号码：</w:t>
      </w:r>
      <w:r>
        <w:rPr>
          <w:rFonts w:ascii="仿宋" w:eastAsia="仿宋" w:hAnsi="仿宋" w:cs="仿宋" w:hint="eastAsia"/>
          <w:sz w:val="24"/>
          <w:lang w:val="en-GB"/>
        </w:rPr>
        <w:t xml:space="preserve">  </w:t>
      </w:r>
      <w:r>
        <w:rPr>
          <w:rFonts w:ascii="仿宋" w:eastAsia="仿宋" w:hAnsi="仿宋" w:cs="仿宋" w:hint="eastAsia"/>
          <w:sz w:val="24"/>
          <w:lang w:val="en-GB"/>
        </w:rPr>
        <w:t>职务：</w:t>
      </w:r>
    </w:p>
    <w:p w:rsidR="003F1978" w:rsidRDefault="00C86F02">
      <w:pPr>
        <w:spacing w:line="360" w:lineRule="auto"/>
        <w:ind w:firstLineChars="200" w:firstLine="480"/>
        <w:rPr>
          <w:rFonts w:ascii="仿宋" w:eastAsia="仿宋" w:hAnsi="仿宋" w:cs="仿宋"/>
          <w:sz w:val="24"/>
          <w:lang w:val="en-GB"/>
        </w:rPr>
      </w:pPr>
      <w:r>
        <w:rPr>
          <w:rFonts w:ascii="仿宋" w:eastAsia="仿宋" w:hAnsi="仿宋" w:cs="仿宋" w:hint="eastAsia"/>
          <w:sz w:val="24"/>
          <w:lang w:val="en-GB"/>
        </w:rPr>
        <w:t>投标人（盖章）：</w:t>
      </w:r>
    </w:p>
    <w:p w:rsidR="003F1978" w:rsidRDefault="00C86F02">
      <w:pPr>
        <w:spacing w:line="360" w:lineRule="auto"/>
        <w:ind w:firstLineChars="200" w:firstLine="480"/>
        <w:rPr>
          <w:rFonts w:ascii="仿宋" w:eastAsia="仿宋" w:hAnsi="仿宋" w:cs="仿宋"/>
          <w:sz w:val="24"/>
          <w:lang w:val="en-GB"/>
        </w:rPr>
      </w:pPr>
      <w:r>
        <w:rPr>
          <w:rFonts w:ascii="仿宋" w:eastAsia="仿宋" w:hAnsi="仿宋" w:cs="仿宋" w:hint="eastAsia"/>
          <w:sz w:val="24"/>
          <w:lang w:val="en-GB"/>
        </w:rPr>
        <w:t>法定代表人（签字或盖章）：</w:t>
      </w:r>
    </w:p>
    <w:p w:rsidR="003F1978" w:rsidRDefault="00C86F02">
      <w:pPr>
        <w:spacing w:line="360" w:lineRule="auto"/>
        <w:ind w:firstLineChars="200" w:firstLine="480"/>
        <w:rPr>
          <w:rFonts w:ascii="仿宋" w:eastAsia="仿宋" w:hAnsi="仿宋" w:cs="仿宋"/>
          <w:sz w:val="24"/>
          <w:lang w:val="en-GB"/>
        </w:rPr>
      </w:pPr>
      <w:r>
        <w:rPr>
          <w:rFonts w:ascii="仿宋" w:eastAsia="仿宋" w:hAnsi="仿宋" w:cs="仿宋" w:hint="eastAsia"/>
          <w:sz w:val="24"/>
          <w:lang w:val="en-GB"/>
        </w:rPr>
        <w:t>授权委托日期：</w:t>
      </w:r>
      <w:r>
        <w:rPr>
          <w:rFonts w:ascii="仿宋" w:eastAsia="仿宋" w:hAnsi="仿宋" w:cs="仿宋" w:hint="eastAsia"/>
          <w:sz w:val="24"/>
          <w:lang w:val="en-GB"/>
        </w:rPr>
        <w:t xml:space="preserve">    </w:t>
      </w:r>
      <w:r>
        <w:rPr>
          <w:rFonts w:ascii="仿宋" w:eastAsia="仿宋" w:hAnsi="仿宋" w:cs="仿宋" w:hint="eastAsia"/>
          <w:sz w:val="24"/>
          <w:lang w:val="en-GB"/>
        </w:rPr>
        <w:t>年</w:t>
      </w:r>
      <w:r>
        <w:rPr>
          <w:rFonts w:ascii="仿宋" w:eastAsia="仿宋" w:hAnsi="仿宋" w:cs="仿宋" w:hint="eastAsia"/>
          <w:sz w:val="24"/>
          <w:lang w:val="en-GB"/>
        </w:rPr>
        <w:t xml:space="preserve">   </w:t>
      </w:r>
      <w:r>
        <w:rPr>
          <w:rFonts w:ascii="仿宋" w:eastAsia="仿宋" w:hAnsi="仿宋" w:cs="仿宋" w:hint="eastAsia"/>
          <w:sz w:val="24"/>
          <w:lang w:val="en-GB"/>
        </w:rPr>
        <w:t>月</w:t>
      </w:r>
      <w:r>
        <w:rPr>
          <w:rFonts w:ascii="仿宋" w:eastAsia="仿宋" w:hAnsi="仿宋" w:cs="仿宋" w:hint="eastAsia"/>
          <w:sz w:val="24"/>
          <w:lang w:val="en-GB"/>
        </w:rPr>
        <w:t xml:space="preserve">   </w:t>
      </w:r>
      <w:r>
        <w:rPr>
          <w:rFonts w:ascii="仿宋" w:eastAsia="仿宋" w:hAnsi="仿宋" w:cs="仿宋" w:hint="eastAsia"/>
          <w:sz w:val="24"/>
          <w:lang w:val="en-GB"/>
        </w:rPr>
        <w:t>日</w:t>
      </w:r>
    </w:p>
    <w:p w:rsidR="003F1978" w:rsidRDefault="003F1978">
      <w:pPr>
        <w:spacing w:line="360" w:lineRule="auto"/>
        <w:ind w:firstLineChars="200" w:firstLine="480"/>
        <w:rPr>
          <w:rFonts w:ascii="仿宋" w:eastAsia="仿宋" w:hAnsi="仿宋" w:cs="仿宋"/>
          <w:sz w:val="24"/>
          <w:lang w:val="en-GB"/>
        </w:rPr>
      </w:pPr>
    </w:p>
    <w:p w:rsidR="003F1978" w:rsidRDefault="00C86F02">
      <w:pPr>
        <w:spacing w:line="360" w:lineRule="auto"/>
        <w:ind w:firstLineChars="200" w:firstLine="480"/>
        <w:rPr>
          <w:rFonts w:ascii="仿宋" w:eastAsia="仿宋" w:hAnsi="仿宋" w:cs="仿宋"/>
          <w:sz w:val="24"/>
          <w:lang w:val="en-GB"/>
        </w:rPr>
      </w:pPr>
      <w:r>
        <w:rPr>
          <w:rFonts w:ascii="仿宋" w:eastAsia="仿宋" w:hAnsi="仿宋" w:cs="仿宋" w:hint="eastAsia"/>
          <w:sz w:val="24"/>
          <w:lang w:val="en-GB"/>
        </w:rPr>
        <w:t>附：代理人身份证扫描件</w:t>
      </w:r>
    </w:p>
    <w:tbl>
      <w:tblPr>
        <w:tblW w:w="48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76"/>
      </w:tblGrid>
      <w:tr w:rsidR="003F1978">
        <w:trPr>
          <w:trHeight w:hRule="exact" w:val="3062"/>
          <w:jc w:val="center"/>
        </w:trPr>
        <w:tc>
          <w:tcPr>
            <w:tcW w:w="4876" w:type="dxa"/>
            <w:vAlign w:val="center"/>
          </w:tcPr>
          <w:p w:rsidR="003F1978" w:rsidRDefault="00C86F02">
            <w:pPr>
              <w:spacing w:line="360" w:lineRule="auto"/>
              <w:ind w:firstLineChars="200" w:firstLine="480"/>
              <w:rPr>
                <w:rFonts w:ascii="仿宋" w:eastAsia="仿宋" w:hAnsi="仿宋" w:cs="仿宋"/>
                <w:sz w:val="24"/>
                <w:lang w:val="en-GB"/>
              </w:rPr>
            </w:pPr>
            <w:r>
              <w:rPr>
                <w:rFonts w:ascii="仿宋" w:eastAsia="仿宋" w:hAnsi="仿宋" w:cs="仿宋" w:hint="eastAsia"/>
                <w:sz w:val="24"/>
                <w:lang w:val="en-GB"/>
              </w:rPr>
              <w:t>身份证（正面）粘贴处</w:t>
            </w:r>
          </w:p>
        </w:tc>
      </w:tr>
      <w:tr w:rsidR="003F1978">
        <w:trPr>
          <w:trHeight w:hRule="exact" w:val="3062"/>
          <w:jc w:val="center"/>
        </w:trPr>
        <w:tc>
          <w:tcPr>
            <w:tcW w:w="4876" w:type="dxa"/>
            <w:vAlign w:val="center"/>
          </w:tcPr>
          <w:p w:rsidR="003F1978" w:rsidRDefault="00C86F02">
            <w:pPr>
              <w:spacing w:line="360" w:lineRule="auto"/>
              <w:ind w:firstLineChars="200" w:firstLine="480"/>
              <w:rPr>
                <w:rFonts w:ascii="仿宋" w:eastAsia="仿宋" w:hAnsi="仿宋" w:cs="仿宋"/>
                <w:sz w:val="24"/>
                <w:lang w:val="en-GB"/>
              </w:rPr>
            </w:pPr>
            <w:r>
              <w:rPr>
                <w:rFonts w:ascii="仿宋" w:eastAsia="仿宋" w:hAnsi="仿宋" w:cs="仿宋" w:hint="eastAsia"/>
                <w:sz w:val="24"/>
                <w:lang w:val="en-GB"/>
              </w:rPr>
              <w:t>身份证（反面）粘贴处</w:t>
            </w:r>
          </w:p>
          <w:p w:rsidR="003F1978" w:rsidRDefault="003F1978">
            <w:pPr>
              <w:spacing w:line="360" w:lineRule="auto"/>
              <w:ind w:firstLineChars="200" w:firstLine="480"/>
              <w:rPr>
                <w:rFonts w:ascii="仿宋" w:eastAsia="仿宋" w:hAnsi="仿宋" w:cs="仿宋"/>
                <w:sz w:val="24"/>
                <w:lang w:val="en-GB"/>
              </w:rPr>
            </w:pPr>
          </w:p>
        </w:tc>
      </w:tr>
    </w:tbl>
    <w:p w:rsidR="003F1978" w:rsidRDefault="00C86F02">
      <w:pPr>
        <w:rPr>
          <w:rFonts w:ascii="宋体" w:hAnsi="宋体"/>
          <w:szCs w:val="32"/>
        </w:rPr>
      </w:pPr>
      <w:r>
        <w:rPr>
          <w:rFonts w:ascii="宋体" w:hAnsi="宋体" w:hint="eastAsia"/>
          <w:szCs w:val="32"/>
        </w:rPr>
        <w:br w:type="page"/>
      </w:r>
    </w:p>
    <w:p w:rsidR="003F1978" w:rsidRDefault="00C86F02">
      <w:pPr>
        <w:jc w:val="left"/>
        <w:rPr>
          <w:rFonts w:ascii="宋体" w:hAnsi="宋体"/>
          <w:b/>
          <w:bCs/>
          <w:sz w:val="44"/>
          <w:szCs w:val="44"/>
        </w:rPr>
      </w:pPr>
      <w:r>
        <w:rPr>
          <w:rFonts w:ascii="仿宋" w:eastAsia="仿宋" w:hAnsi="仿宋" w:cs="仿宋" w:hint="eastAsia"/>
          <w:sz w:val="31"/>
          <w:szCs w:val="31"/>
        </w:rPr>
        <w:lastRenderedPageBreak/>
        <w:t>附件</w:t>
      </w:r>
      <w:r>
        <w:rPr>
          <w:rFonts w:ascii="仿宋" w:eastAsia="仿宋" w:hAnsi="仿宋" w:cs="仿宋" w:hint="eastAsia"/>
          <w:sz w:val="31"/>
          <w:szCs w:val="31"/>
        </w:rPr>
        <w:t>7</w:t>
      </w:r>
      <w:r>
        <w:rPr>
          <w:rFonts w:ascii="仿宋" w:eastAsia="仿宋" w:hAnsi="仿宋" w:cs="仿宋" w:hint="eastAsia"/>
          <w:sz w:val="31"/>
          <w:szCs w:val="31"/>
        </w:rPr>
        <w:t>：</w:t>
      </w:r>
      <w:r>
        <w:rPr>
          <w:rFonts w:ascii="仿宋" w:eastAsia="仿宋" w:hAnsi="仿宋" w:cs="仿宋" w:hint="eastAsia"/>
          <w:b/>
          <w:sz w:val="24"/>
        </w:rPr>
        <w:t>技术规范说明</w:t>
      </w:r>
    </w:p>
    <w:p w:rsidR="003F1978" w:rsidRDefault="003F1978">
      <w:pPr>
        <w:jc w:val="left"/>
        <w:rPr>
          <w:rFonts w:ascii="仿宋_GB2312" w:eastAsia="仿宋_GB2312" w:hAnsi="仿宋_GB2312" w:cs="仿宋_GB2312"/>
          <w:sz w:val="24"/>
        </w:rPr>
      </w:pPr>
    </w:p>
    <w:p w:rsidR="003F1978" w:rsidRDefault="00C86F02">
      <w:pPr>
        <w:numPr>
          <w:ilvl w:val="0"/>
          <w:numId w:val="7"/>
        </w:numPr>
        <w:jc w:val="center"/>
        <w:rPr>
          <w:sz w:val="32"/>
          <w:szCs w:val="32"/>
        </w:rPr>
      </w:pPr>
      <w:r>
        <w:rPr>
          <w:rFonts w:hint="eastAsia"/>
          <w:sz w:val="32"/>
          <w:szCs w:val="32"/>
        </w:rPr>
        <w:t>材料规范</w:t>
      </w:r>
      <w:r>
        <w:rPr>
          <w:rFonts w:hint="eastAsia"/>
          <w:sz w:val="32"/>
          <w:szCs w:val="32"/>
        </w:rPr>
        <w:t>(</w:t>
      </w:r>
      <w:r>
        <w:rPr>
          <w:rFonts w:hint="eastAsia"/>
          <w:sz w:val="32"/>
          <w:szCs w:val="32"/>
        </w:rPr>
        <w:t>通用要求</w:t>
      </w:r>
      <w:r>
        <w:rPr>
          <w:rFonts w:hint="eastAsia"/>
          <w:sz w:val="32"/>
          <w:szCs w:val="32"/>
        </w:rPr>
        <w:t>)</w:t>
      </w:r>
    </w:p>
    <w:p w:rsidR="003F1978" w:rsidRDefault="003F1978">
      <w:pPr>
        <w:rPr>
          <w:sz w:val="32"/>
          <w:szCs w:val="32"/>
        </w:rPr>
      </w:pPr>
    </w:p>
    <w:p w:rsidR="003F1978" w:rsidRDefault="00C86F02">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、本项目所采用的标识制造及安装材料包括但不限于钢材、铝板、亚克力、玻璃等，标识施工方必须按照工艺图纸的要求准备相关材料必须提交全部的产品资料及说明文件，包括产品合格证</w:t>
      </w:r>
      <w:r>
        <w:rPr>
          <w:rFonts w:ascii="仿宋_GB2312" w:eastAsia="仿宋_GB2312" w:hAnsi="仿宋_GB2312" w:cs="仿宋_GB2312" w:hint="eastAsia"/>
          <w:sz w:val="30"/>
          <w:szCs w:val="30"/>
        </w:rPr>
        <w:t>;</w:t>
      </w:r>
    </w:p>
    <w:p w:rsidR="003F1978" w:rsidRDefault="00C86F02">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、检验报告、说明书、数据、产品性能和使用产品的安装指南等</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所有的材料加工工艺必须符合相关规范。例如钢材的防腐除锈、玻璃钢化等工艺，必须保证使用材料的安全性及可靠性</w:t>
      </w:r>
      <w:r>
        <w:rPr>
          <w:rFonts w:ascii="仿宋_GB2312" w:eastAsia="仿宋_GB2312" w:hAnsi="仿宋_GB2312" w:cs="仿宋_GB2312" w:hint="eastAsia"/>
          <w:sz w:val="30"/>
          <w:szCs w:val="30"/>
        </w:rPr>
        <w:t>;</w:t>
      </w:r>
    </w:p>
    <w:p w:rsidR="003F1978" w:rsidRDefault="00C86F02">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、所有材料必须具有足够的强度，能承受一定程度的风压、</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碰撞及冲击</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所有设备材料均应符合中国国家的有关环保标准，标识施工方应提交相关的环保检验报告。</w:t>
      </w:r>
    </w:p>
    <w:p w:rsidR="003F1978" w:rsidRDefault="003F1978">
      <w:pPr>
        <w:jc w:val="left"/>
      </w:pPr>
    </w:p>
    <w:p w:rsidR="003F1978" w:rsidRDefault="003F1978">
      <w:pPr>
        <w:jc w:val="left"/>
      </w:pPr>
    </w:p>
    <w:p w:rsidR="003F1978" w:rsidRDefault="003F1978">
      <w:pPr>
        <w:jc w:val="left"/>
        <w:rPr>
          <w:rFonts w:ascii="仿宋_GB2312" w:eastAsia="仿宋_GB2312" w:hAnsi="仿宋_GB2312" w:cs="仿宋_GB2312"/>
          <w:sz w:val="24"/>
        </w:rPr>
      </w:pPr>
    </w:p>
    <w:p w:rsidR="003F1978" w:rsidRDefault="00C86F02">
      <w:pPr>
        <w:numPr>
          <w:ilvl w:val="0"/>
          <w:numId w:val="7"/>
        </w:numPr>
        <w:jc w:val="center"/>
        <w:rPr>
          <w:sz w:val="32"/>
          <w:szCs w:val="32"/>
        </w:rPr>
      </w:pPr>
      <w:r>
        <w:rPr>
          <w:rFonts w:hint="eastAsia"/>
          <w:sz w:val="32"/>
          <w:szCs w:val="32"/>
        </w:rPr>
        <w:t>技术规范</w:t>
      </w:r>
    </w:p>
    <w:p w:rsidR="003F1978" w:rsidRDefault="003F1978">
      <w:pPr>
        <w:rPr>
          <w:sz w:val="32"/>
          <w:szCs w:val="32"/>
        </w:rPr>
      </w:pPr>
    </w:p>
    <w:p w:rsidR="003F1978" w:rsidRDefault="00C86F02">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、金属结构：</w:t>
      </w:r>
    </w:p>
    <w:p w:rsidR="003F1978" w:rsidRDefault="00C86F02">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根据工艺设计及相关规范进行制造，弯曲处不允许裂缝或压弯式印迹。从后面切割模板外角，以降低外露半径</w:t>
      </w:r>
      <w:r>
        <w:rPr>
          <w:rFonts w:ascii="仿宋_GB2312" w:eastAsia="仿宋_GB2312" w:hAnsi="仿宋_GB2312" w:cs="仿宋_GB2312" w:hint="eastAsia"/>
          <w:sz w:val="24"/>
        </w:rPr>
        <w:t>;</w:t>
      </w:r>
    </w:p>
    <w:p w:rsidR="003F1978" w:rsidRDefault="00C86F02">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结构切割边缘必须打磨并抛光光滑，不容许工具痕迹</w:t>
      </w:r>
      <w:r>
        <w:rPr>
          <w:rFonts w:ascii="仿宋_GB2312" w:eastAsia="仿宋_GB2312" w:hAnsi="仿宋_GB2312" w:cs="仿宋_GB2312" w:hint="eastAsia"/>
          <w:sz w:val="24"/>
        </w:rPr>
        <w:t>;</w:t>
      </w:r>
    </w:p>
    <w:p w:rsidR="003F1978" w:rsidRDefault="00C86F02">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结构焊接应有足够的强度和耐久性，结点应紧凑、齐平、光滑而整洁。所有外露表面应经过打磨，而且饰面齐平，无焊接痕迹。饰面焊接应与原物料处理</w:t>
      </w:r>
      <w:r>
        <w:rPr>
          <w:rFonts w:ascii="仿宋_GB2312" w:eastAsia="仿宋_GB2312" w:hAnsi="仿宋_GB2312" w:cs="仿宋_GB2312" w:hint="eastAsia"/>
          <w:sz w:val="24"/>
        </w:rPr>
        <w:lastRenderedPageBreak/>
        <w:t>饰面一致。任何对镀锌造成的损坏都必须修补</w:t>
      </w:r>
      <w:r>
        <w:rPr>
          <w:rFonts w:ascii="仿宋_GB2312" w:eastAsia="仿宋_GB2312" w:hAnsi="仿宋_GB2312" w:cs="仿宋_GB2312" w:hint="eastAsia"/>
          <w:sz w:val="24"/>
        </w:rPr>
        <w:t>;</w:t>
      </w:r>
    </w:p>
    <w:p w:rsidR="003F1978" w:rsidRDefault="00C86F02">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应提供准确地切割标志、字体和数字，角落切割准确，角度完全对齐，从实心板和钢筋材料喷水切割字体和标志，厚度如图所示四方切割，光滑边缘。修饰所有株连并与表面一致</w:t>
      </w:r>
      <w:r>
        <w:rPr>
          <w:rFonts w:ascii="仿宋_GB2312" w:eastAsia="仿宋_GB2312" w:hAnsi="仿宋_GB2312" w:cs="仿宋_GB2312" w:hint="eastAsia"/>
          <w:sz w:val="24"/>
        </w:rPr>
        <w:t>;</w:t>
      </w:r>
    </w:p>
    <w:p w:rsidR="003F1978" w:rsidRDefault="00C86F02">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hint="eastAsia"/>
          <w:sz w:val="24"/>
        </w:rPr>
        <w:t>公差</w:t>
      </w:r>
      <w:r>
        <w:rPr>
          <w:rFonts w:ascii="仿宋_GB2312" w:eastAsia="仿宋_GB2312" w:hAnsi="仿宋_GB2312" w:cs="仿宋_GB2312" w:hint="eastAsia"/>
          <w:sz w:val="24"/>
        </w:rPr>
        <w:t>:</w:t>
      </w:r>
      <w:r>
        <w:rPr>
          <w:rFonts w:ascii="仿宋_GB2312" w:eastAsia="仿宋_GB2312" w:hAnsi="仿宋_GB2312" w:cs="仿宋_GB2312" w:hint="eastAsia"/>
          <w:sz w:val="24"/>
        </w:rPr>
        <w:t>牌体尺寸公差</w:t>
      </w:r>
      <w:r>
        <w:rPr>
          <w:rFonts w:ascii="仿宋_GB2312" w:eastAsia="仿宋_GB2312" w:hAnsi="仿宋_GB2312" w:cs="仿宋_GB2312" w:hint="eastAsia"/>
          <w:sz w:val="24"/>
        </w:rPr>
        <w:t>:</w:t>
      </w:r>
      <w:r>
        <w:rPr>
          <w:rFonts w:ascii="仿宋_GB2312" w:eastAsia="仿宋_GB2312" w:hAnsi="仿宋_GB2312" w:cs="仿宋_GB2312" w:hint="eastAsia"/>
          <w:sz w:val="24"/>
        </w:rPr>
        <w:t>尺寸≤</w:t>
      </w:r>
      <w:r>
        <w:rPr>
          <w:rFonts w:ascii="仿宋_GB2312" w:eastAsia="仿宋_GB2312" w:hAnsi="仿宋_GB2312" w:cs="仿宋_GB2312" w:hint="eastAsia"/>
          <w:sz w:val="24"/>
        </w:rPr>
        <w:t>500</w:t>
      </w:r>
      <w:r>
        <w:rPr>
          <w:rFonts w:ascii="仿宋_GB2312" w:eastAsia="仿宋_GB2312" w:hAnsi="仿宋_GB2312" w:cs="仿宋_GB2312" w:hint="eastAsia"/>
          <w:sz w:val="24"/>
        </w:rPr>
        <w:t>毫米为土</w:t>
      </w:r>
      <w:r>
        <w:rPr>
          <w:rFonts w:ascii="仿宋_GB2312" w:eastAsia="仿宋_GB2312" w:hAnsi="仿宋_GB2312" w:cs="仿宋_GB2312" w:hint="eastAsia"/>
          <w:sz w:val="24"/>
        </w:rPr>
        <w:t>1</w:t>
      </w:r>
      <w:r>
        <w:rPr>
          <w:rFonts w:ascii="仿宋_GB2312" w:eastAsia="仿宋_GB2312" w:hAnsi="仿宋_GB2312" w:cs="仿宋_GB2312" w:hint="eastAsia"/>
          <w:sz w:val="24"/>
        </w:rPr>
        <w:t>毫米，尺寸</w:t>
      </w:r>
      <w:r>
        <w:rPr>
          <w:rFonts w:ascii="仿宋_GB2312" w:eastAsia="仿宋_GB2312" w:hAnsi="仿宋_GB2312" w:cs="仿宋_GB2312" w:hint="eastAsia"/>
          <w:sz w:val="24"/>
        </w:rPr>
        <w:t>&gt;500</w:t>
      </w:r>
      <w:r>
        <w:rPr>
          <w:rFonts w:ascii="仿宋_GB2312" w:eastAsia="仿宋_GB2312" w:hAnsi="仿宋_GB2312" w:cs="仿宋_GB2312" w:hint="eastAsia"/>
          <w:sz w:val="24"/>
        </w:rPr>
        <w:t>毫米为</w:t>
      </w:r>
      <w:r>
        <w:rPr>
          <w:rFonts w:ascii="仿宋_GB2312" w:eastAsia="仿宋_GB2312" w:hAnsi="仿宋_GB2312" w:cs="仿宋_GB2312" w:hint="eastAsia"/>
          <w:sz w:val="24"/>
        </w:rPr>
        <w:t xml:space="preserve"> +2</w:t>
      </w:r>
      <w:r>
        <w:rPr>
          <w:rFonts w:ascii="仿宋_GB2312" w:eastAsia="仿宋_GB2312" w:hAnsi="仿宋_GB2312" w:cs="仿宋_GB2312" w:hint="eastAsia"/>
          <w:sz w:val="24"/>
        </w:rPr>
        <w:t>毫米水平、垂直公差允许土</w:t>
      </w:r>
      <w:r>
        <w:rPr>
          <w:rFonts w:ascii="仿宋_GB2312" w:eastAsia="仿宋_GB2312" w:hAnsi="仿宋_GB2312" w:cs="仿宋_GB2312" w:hint="eastAsia"/>
          <w:sz w:val="24"/>
        </w:rPr>
        <w:t>1</w:t>
      </w:r>
      <w:r>
        <w:rPr>
          <w:rFonts w:ascii="仿宋_GB2312" w:eastAsia="仿宋_GB2312" w:hAnsi="仿宋_GB2312" w:cs="仿宋_GB2312" w:hint="eastAsia"/>
          <w:sz w:val="24"/>
        </w:rPr>
        <w:t>度平整度公差</w:t>
      </w:r>
      <w:r>
        <w:rPr>
          <w:rFonts w:ascii="仿宋_GB2312" w:eastAsia="仿宋_GB2312" w:hAnsi="仿宋_GB2312" w:cs="仿宋_GB2312" w:hint="eastAsia"/>
          <w:sz w:val="24"/>
        </w:rPr>
        <w:t>:</w:t>
      </w:r>
      <w:r>
        <w:rPr>
          <w:rFonts w:ascii="仿宋_GB2312" w:eastAsia="仿宋_GB2312" w:hAnsi="仿宋_GB2312" w:cs="仿宋_GB2312" w:hint="eastAsia"/>
          <w:sz w:val="24"/>
        </w:rPr>
        <w:t>≤</w:t>
      </w:r>
      <w:r>
        <w:rPr>
          <w:rFonts w:ascii="仿宋_GB2312" w:eastAsia="仿宋_GB2312" w:hAnsi="仿宋_GB2312" w:cs="仿宋_GB2312" w:hint="eastAsia"/>
          <w:sz w:val="24"/>
        </w:rPr>
        <w:t>2.6</w:t>
      </w:r>
      <w:r>
        <w:rPr>
          <w:rFonts w:ascii="仿宋_GB2312" w:eastAsia="仿宋_GB2312" w:hAnsi="仿宋_GB2312" w:cs="仿宋_GB2312" w:hint="eastAsia"/>
          <w:sz w:val="24"/>
        </w:rPr>
        <w:t>毫米。</w:t>
      </w:r>
    </w:p>
    <w:p w:rsidR="003F1978" w:rsidRDefault="00C86F02">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6)</w:t>
      </w:r>
      <w:r>
        <w:rPr>
          <w:rFonts w:ascii="仿宋_GB2312" w:eastAsia="仿宋_GB2312" w:hAnsi="仿宋_GB2312" w:cs="仿宋_GB2312" w:hint="eastAsia"/>
          <w:sz w:val="24"/>
        </w:rPr>
        <w:t>必须在完成的金属结构内进行完全的除锈及防锈喷涂处理。</w:t>
      </w:r>
    </w:p>
    <w:p w:rsidR="003F1978" w:rsidRDefault="003F1978">
      <w:pPr>
        <w:jc w:val="left"/>
        <w:rPr>
          <w:rFonts w:ascii="仿宋_GB2312" w:eastAsia="仿宋_GB2312" w:hAnsi="仿宋_GB2312" w:cs="仿宋_GB2312"/>
          <w:sz w:val="28"/>
          <w:szCs w:val="28"/>
        </w:rPr>
      </w:pPr>
    </w:p>
    <w:p w:rsidR="003F1978" w:rsidRDefault="00C86F02">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、面板加工：</w:t>
      </w:r>
    </w:p>
    <w:p w:rsidR="003F1978" w:rsidRDefault="00C86F02">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必须提供准确干净的机械加工，保证面板的精确及平整</w:t>
      </w:r>
      <w:r>
        <w:rPr>
          <w:rFonts w:ascii="仿宋_GB2312" w:eastAsia="仿宋_GB2312" w:hAnsi="仿宋_GB2312" w:cs="仿宋_GB2312" w:hint="eastAsia"/>
          <w:sz w:val="24"/>
        </w:rPr>
        <w:t>;</w:t>
      </w:r>
      <w:r>
        <w:rPr>
          <w:rFonts w:ascii="仿宋_GB2312" w:eastAsia="仿宋_GB2312" w:hAnsi="仿宋_GB2312" w:cs="仿宋_GB2312" w:hint="eastAsia"/>
          <w:sz w:val="24"/>
        </w:rPr>
        <w:t>根据精确开关进行折弯加工，无凹痕，有笔直的角和边缘。锯割或机切割，成笔直的平面和转角</w:t>
      </w:r>
      <w:r>
        <w:rPr>
          <w:rFonts w:ascii="仿宋_GB2312" w:eastAsia="仿宋_GB2312" w:hAnsi="仿宋_GB2312" w:cs="仿宋_GB2312" w:hint="eastAsia"/>
          <w:sz w:val="24"/>
        </w:rPr>
        <w:t>;</w:t>
      </w:r>
    </w:p>
    <w:p w:rsidR="003F1978" w:rsidRDefault="00C86F02">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整个折弯过程中，保证工件没有扭曲折断和其它使外露表面变形的损坏</w:t>
      </w:r>
      <w:r>
        <w:rPr>
          <w:rFonts w:ascii="仿宋_GB2312" w:eastAsia="仿宋_GB2312" w:hAnsi="仿宋_GB2312" w:cs="仿宋_GB2312" w:hint="eastAsia"/>
          <w:sz w:val="24"/>
        </w:rPr>
        <w:t>;</w:t>
      </w:r>
    </w:p>
    <w:p w:rsidR="003F1978" w:rsidRDefault="00C86F02">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雕刻及镂空部分的内沿必须打磨抛光，去除毛刺瑕疵</w:t>
      </w:r>
      <w:r>
        <w:rPr>
          <w:rFonts w:ascii="仿宋_GB2312" w:eastAsia="仿宋_GB2312" w:hAnsi="仿宋_GB2312" w:cs="仿宋_GB2312" w:hint="eastAsia"/>
          <w:sz w:val="24"/>
        </w:rPr>
        <w:t>;</w:t>
      </w:r>
      <w:r>
        <w:rPr>
          <w:rFonts w:ascii="仿宋_GB2312" w:eastAsia="仿宋_GB2312" w:hAnsi="仿宋_GB2312" w:cs="仿宋_GB2312" w:hint="eastAsia"/>
          <w:sz w:val="24"/>
        </w:rPr>
        <w:t>在粘贴字芯时，如“固“的“古”字，必须按照设计文</w:t>
      </w:r>
      <w:r>
        <w:rPr>
          <w:rFonts w:ascii="仿宋_GB2312" w:eastAsia="仿宋_GB2312" w:hAnsi="仿宋_GB2312" w:cs="仿宋_GB2312" w:hint="eastAsia"/>
          <w:sz w:val="24"/>
        </w:rPr>
        <w:t>件将其上下左右对齐粘正，不允许错位和用其他材料代替制作字芯</w:t>
      </w:r>
      <w:r>
        <w:rPr>
          <w:rFonts w:ascii="仿宋_GB2312" w:eastAsia="仿宋_GB2312" w:hAnsi="仿宋_GB2312" w:cs="仿宋_GB2312" w:hint="eastAsia"/>
          <w:sz w:val="24"/>
        </w:rPr>
        <w:t>;</w:t>
      </w:r>
    </w:p>
    <w:p w:rsidR="003F1978" w:rsidRDefault="00C86F02">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保证面板安装部件的隐蔽与牢固</w:t>
      </w:r>
      <w:r>
        <w:rPr>
          <w:rFonts w:ascii="仿宋_GB2312" w:eastAsia="仿宋_GB2312" w:hAnsi="仿宋_GB2312" w:cs="仿宋_GB2312" w:hint="eastAsia"/>
          <w:sz w:val="24"/>
        </w:rPr>
        <w:t>;</w:t>
      </w:r>
      <w:r>
        <w:rPr>
          <w:rFonts w:ascii="仿宋_GB2312" w:eastAsia="仿宋_GB2312" w:hAnsi="仿宋_GB2312" w:cs="仿宋_GB2312" w:hint="eastAsia"/>
          <w:sz w:val="24"/>
        </w:rPr>
        <w:t>所有面板及配件必须在工厂装配，井在施工现场进行组装</w:t>
      </w:r>
      <w:r>
        <w:rPr>
          <w:rFonts w:ascii="仿宋_GB2312" w:eastAsia="仿宋_GB2312" w:hAnsi="仿宋_GB2312" w:cs="仿宋_GB2312" w:hint="eastAsia"/>
          <w:sz w:val="24"/>
        </w:rPr>
        <w:t>;</w:t>
      </w:r>
    </w:p>
    <w:p w:rsidR="003F1978" w:rsidRDefault="00C86F02">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hint="eastAsia"/>
          <w:sz w:val="24"/>
        </w:rPr>
        <w:t>户外标识必须保证防水性能。</w:t>
      </w:r>
    </w:p>
    <w:p w:rsidR="003F1978" w:rsidRDefault="003F1978">
      <w:pPr>
        <w:jc w:val="left"/>
        <w:rPr>
          <w:rFonts w:ascii="仿宋_GB2312" w:eastAsia="仿宋_GB2312" w:hAnsi="仿宋_GB2312" w:cs="仿宋_GB2312"/>
          <w:sz w:val="28"/>
          <w:szCs w:val="28"/>
        </w:rPr>
      </w:pPr>
    </w:p>
    <w:p w:rsidR="003F1978" w:rsidRDefault="00C86F02">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、亚克力部件及面板的加工：</w:t>
      </w:r>
    </w:p>
    <w:p w:rsidR="003F1978" w:rsidRDefault="00C86F02">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除特殊要求外，亚克力加工一律采用激光切割方式，以保证边缘光滑，否则必须抛光边角</w:t>
      </w:r>
      <w:r>
        <w:rPr>
          <w:rFonts w:ascii="仿宋_GB2312" w:eastAsia="仿宋_GB2312" w:hAnsi="仿宋_GB2312" w:cs="仿宋_GB2312" w:hint="eastAsia"/>
          <w:sz w:val="24"/>
        </w:rPr>
        <w:t>;</w:t>
      </w:r>
      <w:r>
        <w:rPr>
          <w:rFonts w:ascii="仿宋_GB2312" w:eastAsia="仿宋_GB2312" w:hAnsi="仿宋_GB2312" w:cs="仿宋_GB2312" w:hint="eastAsia"/>
          <w:sz w:val="24"/>
        </w:rPr>
        <w:t>必须采用厂商推荐的粘接剂进行粘接，保证牢固。</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尤其较小的文字及图形必须保证牢固粘接。</w:t>
      </w:r>
    </w:p>
    <w:p w:rsidR="003F1978" w:rsidRDefault="003F1978">
      <w:pPr>
        <w:jc w:val="left"/>
        <w:rPr>
          <w:rFonts w:ascii="仿宋_GB2312" w:eastAsia="仿宋_GB2312" w:hAnsi="仿宋_GB2312" w:cs="仿宋_GB2312"/>
          <w:sz w:val="28"/>
          <w:szCs w:val="28"/>
        </w:rPr>
      </w:pPr>
    </w:p>
    <w:p w:rsidR="003F1978" w:rsidRDefault="00C86F02">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、丝网印刷：</w:t>
      </w:r>
    </w:p>
    <w:p w:rsidR="003F1978" w:rsidRDefault="00C86F02">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sz w:val="24"/>
        </w:rPr>
        <w:t>以被甲方、设计确认的电子文件进行制版，保证色彩准确，</w:t>
      </w:r>
      <w:r>
        <w:rPr>
          <w:rFonts w:ascii="仿宋_GB2312" w:eastAsia="仿宋_GB2312" w:hAnsi="仿宋_GB2312" w:cs="仿宋_GB2312"/>
          <w:sz w:val="24"/>
        </w:rPr>
        <w:t xml:space="preserve"> </w:t>
      </w:r>
      <w:r>
        <w:rPr>
          <w:rFonts w:ascii="仿宋_GB2312" w:eastAsia="仿宋_GB2312" w:hAnsi="仿宋_GB2312" w:cs="仿宋_GB2312"/>
          <w:sz w:val="24"/>
        </w:rPr>
        <w:t>误差允差士</w:t>
      </w:r>
      <w:r>
        <w:rPr>
          <w:rFonts w:ascii="仿宋_GB2312" w:eastAsia="仿宋_GB2312" w:hAnsi="仿宋_GB2312" w:cs="仿宋_GB2312"/>
          <w:sz w:val="24"/>
        </w:rPr>
        <w:t>2%;</w:t>
      </w:r>
    </w:p>
    <w:p w:rsidR="003F1978" w:rsidRDefault="00C86F02">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sz w:val="24"/>
        </w:rPr>
        <w:lastRenderedPageBreak/>
        <w:t>2)</w:t>
      </w:r>
      <w:r>
        <w:rPr>
          <w:rFonts w:ascii="仿宋_GB2312" w:eastAsia="仿宋_GB2312" w:hAnsi="仿宋_GB2312" w:cs="仿宋_GB2312"/>
          <w:sz w:val="24"/>
        </w:rPr>
        <w:t>油墨的选用需根据使用条件</w:t>
      </w:r>
      <w:r>
        <w:rPr>
          <w:rFonts w:ascii="仿宋_GB2312" w:eastAsia="仿宋_GB2312" w:hAnsi="仿宋_GB2312" w:cs="仿宋_GB2312"/>
          <w:sz w:val="24"/>
        </w:rPr>
        <w:t>(</w:t>
      </w:r>
      <w:r>
        <w:rPr>
          <w:rFonts w:ascii="仿宋_GB2312" w:eastAsia="仿宋_GB2312" w:hAnsi="仿宋_GB2312" w:cs="仿宋_GB2312"/>
          <w:sz w:val="24"/>
        </w:rPr>
        <w:t>户外、室</w:t>
      </w:r>
      <w:r>
        <w:rPr>
          <w:rFonts w:ascii="仿宋_GB2312" w:eastAsia="仿宋_GB2312" w:hAnsi="仿宋_GB2312" w:cs="仿宋_GB2312"/>
          <w:sz w:val="24"/>
        </w:rPr>
        <w:t>内、使用年限</w:t>
      </w:r>
      <w:r>
        <w:rPr>
          <w:rFonts w:ascii="仿宋_GB2312" w:eastAsia="仿宋_GB2312" w:hAnsi="仿宋_GB2312" w:cs="仿宋_GB2312"/>
          <w:sz w:val="24"/>
        </w:rPr>
        <w:t>)</w:t>
      </w:r>
      <w:r>
        <w:rPr>
          <w:rFonts w:ascii="仿宋_GB2312" w:eastAsia="仿宋_GB2312" w:hAnsi="仿宋_GB2312" w:cs="仿宋_GB2312"/>
          <w:sz w:val="24"/>
        </w:rPr>
        <w:t>等因素确定</w:t>
      </w:r>
      <w:r>
        <w:rPr>
          <w:rFonts w:ascii="仿宋_GB2312" w:eastAsia="仿宋_GB2312" w:hAnsi="仿宋_GB2312" w:cs="仿宋_GB2312"/>
          <w:sz w:val="24"/>
        </w:rPr>
        <w:t>;</w:t>
      </w:r>
    </w:p>
    <w:p w:rsidR="003F1978" w:rsidRDefault="00C86F02">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sz w:val="24"/>
        </w:rPr>
        <w:t>3)</w:t>
      </w:r>
      <w:r>
        <w:rPr>
          <w:rFonts w:ascii="仿宋_GB2312" w:eastAsia="仿宋_GB2312" w:hAnsi="仿宋_GB2312" w:cs="仿宋_GB2312"/>
          <w:sz w:val="24"/>
        </w:rPr>
        <w:t>丝印成品要求图文字体边缘清晰，无毛边，画面整体无瑕疵，保证字体和图形器具边缘和角落准确而整齐。不允许凸凹圆角，边缘增厚，漏油墨等其它缺陷</w:t>
      </w:r>
      <w:r>
        <w:rPr>
          <w:rFonts w:ascii="仿宋_GB2312" w:eastAsia="仿宋_GB2312" w:hAnsi="仿宋_GB2312" w:cs="仿宋_GB2312"/>
          <w:sz w:val="24"/>
        </w:rPr>
        <w:t>;</w:t>
      </w:r>
    </w:p>
    <w:p w:rsidR="003F1978" w:rsidRDefault="00C86F02">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sz w:val="24"/>
        </w:rPr>
        <w:t>4)</w:t>
      </w:r>
      <w:r>
        <w:rPr>
          <w:rFonts w:ascii="仿宋_GB2312" w:eastAsia="仿宋_GB2312" w:hAnsi="仿宋_GB2312" w:cs="仿宋_GB2312"/>
          <w:sz w:val="24"/>
        </w:rPr>
        <w:t>必须保证在玻璃、金属等光滑表面上的印刷强度，保证在正常清洗维护条件下的使用寿命</w:t>
      </w:r>
      <w:r>
        <w:rPr>
          <w:rFonts w:ascii="仿宋_GB2312" w:eastAsia="仿宋_GB2312" w:hAnsi="仿宋_GB2312" w:cs="仿宋_GB2312" w:hint="eastAsia"/>
          <w:sz w:val="24"/>
        </w:rPr>
        <w:t>。</w:t>
      </w:r>
    </w:p>
    <w:p w:rsidR="003F1978" w:rsidRDefault="003F1978">
      <w:pPr>
        <w:jc w:val="left"/>
        <w:rPr>
          <w:rFonts w:ascii="仿宋_GB2312" w:eastAsia="仿宋_GB2312" w:hAnsi="仿宋_GB2312" w:cs="仿宋_GB2312"/>
          <w:sz w:val="28"/>
          <w:szCs w:val="28"/>
        </w:rPr>
      </w:pPr>
    </w:p>
    <w:p w:rsidR="003F1978" w:rsidRDefault="00C86F02">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饰面</w:t>
      </w:r>
      <w:r>
        <w:rPr>
          <w:rFonts w:ascii="仿宋_GB2312" w:eastAsia="仿宋_GB2312" w:hAnsi="仿宋_GB2312" w:cs="仿宋_GB2312" w:hint="eastAsia"/>
          <w:sz w:val="28"/>
          <w:szCs w:val="28"/>
        </w:rPr>
        <w:t>：</w:t>
      </w:r>
    </w:p>
    <w:p w:rsidR="003F1978" w:rsidRDefault="00C86F02">
      <w:pPr>
        <w:adjustRightInd w:val="0"/>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sz w:val="24"/>
        </w:rPr>
        <w:t>根据工艺设计要求采用标准流程的烤漆和氟碳喷涂，保证所有喷涂表面颜色均匀，漆膜厚度一致、无流挂、无褶皱</w:t>
      </w:r>
      <w:r>
        <w:rPr>
          <w:rFonts w:ascii="仿宋_GB2312" w:eastAsia="仿宋_GB2312" w:hAnsi="仿宋_GB2312" w:cs="仿宋_GB2312"/>
          <w:sz w:val="24"/>
        </w:rPr>
        <w:t>;</w:t>
      </w:r>
      <w:r>
        <w:rPr>
          <w:rFonts w:ascii="仿宋_GB2312" w:eastAsia="仿宋_GB2312" w:hAnsi="仿宋_GB2312" w:cs="仿宋_GB2312"/>
          <w:sz w:val="24"/>
        </w:rPr>
        <w:t>除特别说明外，饰面油漆表面为半哑光</w:t>
      </w:r>
      <w:r>
        <w:rPr>
          <w:rFonts w:ascii="仿宋_GB2312" w:eastAsia="仿宋_GB2312" w:hAnsi="仿宋_GB2312" w:cs="仿宋_GB2312" w:hint="eastAsia"/>
          <w:sz w:val="24"/>
        </w:rPr>
        <w:t>。</w:t>
      </w:r>
    </w:p>
    <w:p w:rsidR="003F1978" w:rsidRDefault="003F1978">
      <w:pPr>
        <w:jc w:val="left"/>
        <w:rPr>
          <w:rFonts w:ascii="仿宋_GB2312" w:eastAsia="仿宋_GB2312" w:hAnsi="仿宋_GB2312" w:cs="仿宋_GB2312"/>
          <w:sz w:val="28"/>
          <w:szCs w:val="28"/>
        </w:rPr>
      </w:pPr>
    </w:p>
    <w:p w:rsidR="003F1978" w:rsidRDefault="00C86F02">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发光</w:t>
      </w:r>
      <w:r>
        <w:rPr>
          <w:rFonts w:ascii="仿宋_GB2312" w:eastAsia="仿宋_GB2312" w:hAnsi="仿宋_GB2312" w:cs="仿宋_GB2312" w:hint="eastAsia"/>
          <w:sz w:val="28"/>
          <w:szCs w:val="28"/>
        </w:rPr>
        <w:t>：</w:t>
      </w:r>
    </w:p>
    <w:p w:rsidR="003F1978" w:rsidRDefault="00C86F02">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sz w:val="24"/>
        </w:rPr>
        <w:t>必须保证标识的发光效果，除特殊要求为，以设计方案效果图为发光效果的验收标识，标识施工方以效果图为标准进行工艺深化设计</w:t>
      </w:r>
      <w:r>
        <w:rPr>
          <w:rFonts w:ascii="仿宋_GB2312" w:eastAsia="仿宋_GB2312" w:hAnsi="仿宋_GB2312" w:cs="仿宋_GB2312"/>
          <w:sz w:val="24"/>
        </w:rPr>
        <w:t>;</w:t>
      </w:r>
    </w:p>
    <w:p w:rsidR="003F1978" w:rsidRDefault="00C86F02">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sz w:val="24"/>
        </w:rPr>
        <w:t>发光标识内部布线内部走线要横平竖直、美观，不得随意布线</w:t>
      </w:r>
      <w:r>
        <w:rPr>
          <w:rFonts w:ascii="仿宋_GB2312" w:eastAsia="仿宋_GB2312" w:hAnsi="仿宋_GB2312" w:cs="仿宋_GB2312"/>
          <w:sz w:val="24"/>
        </w:rPr>
        <w:t>;</w:t>
      </w:r>
    </w:p>
    <w:p w:rsidR="003F1978" w:rsidRDefault="00C86F02">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sz w:val="24"/>
        </w:rPr>
        <w:t>3)</w:t>
      </w:r>
      <w:r>
        <w:rPr>
          <w:rFonts w:ascii="仿宋_GB2312" w:eastAsia="仿宋_GB2312" w:hAnsi="仿宋_GB2312" w:cs="仿宋_GB2312"/>
          <w:sz w:val="24"/>
        </w:rPr>
        <w:t>必须保证面板与标识牌体接缝处不漏光，棉布平整，安装牢固，内支撑件不会在发光表面产生阴影。</w:t>
      </w:r>
    </w:p>
    <w:p w:rsidR="003F1978" w:rsidRDefault="003F1978">
      <w:pPr>
        <w:jc w:val="left"/>
        <w:rPr>
          <w:rFonts w:ascii="仿宋_GB2312" w:eastAsia="仿宋_GB2312" w:hAnsi="仿宋_GB2312" w:cs="仿宋_GB2312"/>
          <w:sz w:val="28"/>
          <w:szCs w:val="28"/>
        </w:rPr>
      </w:pPr>
    </w:p>
    <w:p w:rsidR="003F1978" w:rsidRDefault="00C86F02">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电气部分</w:t>
      </w:r>
      <w:r>
        <w:rPr>
          <w:rFonts w:ascii="仿宋_GB2312" w:eastAsia="仿宋_GB2312" w:hAnsi="仿宋_GB2312" w:cs="仿宋_GB2312" w:hint="eastAsia"/>
          <w:sz w:val="28"/>
          <w:szCs w:val="28"/>
        </w:rPr>
        <w:t>：</w:t>
      </w:r>
    </w:p>
    <w:p w:rsidR="003F1978" w:rsidRDefault="00C86F02">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w:t>
      </w:r>
      <w:r>
        <w:rPr>
          <w:rFonts w:ascii="仿宋_GB2312" w:eastAsia="仿宋_GB2312" w:hAnsi="仿宋_GB2312" w:cs="仿宋_GB2312"/>
          <w:sz w:val="24"/>
        </w:rPr>
        <w:t>所有标识所选用的光源、电线及电气部件须符合安全要求</w:t>
      </w:r>
      <w:r>
        <w:rPr>
          <w:rFonts w:ascii="仿宋_GB2312" w:eastAsia="仿宋_GB2312" w:hAnsi="仿宋_GB2312" w:cs="仿宋_GB2312"/>
          <w:sz w:val="24"/>
        </w:rPr>
        <w:t>;</w:t>
      </w:r>
      <w:r>
        <w:rPr>
          <w:rFonts w:ascii="仿宋_GB2312" w:eastAsia="仿宋_GB2312" w:hAnsi="仿宋_GB2312" w:cs="仿宋_GB2312"/>
          <w:sz w:val="24"/>
        </w:rPr>
        <w:t>应能</w:t>
      </w:r>
      <w:r>
        <w:rPr>
          <w:rFonts w:ascii="仿宋_GB2312" w:eastAsia="仿宋_GB2312" w:hAnsi="仿宋_GB2312" w:cs="仿宋_GB2312"/>
          <w:sz w:val="24"/>
        </w:rPr>
        <w:t>达到防水、阻燃要求等，电线必须有护套线保护及绝缘层</w:t>
      </w:r>
    </w:p>
    <w:p w:rsidR="003F1978" w:rsidRDefault="00C86F02">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w:t>
      </w:r>
      <w:r>
        <w:rPr>
          <w:rFonts w:ascii="仿宋_GB2312" w:eastAsia="仿宋_GB2312" w:hAnsi="仿宋_GB2312" w:cs="仿宋_GB2312"/>
          <w:sz w:val="24"/>
        </w:rPr>
        <w:t>标识牌配电箱与照明配电箱合用</w:t>
      </w:r>
      <w:r>
        <w:rPr>
          <w:rFonts w:ascii="仿宋_GB2312" w:eastAsia="仿宋_GB2312" w:hAnsi="仿宋_GB2312" w:cs="仿宋_GB2312"/>
          <w:sz w:val="24"/>
        </w:rPr>
        <w:t>;</w:t>
      </w:r>
      <w:r>
        <w:rPr>
          <w:rFonts w:ascii="仿宋_GB2312" w:eastAsia="仿宋_GB2312" w:hAnsi="仿宋_GB2312" w:cs="仿宋_GB2312"/>
          <w:sz w:val="24"/>
        </w:rPr>
        <w:t>供电采用交流</w:t>
      </w:r>
      <w:r>
        <w:rPr>
          <w:rFonts w:ascii="仿宋_GB2312" w:eastAsia="仿宋_GB2312" w:hAnsi="仿宋_GB2312" w:cs="仿宋_GB2312"/>
          <w:sz w:val="24"/>
        </w:rPr>
        <w:t>220V,</w:t>
      </w:r>
      <w:r>
        <w:rPr>
          <w:rFonts w:ascii="仿宋_GB2312" w:eastAsia="仿宋_GB2312" w:hAnsi="仿宋_GB2312" w:cs="仿宋_GB2312"/>
          <w:sz w:val="24"/>
        </w:rPr>
        <w:t>用电设备講子处电压偏差土</w:t>
      </w:r>
      <w:r>
        <w:rPr>
          <w:rFonts w:ascii="仿宋_GB2312" w:eastAsia="仿宋_GB2312" w:hAnsi="仿宋_GB2312" w:cs="仿宋_GB2312"/>
          <w:sz w:val="24"/>
        </w:rPr>
        <w:t>5%</w:t>
      </w:r>
      <w:r>
        <w:rPr>
          <w:rFonts w:ascii="仿宋_GB2312" w:eastAsia="仿宋_GB2312" w:hAnsi="仿宋_GB2312" w:cs="仿宋_GB2312"/>
          <w:sz w:val="24"/>
        </w:rPr>
        <w:t>，距离过远时不能偏离士</w:t>
      </w:r>
      <w:r>
        <w:rPr>
          <w:rFonts w:ascii="仿宋_GB2312" w:eastAsia="仿宋_GB2312" w:hAnsi="仿宋_GB2312" w:cs="仿宋_GB2312"/>
          <w:sz w:val="24"/>
        </w:rPr>
        <w:t>5%</w:t>
      </w:r>
      <w:r>
        <w:rPr>
          <w:rFonts w:ascii="仿宋_GB2312" w:eastAsia="仿宋_GB2312" w:hAnsi="仿宋_GB2312" w:cs="仿宋_GB2312"/>
          <w:sz w:val="24"/>
        </w:rPr>
        <w:t>至</w:t>
      </w:r>
      <w:r>
        <w:rPr>
          <w:rFonts w:ascii="仿宋_GB2312" w:eastAsia="仿宋_GB2312" w:hAnsi="仿宋_GB2312" w:cs="仿宋_GB2312"/>
          <w:sz w:val="24"/>
        </w:rPr>
        <w:t>10%</w:t>
      </w:r>
      <w:r>
        <w:rPr>
          <w:rFonts w:ascii="仿宋_GB2312" w:eastAsia="仿宋_GB2312" w:hAnsi="仿宋_GB2312" w:cs="仿宋_GB2312"/>
          <w:sz w:val="24"/>
        </w:rPr>
        <w:t>。配电采用</w:t>
      </w:r>
      <w:r>
        <w:rPr>
          <w:rFonts w:ascii="仿宋_GB2312" w:eastAsia="仿宋_GB2312" w:hAnsi="仿宋_GB2312" w:cs="仿宋_GB2312"/>
          <w:sz w:val="24"/>
        </w:rPr>
        <w:t>TN-S</w:t>
      </w:r>
      <w:r>
        <w:rPr>
          <w:rFonts w:ascii="仿宋_GB2312" w:eastAsia="仿宋_GB2312" w:hAnsi="仿宋_GB2312" w:cs="仿宋_GB2312"/>
          <w:sz w:val="24"/>
        </w:rPr>
        <w:t>系统，接地与系统中的</w:t>
      </w:r>
      <w:r>
        <w:rPr>
          <w:rFonts w:ascii="仿宋_GB2312" w:eastAsia="仿宋_GB2312" w:hAnsi="仿宋_GB2312" w:cs="仿宋_GB2312"/>
          <w:sz w:val="24"/>
        </w:rPr>
        <w:t>PE</w:t>
      </w:r>
      <w:r>
        <w:rPr>
          <w:rFonts w:ascii="仿宋_GB2312" w:eastAsia="仿宋_GB2312" w:hAnsi="仿宋_GB2312" w:cs="仿宋_GB2312"/>
          <w:sz w:val="24"/>
        </w:rPr>
        <w:t>线连接，所有设备的金属外壳及金属结构件等均应可靠接地。</w:t>
      </w:r>
    </w:p>
    <w:p w:rsidR="003F1978" w:rsidRDefault="00C86F02">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sz w:val="24"/>
        </w:rPr>
        <w:t>3</w:t>
      </w:r>
      <w:r>
        <w:rPr>
          <w:rFonts w:ascii="仿宋_GB2312" w:eastAsia="仿宋_GB2312" w:hAnsi="仿宋_GB2312" w:cs="仿宋_GB2312" w:hint="eastAsia"/>
          <w:sz w:val="24"/>
        </w:rPr>
        <w:t>）</w:t>
      </w:r>
      <w:r>
        <w:rPr>
          <w:rFonts w:ascii="仿宋_GB2312" w:eastAsia="仿宋_GB2312" w:hAnsi="仿宋_GB2312" w:cs="仿宋_GB2312"/>
          <w:sz w:val="24"/>
        </w:rPr>
        <w:t>每个标识设置单独的接线系统和旁置接线盒。接线导管从接线盒中伸出到标识处停止，注</w:t>
      </w:r>
      <w:r>
        <w:rPr>
          <w:rFonts w:ascii="仿宋_GB2312" w:eastAsia="仿宋_GB2312" w:hAnsi="仿宋_GB2312" w:cs="仿宋_GB2312"/>
          <w:sz w:val="24"/>
        </w:rPr>
        <w:t>:</w:t>
      </w:r>
      <w:r>
        <w:rPr>
          <w:rFonts w:ascii="仿宋_GB2312" w:eastAsia="仿宋_GB2312" w:hAnsi="仿宋_GB2312" w:cs="仿宋_GB2312"/>
          <w:sz w:val="24"/>
        </w:rPr>
        <w:t>接线盒等应全隐装。</w:t>
      </w:r>
    </w:p>
    <w:p w:rsidR="003F1978" w:rsidRDefault="00C86F02">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sz w:val="24"/>
        </w:rPr>
        <w:t>4</w:t>
      </w:r>
      <w:r>
        <w:rPr>
          <w:rFonts w:ascii="仿宋_GB2312" w:eastAsia="仿宋_GB2312" w:hAnsi="仿宋_GB2312" w:cs="仿宋_GB2312" w:hint="eastAsia"/>
          <w:sz w:val="24"/>
        </w:rPr>
        <w:t>）</w:t>
      </w:r>
      <w:r>
        <w:rPr>
          <w:rFonts w:ascii="仿宋_GB2312" w:eastAsia="仿宋_GB2312" w:hAnsi="仿宋_GB2312" w:cs="仿宋_GB2312"/>
          <w:sz w:val="24"/>
        </w:rPr>
        <w:t>所有立地式用电标识必须做接地线保护。吊装、侧装标识必须安装漏电</w:t>
      </w:r>
      <w:r>
        <w:rPr>
          <w:rFonts w:ascii="仿宋_GB2312" w:eastAsia="仿宋_GB2312" w:hAnsi="仿宋_GB2312" w:cs="仿宋_GB2312"/>
          <w:sz w:val="24"/>
        </w:rPr>
        <w:lastRenderedPageBreak/>
        <w:t>保护器等，保证标识外壳不带电</w:t>
      </w:r>
      <w:r>
        <w:rPr>
          <w:rFonts w:ascii="仿宋_GB2312" w:eastAsia="仿宋_GB2312" w:hAnsi="仿宋_GB2312" w:cs="仿宋_GB2312"/>
          <w:sz w:val="24"/>
        </w:rPr>
        <w:t>;</w:t>
      </w:r>
      <w:r>
        <w:rPr>
          <w:rFonts w:ascii="仿宋_GB2312" w:eastAsia="仿宋_GB2312" w:hAnsi="仿宋_GB2312" w:cs="仿宋_GB2312"/>
          <w:sz w:val="24"/>
        </w:rPr>
        <w:t>确保标识正常安全使用。</w:t>
      </w:r>
    </w:p>
    <w:p w:rsidR="003F1978" w:rsidRDefault="00C86F02">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sz w:val="24"/>
        </w:rPr>
        <w:t>5</w:t>
      </w:r>
      <w:r>
        <w:rPr>
          <w:rFonts w:ascii="仿宋_GB2312" w:eastAsia="仿宋_GB2312" w:hAnsi="仿宋_GB2312" w:cs="仿宋_GB2312" w:hint="eastAsia"/>
          <w:sz w:val="24"/>
        </w:rPr>
        <w:t>）</w:t>
      </w:r>
      <w:r>
        <w:rPr>
          <w:rFonts w:ascii="仿宋_GB2312" w:eastAsia="仿宋_GB2312" w:hAnsi="仿宋_GB2312" w:cs="仿宋_GB2312"/>
          <w:sz w:val="24"/>
        </w:rPr>
        <w:t>所有用电标识均须</w:t>
      </w:r>
      <w:r>
        <w:rPr>
          <w:rFonts w:ascii="仿宋_GB2312" w:eastAsia="仿宋_GB2312" w:hAnsi="仿宋_GB2312" w:cs="仿宋_GB2312"/>
          <w:sz w:val="24"/>
        </w:rPr>
        <w:t>在标识内部设立单独的电源开关，避免维修时带电做业。</w:t>
      </w:r>
    </w:p>
    <w:p w:rsidR="003F1978" w:rsidRDefault="00C86F02">
      <w:pPr>
        <w:rPr>
          <w:rFonts w:ascii="宋体" w:hAnsi="宋体"/>
          <w:szCs w:val="32"/>
        </w:rPr>
      </w:pPr>
      <w:r>
        <w:rPr>
          <w:rFonts w:ascii="宋体" w:hAnsi="宋体" w:hint="eastAsia"/>
          <w:szCs w:val="32"/>
        </w:rPr>
        <w:br w:type="page"/>
      </w:r>
    </w:p>
    <w:p w:rsidR="003F1978" w:rsidRDefault="00C86F02">
      <w:pPr>
        <w:pStyle w:val="1"/>
        <w:numPr>
          <w:ilvl w:val="0"/>
          <w:numId w:val="0"/>
        </w:numPr>
        <w:rPr>
          <w:rFonts w:ascii="宋体" w:eastAsia="宋体" w:hAnsi="宋体" w:cs="宋体"/>
          <w:szCs w:val="32"/>
        </w:rPr>
      </w:pPr>
      <w:r>
        <w:rPr>
          <w:rFonts w:ascii="宋体" w:eastAsia="宋体" w:hAnsi="宋体" w:cs="宋体" w:hint="eastAsia"/>
          <w:szCs w:val="32"/>
        </w:rPr>
        <w:lastRenderedPageBreak/>
        <w:t>第一部分</w:t>
      </w:r>
      <w:r>
        <w:rPr>
          <w:rFonts w:ascii="宋体" w:eastAsia="宋体" w:hAnsi="宋体" w:cs="宋体" w:hint="eastAsia"/>
          <w:szCs w:val="32"/>
        </w:rPr>
        <w:t xml:space="preserve"> </w:t>
      </w:r>
      <w:r>
        <w:rPr>
          <w:rFonts w:ascii="宋体" w:eastAsia="宋体" w:hAnsi="宋体" w:cs="宋体" w:hint="eastAsia"/>
          <w:szCs w:val="32"/>
        </w:rPr>
        <w:t>合同协议书</w:t>
      </w:r>
    </w:p>
    <w:p w:rsidR="003F1978" w:rsidRDefault="00C86F02">
      <w:pPr>
        <w:spacing w:beforeLines="100" w:before="312" w:line="360" w:lineRule="auto"/>
        <w:ind w:firstLine="482"/>
        <w:rPr>
          <w:rFonts w:ascii="宋体" w:hAnsi="宋体"/>
          <w:szCs w:val="21"/>
          <w:u w:val="single"/>
        </w:rPr>
      </w:pPr>
      <w:r>
        <w:rPr>
          <w:rFonts w:ascii="宋体" w:hAnsi="宋体" w:hint="eastAsia"/>
          <w:szCs w:val="21"/>
        </w:rPr>
        <w:t>发包人（全称）：</w:t>
      </w:r>
      <w:r>
        <w:rPr>
          <w:rFonts w:ascii="宋体" w:hAnsi="宋体" w:hint="eastAsia"/>
          <w:szCs w:val="21"/>
          <w:u w:val="single"/>
        </w:rPr>
        <w:t xml:space="preserve"> </w:t>
      </w:r>
    </w:p>
    <w:p w:rsidR="003F1978" w:rsidRDefault="00C86F02">
      <w:pPr>
        <w:spacing w:line="360" w:lineRule="auto"/>
        <w:ind w:firstLine="480"/>
        <w:rPr>
          <w:rFonts w:ascii="宋体" w:hAnsi="宋体"/>
          <w:szCs w:val="21"/>
          <w:u w:val="single"/>
        </w:rPr>
      </w:pPr>
      <w:r>
        <w:rPr>
          <w:rFonts w:ascii="宋体" w:hAnsi="宋体" w:hint="eastAsia"/>
          <w:szCs w:val="21"/>
        </w:rPr>
        <w:t>承包人（全称）：</w:t>
      </w:r>
      <w:r>
        <w:rPr>
          <w:rFonts w:ascii="宋体" w:hAnsi="宋体" w:hint="eastAsia"/>
          <w:szCs w:val="21"/>
          <w:u w:val="single"/>
        </w:rPr>
        <w:t xml:space="preserve"> </w:t>
      </w:r>
    </w:p>
    <w:p w:rsidR="003F1978" w:rsidRDefault="00C86F02">
      <w:pPr>
        <w:spacing w:line="360" w:lineRule="auto"/>
        <w:ind w:firstLine="480"/>
        <w:rPr>
          <w:rFonts w:ascii="宋体" w:hAnsi="宋体"/>
          <w:szCs w:val="21"/>
          <w:u w:val="single"/>
        </w:rPr>
      </w:pPr>
      <w:r>
        <w:rPr>
          <w:rFonts w:ascii="宋体" w:hAnsi="宋体" w:hint="eastAsia"/>
          <w:szCs w:val="21"/>
        </w:rPr>
        <w:t>项目经理姓名：</w:t>
      </w:r>
      <w:r>
        <w:rPr>
          <w:rFonts w:ascii="宋体" w:hAnsi="宋体" w:hint="eastAsia"/>
          <w:szCs w:val="21"/>
          <w:u w:val="single"/>
        </w:rPr>
        <w:t xml:space="preserve">     </w:t>
      </w:r>
      <w:r>
        <w:rPr>
          <w:rFonts w:ascii="宋体" w:hAnsi="宋体" w:hint="eastAsia"/>
          <w:szCs w:val="21"/>
        </w:rPr>
        <w:t>资格等级：</w:t>
      </w:r>
      <w:r>
        <w:rPr>
          <w:rFonts w:ascii="宋体" w:hAnsi="宋体" w:hint="eastAsia"/>
          <w:szCs w:val="21"/>
          <w:u w:val="single"/>
        </w:rPr>
        <w:t xml:space="preserve">     </w:t>
      </w:r>
      <w:r>
        <w:rPr>
          <w:rFonts w:ascii="宋体" w:hAnsi="宋体" w:hint="eastAsia"/>
          <w:szCs w:val="21"/>
        </w:rPr>
        <w:t>证书号码：</w:t>
      </w:r>
      <w:r>
        <w:rPr>
          <w:rFonts w:ascii="宋体" w:hAnsi="宋体" w:hint="eastAsia"/>
          <w:szCs w:val="21"/>
          <w:u w:val="single"/>
        </w:rPr>
        <w:t xml:space="preserve">    </w:t>
      </w:r>
    </w:p>
    <w:p w:rsidR="003F1978" w:rsidRDefault="00C86F02">
      <w:pPr>
        <w:spacing w:beforeLines="50" w:before="156" w:line="360" w:lineRule="auto"/>
        <w:ind w:firstLine="482"/>
        <w:rPr>
          <w:rFonts w:ascii="宋体" w:hAnsi="宋体"/>
          <w:szCs w:val="21"/>
        </w:rPr>
      </w:pPr>
      <w:r>
        <w:rPr>
          <w:rFonts w:ascii="宋体" w:hAnsi="宋体" w:hint="eastAsia"/>
          <w:szCs w:val="21"/>
        </w:rPr>
        <w:t>本工程于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日简易招标，确定由承包人承建。</w:t>
      </w:r>
    </w:p>
    <w:p w:rsidR="003F1978" w:rsidRDefault="00C86F02">
      <w:pPr>
        <w:spacing w:line="360" w:lineRule="auto"/>
        <w:ind w:firstLine="480"/>
        <w:rPr>
          <w:rFonts w:ascii="宋体" w:hAnsi="宋体"/>
          <w:szCs w:val="21"/>
        </w:rPr>
      </w:pPr>
      <w:r>
        <w:rPr>
          <w:rFonts w:ascii="宋体" w:hAnsi="宋体" w:hint="eastAsia"/>
          <w:szCs w:val="21"/>
        </w:rPr>
        <w:t>依照《中华人民共和国民法典》《中华人民共和国建筑法》及其他有关法律、法规、规章，并结合深圳市有关规定及本工程的招标文件要求，遵循平等、自愿、公平和诚实信用的原则，双方就本工程建设施工事项协调一致，订立本协议。</w:t>
      </w:r>
    </w:p>
    <w:p w:rsidR="003F1978" w:rsidRDefault="00C86F02">
      <w:pPr>
        <w:spacing w:beforeLines="50" w:before="156" w:afterLines="50" w:after="156" w:line="360" w:lineRule="auto"/>
        <w:ind w:left="482"/>
        <w:outlineLvl w:val="1"/>
        <w:rPr>
          <w:rFonts w:ascii="宋体" w:hAnsi="宋体"/>
          <w:b/>
          <w:sz w:val="30"/>
          <w:szCs w:val="30"/>
        </w:rPr>
      </w:pPr>
      <w:bookmarkStart w:id="10" w:name="_Toc19203"/>
      <w:bookmarkStart w:id="11" w:name="_Toc517529697"/>
      <w:bookmarkStart w:id="12" w:name="_Toc5806"/>
      <w:bookmarkStart w:id="13" w:name="_Toc20871"/>
      <w:bookmarkStart w:id="14" w:name="_Toc28011"/>
      <w:bookmarkStart w:id="15" w:name="_Toc22125"/>
      <w:bookmarkStart w:id="16" w:name="_Toc517528604"/>
      <w:bookmarkStart w:id="17" w:name="_Toc29182"/>
      <w:bookmarkStart w:id="18" w:name="_Toc517530659"/>
      <w:bookmarkStart w:id="19" w:name="_Toc14329"/>
      <w:bookmarkStart w:id="20" w:name="_Toc30864"/>
      <w:bookmarkStart w:id="21" w:name="_Toc517531935"/>
      <w:bookmarkStart w:id="22" w:name="_Toc5287"/>
      <w:r>
        <w:rPr>
          <w:rFonts w:ascii="宋体" w:hAnsi="宋体" w:hint="eastAsia"/>
          <w:b/>
          <w:sz w:val="30"/>
          <w:szCs w:val="30"/>
        </w:rPr>
        <w:t>一、工程概况</w:t>
      </w:r>
      <w:bookmarkEnd w:id="10"/>
      <w:bookmarkEnd w:id="11"/>
      <w:bookmarkEnd w:id="12"/>
      <w:bookmarkEnd w:id="13"/>
      <w:bookmarkEnd w:id="14"/>
      <w:bookmarkEnd w:id="15"/>
      <w:bookmarkEnd w:id="16"/>
      <w:bookmarkEnd w:id="17"/>
      <w:bookmarkEnd w:id="18"/>
      <w:bookmarkEnd w:id="19"/>
      <w:bookmarkEnd w:id="20"/>
      <w:bookmarkEnd w:id="21"/>
      <w:bookmarkEnd w:id="22"/>
    </w:p>
    <w:p w:rsidR="003F1978" w:rsidRDefault="00C86F02">
      <w:pPr>
        <w:spacing w:line="360" w:lineRule="auto"/>
        <w:ind w:firstLineChars="200" w:firstLine="420"/>
        <w:rPr>
          <w:rFonts w:ascii="宋体" w:hAnsi="宋体"/>
          <w:szCs w:val="21"/>
          <w:u w:val="single"/>
        </w:rPr>
      </w:pPr>
      <w:bookmarkStart w:id="23" w:name="_Toc19564"/>
      <w:bookmarkStart w:id="24" w:name="_Toc28282"/>
      <w:bookmarkStart w:id="25" w:name="_Toc2478"/>
      <w:bookmarkStart w:id="26" w:name="_Toc517530660"/>
      <w:bookmarkStart w:id="27" w:name="_Toc26224"/>
      <w:bookmarkStart w:id="28" w:name="_Toc4187"/>
      <w:bookmarkStart w:id="29" w:name="_Toc17056"/>
      <w:bookmarkStart w:id="30" w:name="_Toc11255"/>
      <w:bookmarkStart w:id="31" w:name="_Toc547"/>
      <w:bookmarkStart w:id="32" w:name="_Toc10630"/>
      <w:bookmarkStart w:id="33" w:name="_Toc517531936"/>
      <w:bookmarkStart w:id="34" w:name="_Toc517528605"/>
      <w:bookmarkStart w:id="35" w:name="_Toc517529698"/>
      <w:r>
        <w:rPr>
          <w:rFonts w:ascii="宋体" w:hAnsi="宋体" w:hint="eastAsia"/>
          <w:szCs w:val="21"/>
        </w:rPr>
        <w:t>工程名称：</w:t>
      </w:r>
      <w:r>
        <w:rPr>
          <w:rFonts w:ascii="宋体" w:hAnsi="宋体" w:hint="eastAsia"/>
          <w:szCs w:val="21"/>
          <w:u w:val="single"/>
        </w:rPr>
        <w:t xml:space="preserve"> </w:t>
      </w:r>
    </w:p>
    <w:p w:rsidR="003F1978" w:rsidRDefault="00C86F02">
      <w:pPr>
        <w:spacing w:line="360" w:lineRule="auto"/>
        <w:ind w:firstLineChars="200" w:firstLine="420"/>
        <w:rPr>
          <w:rFonts w:ascii="宋体" w:hAnsi="宋体"/>
          <w:szCs w:val="21"/>
        </w:rPr>
      </w:pPr>
      <w:r>
        <w:rPr>
          <w:rFonts w:ascii="宋体" w:hAnsi="宋体" w:hint="eastAsia"/>
          <w:szCs w:val="21"/>
        </w:rPr>
        <w:t>工程地点：</w:t>
      </w:r>
      <w:r>
        <w:rPr>
          <w:rFonts w:ascii="宋体" w:hAnsi="宋体" w:hint="eastAsia"/>
          <w:szCs w:val="21"/>
          <w:u w:val="single"/>
        </w:rPr>
        <w:t xml:space="preserve"> </w:t>
      </w:r>
    </w:p>
    <w:p w:rsidR="003F1978" w:rsidRDefault="00C86F02">
      <w:pPr>
        <w:pStyle w:val="ab"/>
        <w:snapToGrid w:val="0"/>
        <w:spacing w:line="360" w:lineRule="auto"/>
        <w:ind w:firstLine="480"/>
        <w:rPr>
          <w:rFonts w:ascii="仿宋" w:eastAsia="宋体" w:hAnsi="仿宋"/>
          <w:bCs/>
        </w:rPr>
      </w:pPr>
      <w:r>
        <w:rPr>
          <w:rFonts w:ascii="宋体" w:hAnsi="宋体" w:hint="eastAsia"/>
          <w:szCs w:val="21"/>
        </w:rPr>
        <w:t>工程内容：</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p>
    <w:p w:rsidR="003F1978" w:rsidRDefault="00C86F02">
      <w:pPr>
        <w:spacing w:line="360" w:lineRule="auto"/>
        <w:ind w:firstLineChars="200" w:firstLine="420"/>
        <w:rPr>
          <w:rFonts w:ascii="宋体" w:hAnsi="宋体"/>
          <w:szCs w:val="21"/>
        </w:rPr>
      </w:pPr>
      <w:r>
        <w:rPr>
          <w:rFonts w:ascii="宋体" w:hAnsi="宋体" w:hint="eastAsia"/>
          <w:szCs w:val="21"/>
        </w:rPr>
        <w:t>结构形式：</w:t>
      </w:r>
      <w:r>
        <w:rPr>
          <w:rFonts w:ascii="宋体" w:hAnsi="宋体" w:hint="eastAsia"/>
          <w:szCs w:val="21"/>
          <w:u w:val="single"/>
        </w:rPr>
        <w:t xml:space="preserve">                          </w:t>
      </w:r>
    </w:p>
    <w:p w:rsidR="003F1978" w:rsidRDefault="00C86F02">
      <w:pPr>
        <w:spacing w:line="360" w:lineRule="auto"/>
        <w:ind w:firstLineChars="200" w:firstLine="420"/>
        <w:rPr>
          <w:rFonts w:ascii="宋体" w:hAnsi="宋体"/>
          <w:szCs w:val="21"/>
        </w:rPr>
      </w:pPr>
      <w:r>
        <w:rPr>
          <w:rFonts w:ascii="宋体" w:hAnsi="宋体" w:hint="eastAsia"/>
          <w:szCs w:val="21"/>
        </w:rPr>
        <w:t>层／幢：</w:t>
      </w:r>
      <w:r>
        <w:rPr>
          <w:rFonts w:ascii="宋体" w:hAnsi="宋体" w:hint="eastAsia"/>
          <w:szCs w:val="21"/>
          <w:u w:val="single"/>
        </w:rPr>
        <w:t xml:space="preserve">                      </w:t>
      </w:r>
      <w:r>
        <w:rPr>
          <w:rFonts w:ascii="宋体" w:hAnsi="宋体" w:hint="eastAsia"/>
          <w:szCs w:val="21"/>
          <w:u w:val="single"/>
        </w:rPr>
        <w:t xml:space="preserve">                              </w:t>
      </w:r>
    </w:p>
    <w:p w:rsidR="003F1978" w:rsidRDefault="00C86F02">
      <w:pPr>
        <w:spacing w:line="360" w:lineRule="auto"/>
        <w:ind w:firstLineChars="200" w:firstLine="420"/>
        <w:rPr>
          <w:rFonts w:ascii="宋体" w:hAnsi="宋体"/>
          <w:szCs w:val="21"/>
        </w:rPr>
      </w:pPr>
      <w:r>
        <w:rPr>
          <w:rFonts w:ascii="宋体" w:hAnsi="宋体" w:hint="eastAsia"/>
          <w:szCs w:val="21"/>
        </w:rPr>
        <w:t>建筑面积：</w:t>
      </w:r>
      <w:r>
        <w:rPr>
          <w:rFonts w:ascii="宋体" w:hAnsi="宋体" w:hint="eastAsia"/>
          <w:szCs w:val="21"/>
          <w:u w:val="single"/>
        </w:rPr>
        <w:t xml:space="preserve">     </w:t>
      </w:r>
      <w:r>
        <w:rPr>
          <w:rFonts w:ascii="宋体" w:hAnsi="宋体" w:hint="eastAsia"/>
          <w:szCs w:val="21"/>
        </w:rPr>
        <w:t>平方米；</w:t>
      </w:r>
    </w:p>
    <w:p w:rsidR="003F1978" w:rsidRDefault="00C86F02">
      <w:pPr>
        <w:spacing w:line="360" w:lineRule="auto"/>
        <w:ind w:firstLineChars="200" w:firstLine="420"/>
        <w:rPr>
          <w:rFonts w:ascii="宋体" w:hAnsi="宋体"/>
          <w:szCs w:val="21"/>
          <w:u w:val="single"/>
        </w:rPr>
      </w:pPr>
      <w:r>
        <w:rPr>
          <w:rFonts w:ascii="宋体" w:hAnsi="宋体" w:hint="eastAsia"/>
          <w:szCs w:val="21"/>
        </w:rPr>
        <w:t>工程立项批准文号：</w:t>
      </w:r>
      <w:r>
        <w:rPr>
          <w:rFonts w:ascii="宋体" w:hAnsi="宋体" w:hint="eastAsia"/>
          <w:szCs w:val="21"/>
          <w:u w:val="single"/>
        </w:rPr>
        <w:t xml:space="preserve">         </w:t>
      </w:r>
    </w:p>
    <w:p w:rsidR="003F1978" w:rsidRDefault="00C86F02">
      <w:pPr>
        <w:spacing w:line="360" w:lineRule="auto"/>
        <w:ind w:firstLineChars="200" w:firstLine="420"/>
        <w:rPr>
          <w:rFonts w:ascii="宋体" w:hAnsi="宋体"/>
          <w:szCs w:val="21"/>
          <w:u w:val="single"/>
        </w:rPr>
      </w:pPr>
      <w:r>
        <w:rPr>
          <w:rFonts w:ascii="宋体" w:hAnsi="宋体" w:hint="eastAsia"/>
          <w:szCs w:val="21"/>
        </w:rPr>
        <w:t>资金来源：</w:t>
      </w:r>
      <w:r>
        <w:rPr>
          <w:rFonts w:ascii="宋体" w:hAnsi="宋体" w:hint="eastAsia"/>
          <w:szCs w:val="21"/>
          <w:u w:val="single"/>
        </w:rPr>
        <w:t xml:space="preserve">      </w:t>
      </w:r>
      <w:r>
        <w:rPr>
          <w:rFonts w:ascii="宋体" w:hAnsi="宋体"/>
          <w:szCs w:val="21"/>
          <w:u w:val="single"/>
        </w:rPr>
        <w:t xml:space="preserve">  </w:t>
      </w:r>
    </w:p>
    <w:p w:rsidR="003F1978" w:rsidRDefault="00C86F02">
      <w:pPr>
        <w:numPr>
          <w:ilvl w:val="0"/>
          <w:numId w:val="8"/>
        </w:numPr>
        <w:spacing w:beforeLines="50" w:before="156" w:afterLines="50" w:after="156" w:line="360" w:lineRule="auto"/>
        <w:ind w:left="482"/>
        <w:outlineLvl w:val="1"/>
        <w:rPr>
          <w:rFonts w:ascii="宋体" w:hAnsi="宋体"/>
          <w:b/>
          <w:sz w:val="30"/>
          <w:szCs w:val="30"/>
        </w:rPr>
      </w:pPr>
      <w:r>
        <w:rPr>
          <w:rFonts w:ascii="宋体" w:hAnsi="宋体" w:hint="eastAsia"/>
          <w:b/>
          <w:sz w:val="30"/>
          <w:szCs w:val="30"/>
        </w:rPr>
        <w:t>工程承包范围</w:t>
      </w:r>
      <w:bookmarkEnd w:id="23"/>
      <w:bookmarkEnd w:id="24"/>
      <w:bookmarkEnd w:id="25"/>
      <w:bookmarkEnd w:id="26"/>
      <w:bookmarkEnd w:id="27"/>
      <w:bookmarkEnd w:id="28"/>
      <w:bookmarkEnd w:id="29"/>
      <w:bookmarkEnd w:id="30"/>
      <w:bookmarkEnd w:id="31"/>
      <w:bookmarkEnd w:id="32"/>
      <w:bookmarkEnd w:id="33"/>
      <w:bookmarkEnd w:id="34"/>
      <w:bookmarkEnd w:id="35"/>
    </w:p>
    <w:p w:rsidR="003F1978" w:rsidRDefault="00C86F02">
      <w:pPr>
        <w:pStyle w:val="a0"/>
        <w:ind w:firstLineChars="200" w:firstLine="560"/>
        <w:rPr>
          <w:rFonts w:eastAsia="仿宋_GB2312"/>
          <w:u w:val="single"/>
        </w:rPr>
      </w:pPr>
      <w:r>
        <w:rPr>
          <w:rFonts w:hint="eastAsia"/>
          <w:u w:val="single"/>
        </w:rPr>
        <w:t xml:space="preserve">                                             </w:t>
      </w:r>
    </w:p>
    <w:p w:rsidR="003F1978" w:rsidRDefault="00C86F02">
      <w:pPr>
        <w:spacing w:beforeLines="50" w:before="156" w:afterLines="50" w:after="156" w:line="360" w:lineRule="auto"/>
        <w:ind w:left="482"/>
        <w:outlineLvl w:val="1"/>
        <w:rPr>
          <w:rFonts w:ascii="宋体" w:hAnsi="宋体"/>
          <w:b/>
          <w:sz w:val="30"/>
          <w:szCs w:val="30"/>
        </w:rPr>
      </w:pPr>
      <w:bookmarkStart w:id="36" w:name="_Toc16034"/>
      <w:bookmarkStart w:id="37" w:name="_Toc517529699"/>
      <w:bookmarkStart w:id="38" w:name="_Toc24839"/>
      <w:bookmarkStart w:id="39" w:name="_Toc517531937"/>
      <w:bookmarkStart w:id="40" w:name="_Toc19724"/>
      <w:bookmarkStart w:id="41" w:name="_Toc10411"/>
      <w:bookmarkStart w:id="42" w:name="_Toc517530661"/>
      <w:bookmarkStart w:id="43" w:name="_Toc6192"/>
      <w:bookmarkStart w:id="44" w:name="_Toc31250"/>
      <w:bookmarkStart w:id="45" w:name="_Toc16455"/>
      <w:bookmarkStart w:id="46" w:name="_Toc9436"/>
      <w:bookmarkStart w:id="47" w:name="_Toc517528606"/>
      <w:bookmarkStart w:id="48" w:name="_Toc13087"/>
      <w:r>
        <w:rPr>
          <w:rFonts w:ascii="宋体" w:hAnsi="宋体" w:hint="eastAsia"/>
          <w:b/>
          <w:sz w:val="30"/>
          <w:szCs w:val="30"/>
        </w:rPr>
        <w:t>三、合同工期</w:t>
      </w:r>
      <w:bookmarkEnd w:id="36"/>
      <w:bookmarkEnd w:id="37"/>
      <w:bookmarkEnd w:id="38"/>
      <w:bookmarkEnd w:id="39"/>
      <w:bookmarkEnd w:id="40"/>
      <w:bookmarkEnd w:id="41"/>
      <w:bookmarkEnd w:id="42"/>
      <w:bookmarkEnd w:id="43"/>
      <w:bookmarkEnd w:id="44"/>
      <w:bookmarkEnd w:id="45"/>
      <w:bookmarkEnd w:id="46"/>
      <w:bookmarkEnd w:id="47"/>
      <w:bookmarkEnd w:id="48"/>
    </w:p>
    <w:p w:rsidR="003F1978" w:rsidRDefault="00C86F02">
      <w:pPr>
        <w:spacing w:line="360" w:lineRule="auto"/>
        <w:ind w:firstLine="480"/>
        <w:rPr>
          <w:rFonts w:ascii="宋体" w:hAnsi="宋体"/>
          <w:szCs w:val="21"/>
        </w:rPr>
      </w:pPr>
      <w:bookmarkStart w:id="49" w:name="_Toc31976"/>
      <w:bookmarkStart w:id="50" w:name="_Toc32014"/>
      <w:bookmarkStart w:id="51" w:name="_Toc32402"/>
      <w:bookmarkStart w:id="52" w:name="_Toc2072"/>
      <w:bookmarkStart w:id="53" w:name="_Toc517528607"/>
      <w:bookmarkStart w:id="54" w:name="_Toc19167"/>
      <w:bookmarkStart w:id="55" w:name="_Toc23937"/>
      <w:bookmarkStart w:id="56" w:name="_Toc11937"/>
      <w:bookmarkStart w:id="57" w:name="_Toc9445"/>
      <w:bookmarkStart w:id="58" w:name="_Toc32763"/>
      <w:bookmarkStart w:id="59" w:name="_Toc517531938"/>
      <w:bookmarkStart w:id="60" w:name="_Toc517530662"/>
      <w:bookmarkStart w:id="61" w:name="_Toc517529700"/>
      <w:r>
        <w:rPr>
          <w:rFonts w:ascii="宋体" w:hAnsi="宋体" w:hint="eastAsia"/>
          <w:szCs w:val="21"/>
        </w:rPr>
        <w:t>开工日期：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日（以监理人签发的开工令日期为准）</w:t>
      </w:r>
    </w:p>
    <w:p w:rsidR="003F1978" w:rsidRDefault="00C86F02">
      <w:pPr>
        <w:spacing w:line="360" w:lineRule="auto"/>
        <w:ind w:firstLine="480"/>
        <w:rPr>
          <w:rFonts w:ascii="宋体" w:hAnsi="宋体"/>
          <w:szCs w:val="21"/>
        </w:rPr>
      </w:pPr>
      <w:r>
        <w:rPr>
          <w:rFonts w:ascii="宋体" w:hAnsi="宋体" w:hint="eastAsia"/>
          <w:szCs w:val="21"/>
        </w:rPr>
        <w:t>竣工日期：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3F1978" w:rsidRDefault="00C86F02">
      <w:pPr>
        <w:spacing w:line="360" w:lineRule="auto"/>
        <w:ind w:firstLine="480"/>
        <w:rPr>
          <w:rFonts w:ascii="宋体" w:hAnsi="宋体"/>
          <w:szCs w:val="21"/>
          <w:u w:val="single"/>
        </w:rPr>
      </w:pPr>
      <w:r>
        <w:rPr>
          <w:rFonts w:ascii="宋体" w:hAnsi="宋体" w:hint="eastAsia"/>
          <w:szCs w:val="21"/>
        </w:rPr>
        <w:t>合同工期总日历天数：</w:t>
      </w:r>
      <w:r>
        <w:rPr>
          <w:rFonts w:ascii="宋体" w:hAnsi="宋体" w:hint="eastAsia"/>
          <w:szCs w:val="21"/>
          <w:u w:val="single"/>
        </w:rPr>
        <w:t xml:space="preserve">    </w:t>
      </w:r>
      <w:r>
        <w:rPr>
          <w:rFonts w:ascii="宋体" w:hAnsi="宋体" w:hint="eastAsia"/>
          <w:szCs w:val="21"/>
        </w:rPr>
        <w:t>日历天</w:t>
      </w:r>
    </w:p>
    <w:p w:rsidR="003F1978" w:rsidRDefault="00C86F02">
      <w:pPr>
        <w:spacing w:beforeLines="50" w:before="156" w:afterLines="50" w:after="156" w:line="360" w:lineRule="auto"/>
        <w:ind w:left="482"/>
        <w:outlineLvl w:val="1"/>
        <w:rPr>
          <w:rFonts w:ascii="宋体" w:hAnsi="宋体"/>
          <w:b/>
          <w:sz w:val="30"/>
          <w:szCs w:val="30"/>
        </w:rPr>
      </w:pPr>
      <w:r>
        <w:rPr>
          <w:rFonts w:ascii="宋体" w:hAnsi="宋体" w:hint="eastAsia"/>
          <w:b/>
          <w:sz w:val="30"/>
          <w:szCs w:val="30"/>
        </w:rPr>
        <w:t>四、工程质量标准</w:t>
      </w:r>
      <w:bookmarkEnd w:id="49"/>
      <w:bookmarkEnd w:id="50"/>
      <w:bookmarkEnd w:id="51"/>
      <w:bookmarkEnd w:id="52"/>
      <w:bookmarkEnd w:id="53"/>
      <w:bookmarkEnd w:id="54"/>
      <w:bookmarkEnd w:id="55"/>
      <w:bookmarkEnd w:id="56"/>
      <w:bookmarkEnd w:id="57"/>
      <w:bookmarkEnd w:id="58"/>
      <w:bookmarkEnd w:id="59"/>
      <w:bookmarkEnd w:id="60"/>
      <w:bookmarkEnd w:id="61"/>
    </w:p>
    <w:p w:rsidR="003F1978" w:rsidRDefault="00C86F02">
      <w:pPr>
        <w:pStyle w:val="a4"/>
        <w:snapToGrid w:val="0"/>
        <w:spacing w:line="360" w:lineRule="auto"/>
        <w:ind w:firstLineChars="200"/>
        <w:jc w:val="left"/>
      </w:pPr>
      <w:bookmarkStart w:id="62" w:name="_Toc517531939"/>
      <w:bookmarkStart w:id="63" w:name="_Toc31475"/>
      <w:bookmarkStart w:id="64" w:name="_Toc1614"/>
      <w:bookmarkStart w:id="65" w:name="_Toc517530663"/>
      <w:bookmarkStart w:id="66" w:name="_Toc517528608"/>
      <w:bookmarkStart w:id="67" w:name="_Toc517529701"/>
      <w:bookmarkStart w:id="68" w:name="_Toc27173"/>
      <w:bookmarkStart w:id="69" w:name="_Toc24349"/>
      <w:bookmarkStart w:id="70" w:name="_Toc22923"/>
      <w:bookmarkStart w:id="71" w:name="_Toc20614"/>
      <w:bookmarkStart w:id="72" w:name="_Toc893"/>
      <w:bookmarkStart w:id="73" w:name="_Toc1580"/>
      <w:bookmarkStart w:id="74" w:name="_Toc7633"/>
      <w:r>
        <w:rPr>
          <w:rFonts w:hint="eastAsia"/>
        </w:rPr>
        <w:lastRenderedPageBreak/>
        <w:t>工程质量标准：</w:t>
      </w:r>
      <w:r>
        <w:rPr>
          <w:rFonts w:hint="eastAsia"/>
          <w:u w:val="single"/>
        </w:rPr>
        <w:t xml:space="preserve"> </w:t>
      </w:r>
    </w:p>
    <w:p w:rsidR="003F1978" w:rsidRDefault="00C86F02">
      <w:pPr>
        <w:spacing w:beforeLines="50" w:before="156" w:afterLines="50" w:after="156" w:line="360" w:lineRule="auto"/>
        <w:ind w:left="482"/>
        <w:outlineLvl w:val="1"/>
        <w:rPr>
          <w:rFonts w:ascii="宋体" w:hAnsi="宋体"/>
          <w:b/>
          <w:sz w:val="30"/>
          <w:szCs w:val="30"/>
        </w:rPr>
      </w:pPr>
      <w:r>
        <w:rPr>
          <w:rFonts w:ascii="宋体" w:hAnsi="宋体" w:hint="eastAsia"/>
          <w:b/>
          <w:sz w:val="30"/>
          <w:szCs w:val="30"/>
        </w:rPr>
        <w:t>五、合同价款及支付方式</w:t>
      </w:r>
      <w:bookmarkEnd w:id="62"/>
      <w:bookmarkEnd w:id="63"/>
      <w:bookmarkEnd w:id="64"/>
      <w:bookmarkEnd w:id="65"/>
      <w:bookmarkEnd w:id="66"/>
      <w:bookmarkEnd w:id="67"/>
      <w:bookmarkEnd w:id="68"/>
      <w:bookmarkEnd w:id="69"/>
      <w:bookmarkEnd w:id="70"/>
      <w:bookmarkEnd w:id="71"/>
      <w:bookmarkEnd w:id="72"/>
      <w:bookmarkEnd w:id="73"/>
      <w:bookmarkEnd w:id="74"/>
    </w:p>
    <w:p w:rsidR="003F1978" w:rsidRDefault="00C86F02">
      <w:pPr>
        <w:spacing w:line="360" w:lineRule="auto"/>
        <w:ind w:firstLineChars="200" w:firstLine="420"/>
        <w:rPr>
          <w:rFonts w:ascii="宋体" w:hAnsi="宋体"/>
          <w:szCs w:val="21"/>
        </w:rPr>
      </w:pPr>
      <w:r>
        <w:rPr>
          <w:rFonts w:ascii="宋体" w:hAnsi="宋体" w:hint="eastAsia"/>
          <w:szCs w:val="21"/>
        </w:rPr>
        <w:t>人民币（大写）</w:t>
      </w:r>
      <w:r>
        <w:rPr>
          <w:rFonts w:ascii="宋体" w:hAnsi="宋体" w:hint="eastAsia"/>
          <w:b/>
          <w:bCs/>
          <w:szCs w:val="21"/>
          <w:u w:val="single"/>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元</w:t>
      </w:r>
      <w:r>
        <w:rPr>
          <w:rFonts w:ascii="宋体" w:hAnsi="宋体" w:hint="eastAsia"/>
          <w:szCs w:val="21"/>
        </w:rPr>
        <w:t>)</w:t>
      </w:r>
      <w:r>
        <w:rPr>
          <w:rFonts w:ascii="宋体" w:hAnsi="宋体" w:hint="eastAsia"/>
          <w:szCs w:val="21"/>
        </w:rPr>
        <w:t>；</w:t>
      </w:r>
    </w:p>
    <w:p w:rsidR="003F1978" w:rsidRDefault="00C86F02">
      <w:pPr>
        <w:spacing w:line="360" w:lineRule="auto"/>
        <w:ind w:firstLine="480"/>
        <w:rPr>
          <w:rFonts w:ascii="宋体" w:hAnsi="宋体"/>
          <w:szCs w:val="21"/>
        </w:rPr>
      </w:pPr>
      <w:r>
        <w:rPr>
          <w:rFonts w:ascii="宋体" w:hAnsi="宋体" w:hint="eastAsia"/>
          <w:szCs w:val="21"/>
        </w:rPr>
        <w:t>其中：</w:t>
      </w:r>
    </w:p>
    <w:p w:rsidR="003F1978" w:rsidRDefault="00C86F02">
      <w:pPr>
        <w:spacing w:line="360" w:lineRule="auto"/>
        <w:ind w:firstLine="48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）安全文明施工费：</w:t>
      </w:r>
    </w:p>
    <w:p w:rsidR="003F1978" w:rsidRDefault="00C86F02">
      <w:pPr>
        <w:spacing w:line="360" w:lineRule="auto"/>
        <w:ind w:firstLine="480"/>
        <w:rPr>
          <w:rFonts w:ascii="宋体" w:hAnsi="宋体"/>
          <w:szCs w:val="21"/>
        </w:rPr>
      </w:pPr>
      <w:r>
        <w:rPr>
          <w:rFonts w:ascii="宋体" w:hAnsi="宋体" w:hint="eastAsia"/>
          <w:szCs w:val="21"/>
        </w:rPr>
        <w:t>人民币（大写）</w:t>
      </w:r>
      <w:r>
        <w:rPr>
          <w:rFonts w:ascii="宋体" w:hAnsi="宋体" w:hint="eastAsia"/>
          <w:b/>
          <w:bCs/>
          <w:szCs w:val="21"/>
          <w:u w:val="single"/>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元</w:t>
      </w:r>
      <w:r>
        <w:rPr>
          <w:rFonts w:ascii="宋体" w:hAnsi="宋体" w:hint="eastAsia"/>
          <w:szCs w:val="21"/>
        </w:rPr>
        <w:t>)</w:t>
      </w:r>
      <w:r>
        <w:rPr>
          <w:rFonts w:ascii="宋体" w:hAnsi="宋体" w:hint="eastAsia"/>
          <w:szCs w:val="21"/>
        </w:rPr>
        <w:t>；</w:t>
      </w:r>
    </w:p>
    <w:p w:rsidR="003F1978" w:rsidRDefault="00C86F02">
      <w:pPr>
        <w:spacing w:line="360" w:lineRule="auto"/>
        <w:ind w:firstLine="48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）暂列金额：</w:t>
      </w:r>
    </w:p>
    <w:p w:rsidR="003F1978" w:rsidRDefault="00C86F02">
      <w:pPr>
        <w:spacing w:line="360" w:lineRule="auto"/>
        <w:ind w:firstLine="480"/>
        <w:rPr>
          <w:rFonts w:ascii="宋体" w:hAnsi="宋体"/>
          <w:szCs w:val="21"/>
        </w:rPr>
      </w:pPr>
      <w:r>
        <w:rPr>
          <w:rFonts w:ascii="宋体" w:hAnsi="宋体" w:hint="eastAsia"/>
          <w:szCs w:val="21"/>
        </w:rPr>
        <w:t>人民币（大写）</w:t>
      </w:r>
      <w:r>
        <w:rPr>
          <w:rFonts w:ascii="宋体" w:hAnsi="宋体" w:hint="eastAsia"/>
          <w:b/>
          <w:bCs/>
          <w:szCs w:val="21"/>
          <w:u w:val="single"/>
        </w:rPr>
        <w:t xml:space="preserve">    </w:t>
      </w:r>
      <w:r>
        <w:rPr>
          <w:rFonts w:ascii="宋体" w:hAnsi="宋体" w:hint="eastAsia"/>
          <w:szCs w:val="21"/>
        </w:rPr>
        <w:t>(¥</w:t>
      </w:r>
      <w:r>
        <w:rPr>
          <w:rFonts w:ascii="宋体" w:hAnsi="宋体" w:hint="eastAsia"/>
          <w:szCs w:val="21"/>
          <w:u w:val="single"/>
        </w:rPr>
        <w:t xml:space="preserve">     </w:t>
      </w:r>
      <w:r>
        <w:rPr>
          <w:rFonts w:ascii="宋体" w:hAnsi="宋体" w:hint="eastAsia"/>
          <w:szCs w:val="21"/>
        </w:rPr>
        <w:t>元</w:t>
      </w:r>
      <w:r>
        <w:rPr>
          <w:rFonts w:ascii="宋体" w:hAnsi="宋体" w:hint="eastAsia"/>
          <w:szCs w:val="21"/>
        </w:rPr>
        <w:t>)</w:t>
      </w:r>
      <w:r>
        <w:rPr>
          <w:rFonts w:ascii="宋体" w:hAnsi="宋体" w:hint="eastAsia"/>
          <w:szCs w:val="21"/>
        </w:rPr>
        <w:t>；</w:t>
      </w:r>
    </w:p>
    <w:p w:rsidR="003F1978" w:rsidRDefault="00C86F02">
      <w:pPr>
        <w:spacing w:line="360" w:lineRule="auto"/>
        <w:rPr>
          <w:rFonts w:ascii="宋体" w:hAnsi="宋体"/>
          <w:szCs w:val="21"/>
        </w:rPr>
      </w:pPr>
      <w:r>
        <w:rPr>
          <w:rFonts w:ascii="宋体" w:hAnsi="宋体" w:hint="eastAsia"/>
          <w:szCs w:val="21"/>
        </w:rPr>
        <w:t xml:space="preserve">    </w:t>
      </w:r>
      <w:r>
        <w:rPr>
          <w:rFonts w:ascii="宋体" w:hAnsi="宋体" w:hint="eastAsia"/>
          <w:szCs w:val="21"/>
        </w:rPr>
        <w:t>最终结算价格以《深圳市财政投资评审中心评审报告》的评审结论或发包人指定的第三方机构的审定（审核）结论为准。</w:t>
      </w:r>
    </w:p>
    <w:p w:rsidR="003F1978" w:rsidRDefault="00C86F02">
      <w:pPr>
        <w:spacing w:line="360" w:lineRule="auto"/>
        <w:ind w:firstLine="480"/>
        <w:rPr>
          <w:rFonts w:ascii="宋体" w:hAnsi="宋体"/>
          <w:b/>
          <w:szCs w:val="21"/>
        </w:rPr>
      </w:pPr>
      <w:r>
        <w:rPr>
          <w:rFonts w:ascii="宋体" w:hAnsi="宋体" w:hint="eastAsia"/>
          <w:b/>
          <w:szCs w:val="21"/>
        </w:rPr>
        <w:t>支付方式</w:t>
      </w:r>
    </w:p>
    <w:p w:rsidR="003F1978" w:rsidRDefault="00C86F02">
      <w:pPr>
        <w:pStyle w:val="a0"/>
        <w:spacing w:line="360" w:lineRule="auto"/>
        <w:ind w:firstLineChars="200" w:firstLine="480"/>
        <w:rPr>
          <w:rFonts w:ascii="仿宋" w:eastAsia="仿宋" w:hAnsi="仿宋" w:cs="仿宋"/>
          <w:kern w:val="2"/>
          <w:sz w:val="24"/>
        </w:rPr>
      </w:pPr>
      <w:r>
        <w:rPr>
          <w:rFonts w:ascii="仿宋" w:eastAsia="仿宋" w:hAnsi="仿宋" w:cs="仿宋" w:hint="eastAsia"/>
          <w:kern w:val="2"/>
          <w:sz w:val="24"/>
        </w:rPr>
        <w:t>1</w:t>
      </w:r>
      <w:r>
        <w:rPr>
          <w:rFonts w:ascii="仿宋" w:eastAsia="仿宋" w:hAnsi="仿宋" w:cs="仿宋" w:hint="eastAsia"/>
          <w:kern w:val="2"/>
          <w:sz w:val="24"/>
        </w:rPr>
        <w:t>、本工程不设预付款。</w:t>
      </w:r>
    </w:p>
    <w:p w:rsidR="003F1978" w:rsidRDefault="00C86F02">
      <w:pPr>
        <w:pStyle w:val="a0"/>
        <w:spacing w:line="360" w:lineRule="auto"/>
        <w:ind w:firstLineChars="200" w:firstLine="480"/>
        <w:rPr>
          <w:rFonts w:ascii="仿宋" w:eastAsia="仿宋" w:hAnsi="仿宋" w:cs="仿宋"/>
          <w:kern w:val="2"/>
          <w:sz w:val="24"/>
        </w:rPr>
      </w:pPr>
      <w:r>
        <w:rPr>
          <w:rFonts w:ascii="仿宋" w:eastAsia="仿宋" w:hAnsi="仿宋" w:cs="仿宋" w:hint="eastAsia"/>
          <w:kern w:val="2"/>
          <w:sz w:val="24"/>
        </w:rPr>
        <w:t>2</w:t>
      </w:r>
      <w:r>
        <w:rPr>
          <w:rFonts w:ascii="仿宋" w:eastAsia="仿宋" w:hAnsi="仿宋" w:cs="仿宋" w:hint="eastAsia"/>
          <w:kern w:val="2"/>
          <w:sz w:val="24"/>
        </w:rPr>
        <w:t>、工程进度款的支付</w:t>
      </w:r>
    </w:p>
    <w:p w:rsidR="003F1978" w:rsidRDefault="00C86F02">
      <w:pPr>
        <w:pStyle w:val="a0"/>
        <w:spacing w:line="360" w:lineRule="auto"/>
        <w:ind w:firstLineChars="200" w:firstLine="480"/>
        <w:rPr>
          <w:rFonts w:ascii="仿宋" w:eastAsia="仿宋" w:hAnsi="仿宋" w:cs="仿宋"/>
          <w:kern w:val="2"/>
          <w:sz w:val="24"/>
        </w:rPr>
      </w:pPr>
      <w:r>
        <w:rPr>
          <w:rFonts w:ascii="仿宋" w:eastAsia="仿宋" w:hAnsi="仿宋" w:cs="仿宋" w:hint="eastAsia"/>
          <w:kern w:val="2"/>
          <w:sz w:val="24"/>
        </w:rPr>
        <w:t>进度款的支付需依据监理人签发的期中支付证书办理支付手续并提交相关付款部门，累计月支付金额达到合同价</w:t>
      </w:r>
      <w:r>
        <w:rPr>
          <w:rFonts w:ascii="仿宋" w:eastAsia="仿宋" w:hAnsi="仿宋" w:cs="仿宋" w:hint="eastAsia"/>
          <w:kern w:val="2"/>
          <w:sz w:val="24"/>
        </w:rPr>
        <w:t>(</w:t>
      </w:r>
      <w:r>
        <w:rPr>
          <w:rFonts w:ascii="仿宋" w:eastAsia="仿宋" w:hAnsi="仿宋" w:cs="仿宋" w:hint="eastAsia"/>
          <w:kern w:val="2"/>
          <w:sz w:val="24"/>
        </w:rPr>
        <w:t>不含暂列金额和奖励金）</w:t>
      </w:r>
      <w:r>
        <w:rPr>
          <w:rFonts w:ascii="仿宋" w:eastAsia="仿宋" w:hAnsi="仿宋" w:cs="仿宋" w:hint="eastAsia"/>
          <w:kern w:val="2"/>
          <w:sz w:val="24"/>
        </w:rPr>
        <w:t>85%</w:t>
      </w:r>
      <w:r>
        <w:rPr>
          <w:rFonts w:ascii="仿宋" w:eastAsia="仿宋" w:hAnsi="仿宋" w:cs="仿宋" w:hint="eastAsia"/>
          <w:kern w:val="2"/>
          <w:sz w:val="24"/>
        </w:rPr>
        <w:t>时暂停支付。工程竣工验收后，且承包人按照合同要求提供竣工结算资料后，付至合同价</w:t>
      </w:r>
      <w:r>
        <w:rPr>
          <w:rFonts w:ascii="仿宋" w:eastAsia="仿宋" w:hAnsi="仿宋" w:cs="仿宋" w:hint="eastAsia"/>
          <w:kern w:val="2"/>
          <w:sz w:val="24"/>
        </w:rPr>
        <w:t>(</w:t>
      </w:r>
      <w:r>
        <w:rPr>
          <w:rFonts w:ascii="仿宋" w:eastAsia="仿宋" w:hAnsi="仿宋" w:cs="仿宋" w:hint="eastAsia"/>
          <w:kern w:val="2"/>
          <w:sz w:val="24"/>
        </w:rPr>
        <w:t>不含暂列金额和奖励金）的</w:t>
      </w:r>
      <w:r>
        <w:rPr>
          <w:rFonts w:ascii="仿宋" w:eastAsia="仿宋" w:hAnsi="仿宋" w:cs="仿宋" w:hint="eastAsia"/>
          <w:kern w:val="2"/>
          <w:sz w:val="24"/>
        </w:rPr>
        <w:t>90%</w:t>
      </w:r>
      <w:r>
        <w:rPr>
          <w:rFonts w:ascii="仿宋" w:eastAsia="仿宋" w:hAnsi="仿宋" w:cs="仿宋" w:hint="eastAsia"/>
          <w:kern w:val="2"/>
          <w:sz w:val="24"/>
        </w:rPr>
        <w:t>。</w:t>
      </w:r>
    </w:p>
    <w:p w:rsidR="003F1978" w:rsidRDefault="00C86F02">
      <w:pPr>
        <w:pStyle w:val="a0"/>
        <w:spacing w:line="360" w:lineRule="auto"/>
        <w:ind w:firstLineChars="200" w:firstLine="480"/>
        <w:rPr>
          <w:rFonts w:ascii="仿宋" w:eastAsia="仿宋" w:hAnsi="仿宋" w:cs="仿宋"/>
          <w:kern w:val="2"/>
          <w:sz w:val="24"/>
        </w:rPr>
      </w:pPr>
      <w:r>
        <w:rPr>
          <w:rFonts w:ascii="仿宋" w:eastAsia="仿宋" w:hAnsi="仿宋" w:cs="仿宋" w:hint="eastAsia"/>
          <w:kern w:val="2"/>
          <w:sz w:val="24"/>
        </w:rPr>
        <w:t>经发包人确认的工程变更（含工程量清单复核）实施后的支付比例为</w:t>
      </w:r>
      <w:r>
        <w:rPr>
          <w:rFonts w:ascii="仿宋" w:eastAsia="仿宋" w:hAnsi="仿宋" w:cs="仿宋" w:hint="eastAsia"/>
          <w:kern w:val="2"/>
          <w:sz w:val="24"/>
        </w:rPr>
        <w:t xml:space="preserve">   %</w:t>
      </w:r>
      <w:r>
        <w:rPr>
          <w:rFonts w:ascii="仿宋" w:eastAsia="仿宋" w:hAnsi="仿宋" w:cs="仿宋" w:hint="eastAsia"/>
          <w:kern w:val="2"/>
          <w:sz w:val="24"/>
        </w:rPr>
        <w:t>【通常可设置为</w:t>
      </w:r>
      <w:r>
        <w:rPr>
          <w:rFonts w:ascii="仿宋" w:eastAsia="仿宋" w:hAnsi="仿宋" w:cs="仿宋" w:hint="eastAsia"/>
          <w:kern w:val="2"/>
          <w:sz w:val="24"/>
        </w:rPr>
        <w:t>60%-70%</w:t>
      </w:r>
      <w:r>
        <w:rPr>
          <w:rFonts w:ascii="仿宋" w:eastAsia="仿宋" w:hAnsi="仿宋" w:cs="仿宋" w:hint="eastAsia"/>
          <w:kern w:val="2"/>
          <w:sz w:val="24"/>
        </w:rPr>
        <w:t>】。</w:t>
      </w:r>
    </w:p>
    <w:p w:rsidR="003F1978" w:rsidRDefault="00C86F02">
      <w:pPr>
        <w:pStyle w:val="a0"/>
        <w:spacing w:line="360" w:lineRule="auto"/>
        <w:ind w:firstLineChars="200" w:firstLine="480"/>
        <w:rPr>
          <w:rFonts w:ascii="仿宋" w:eastAsia="仿宋" w:hAnsi="仿宋" w:cs="仿宋"/>
          <w:kern w:val="2"/>
          <w:sz w:val="24"/>
        </w:rPr>
      </w:pPr>
      <w:r>
        <w:rPr>
          <w:rFonts w:ascii="仿宋" w:eastAsia="仿宋" w:hAnsi="仿宋" w:cs="仿宋"/>
          <w:kern w:val="2"/>
          <w:sz w:val="24"/>
        </w:rPr>
        <w:t>3</w:t>
      </w:r>
      <w:r>
        <w:rPr>
          <w:rFonts w:ascii="仿宋" w:eastAsia="仿宋" w:hAnsi="仿宋" w:cs="仿宋" w:hint="eastAsia"/>
          <w:kern w:val="2"/>
          <w:sz w:val="24"/>
        </w:rPr>
        <w:t>、工程结算款的支付</w:t>
      </w:r>
    </w:p>
    <w:p w:rsidR="003F1978" w:rsidRDefault="00C86F02">
      <w:pPr>
        <w:pStyle w:val="a0"/>
        <w:spacing w:line="360" w:lineRule="auto"/>
        <w:ind w:firstLineChars="200" w:firstLine="480"/>
        <w:rPr>
          <w:rFonts w:ascii="仿宋" w:eastAsia="仿宋" w:hAnsi="仿宋" w:cs="仿宋"/>
          <w:kern w:val="2"/>
          <w:sz w:val="24"/>
        </w:rPr>
      </w:pPr>
      <w:r>
        <w:rPr>
          <w:rFonts w:ascii="仿宋" w:eastAsia="仿宋" w:hAnsi="仿宋" w:cs="仿宋" w:hint="eastAsia"/>
          <w:kern w:val="2"/>
          <w:sz w:val="24"/>
        </w:rPr>
        <w:t>工程竣工结算后，支付到审定工程结算总额的</w:t>
      </w:r>
      <w:r>
        <w:rPr>
          <w:rFonts w:ascii="仿宋" w:eastAsia="仿宋" w:hAnsi="仿宋" w:cs="仿宋" w:hint="eastAsia"/>
          <w:kern w:val="2"/>
          <w:sz w:val="24"/>
        </w:rPr>
        <w:t>97%</w:t>
      </w:r>
      <w:r>
        <w:rPr>
          <w:rFonts w:ascii="仿宋" w:eastAsia="仿宋" w:hAnsi="仿宋" w:cs="仿宋" w:hint="eastAsia"/>
          <w:kern w:val="2"/>
          <w:sz w:val="24"/>
        </w:rPr>
        <w:t>。</w:t>
      </w:r>
    </w:p>
    <w:p w:rsidR="003F1978" w:rsidRDefault="00C86F02">
      <w:pPr>
        <w:pStyle w:val="a0"/>
        <w:spacing w:line="360" w:lineRule="auto"/>
        <w:ind w:firstLineChars="200" w:firstLine="480"/>
        <w:rPr>
          <w:rFonts w:ascii="仿宋" w:eastAsia="仿宋" w:hAnsi="仿宋" w:cs="仿宋"/>
          <w:kern w:val="2"/>
          <w:sz w:val="24"/>
        </w:rPr>
      </w:pPr>
      <w:r>
        <w:rPr>
          <w:rFonts w:ascii="仿宋" w:eastAsia="仿宋" w:hAnsi="仿宋" w:cs="仿宋"/>
          <w:kern w:val="2"/>
          <w:sz w:val="24"/>
        </w:rPr>
        <w:t>4</w:t>
      </w:r>
      <w:r>
        <w:rPr>
          <w:rFonts w:ascii="仿宋" w:eastAsia="仿宋" w:hAnsi="仿宋" w:cs="仿宋" w:hint="eastAsia"/>
          <w:kern w:val="2"/>
          <w:sz w:val="24"/>
        </w:rPr>
        <w:t>、质量保证金</w:t>
      </w:r>
    </w:p>
    <w:p w:rsidR="003F1978" w:rsidRDefault="00C86F02">
      <w:pPr>
        <w:spacing w:line="360" w:lineRule="auto"/>
        <w:ind w:firstLineChars="200" w:firstLine="480"/>
        <w:rPr>
          <w:rFonts w:ascii="宋体" w:hAnsi="宋体"/>
          <w:szCs w:val="21"/>
          <w:u w:val="single"/>
        </w:rPr>
      </w:pPr>
      <w:r>
        <w:rPr>
          <w:rFonts w:ascii="仿宋" w:eastAsia="仿宋" w:hAnsi="仿宋" w:cs="仿宋" w:hint="eastAsia"/>
          <w:sz w:val="24"/>
        </w:rPr>
        <w:t>预留结算审定总额的</w:t>
      </w:r>
      <w:r>
        <w:rPr>
          <w:rFonts w:ascii="仿宋" w:eastAsia="仿宋" w:hAnsi="仿宋" w:cs="仿宋" w:hint="eastAsia"/>
          <w:sz w:val="24"/>
        </w:rPr>
        <w:t>3%</w:t>
      </w:r>
      <w:r>
        <w:rPr>
          <w:rFonts w:ascii="仿宋" w:eastAsia="仿宋" w:hAnsi="仿宋" w:cs="仿宋" w:hint="eastAsia"/>
          <w:sz w:val="24"/>
        </w:rPr>
        <w:t>为质量保证金，待保修期结束后予以支付。（注：保修期</w:t>
      </w:r>
      <w:r>
        <w:rPr>
          <w:rFonts w:ascii="仿宋" w:eastAsia="仿宋" w:hAnsi="仿宋" w:cs="仿宋" w:hint="eastAsia"/>
          <w:sz w:val="24"/>
        </w:rPr>
        <w:t>2</w:t>
      </w:r>
      <w:r>
        <w:rPr>
          <w:rFonts w:ascii="仿宋" w:eastAsia="仿宋" w:hAnsi="仿宋" w:cs="仿宋" w:hint="eastAsia"/>
          <w:sz w:val="24"/>
        </w:rPr>
        <w:t>年，自</w:t>
      </w:r>
      <w:r>
        <w:rPr>
          <w:rFonts w:ascii="仿宋" w:eastAsia="仿宋" w:hAnsi="仿宋" w:cs="仿宋" w:hint="eastAsia"/>
          <w:sz w:val="24"/>
        </w:rPr>
        <w:t>本工程竣工验收之日起算）</w:t>
      </w:r>
    </w:p>
    <w:p w:rsidR="003F1978" w:rsidRDefault="00C86F02">
      <w:pPr>
        <w:spacing w:line="360" w:lineRule="auto"/>
        <w:ind w:firstLine="480"/>
        <w:rPr>
          <w:rFonts w:ascii="宋体" w:hAnsi="宋体"/>
          <w:szCs w:val="21"/>
          <w:u w:val="single"/>
        </w:rPr>
      </w:pPr>
      <w:r>
        <w:rPr>
          <w:rFonts w:ascii="宋体" w:hAnsi="宋体"/>
          <w:szCs w:val="21"/>
          <w:u w:val="single"/>
        </w:rPr>
        <w:t>5</w:t>
      </w:r>
      <w:r>
        <w:rPr>
          <w:rFonts w:ascii="宋体" w:hAnsi="宋体" w:hint="eastAsia"/>
          <w:szCs w:val="21"/>
          <w:u w:val="single"/>
        </w:rPr>
        <w:t>、工人工资专用账户信息</w:t>
      </w:r>
    </w:p>
    <w:p w:rsidR="003F1978" w:rsidRDefault="00C86F02">
      <w:pPr>
        <w:spacing w:line="360" w:lineRule="auto"/>
        <w:ind w:firstLine="480"/>
        <w:rPr>
          <w:rFonts w:ascii="宋体" w:hAnsi="宋体"/>
          <w:szCs w:val="21"/>
          <w:u w:val="single"/>
        </w:rPr>
      </w:pPr>
      <w:r>
        <w:rPr>
          <w:rFonts w:ascii="宋体" w:hAnsi="宋体" w:hint="eastAsia"/>
          <w:szCs w:val="21"/>
          <w:u w:val="single"/>
        </w:rPr>
        <w:t>工人工资款支付专用账户名称：</w:t>
      </w:r>
      <w:r>
        <w:rPr>
          <w:rFonts w:ascii="宋体" w:hAnsi="宋体" w:hint="eastAsia"/>
          <w:szCs w:val="21"/>
          <w:u w:val="single"/>
        </w:rPr>
        <w:t xml:space="preserve">         </w:t>
      </w:r>
    </w:p>
    <w:p w:rsidR="003F1978" w:rsidRDefault="00C86F02">
      <w:pPr>
        <w:spacing w:line="360" w:lineRule="auto"/>
        <w:ind w:firstLine="480"/>
        <w:rPr>
          <w:rFonts w:ascii="宋体" w:hAnsi="宋体"/>
          <w:szCs w:val="21"/>
          <w:u w:val="single"/>
        </w:rPr>
      </w:pPr>
      <w:r>
        <w:rPr>
          <w:rFonts w:ascii="宋体" w:hAnsi="宋体" w:hint="eastAsia"/>
          <w:szCs w:val="21"/>
          <w:u w:val="single"/>
        </w:rPr>
        <w:t>工人工资款支付专用账户开户银行：</w:t>
      </w:r>
      <w:r>
        <w:rPr>
          <w:rFonts w:ascii="宋体" w:hAnsi="宋体" w:hint="eastAsia"/>
          <w:szCs w:val="21"/>
          <w:u w:val="single"/>
        </w:rPr>
        <w:t xml:space="preserve">    </w:t>
      </w:r>
    </w:p>
    <w:p w:rsidR="003F1978" w:rsidRDefault="00C86F02">
      <w:pPr>
        <w:spacing w:line="360" w:lineRule="auto"/>
        <w:ind w:firstLine="480"/>
        <w:rPr>
          <w:rFonts w:ascii="宋体" w:hAnsi="宋体"/>
          <w:szCs w:val="21"/>
          <w:u w:val="single"/>
        </w:rPr>
      </w:pPr>
      <w:r>
        <w:rPr>
          <w:rFonts w:ascii="宋体" w:hAnsi="宋体" w:hint="eastAsia"/>
          <w:szCs w:val="21"/>
          <w:u w:val="single"/>
        </w:rPr>
        <w:t>工人工资款支付专用账户号：</w:t>
      </w:r>
      <w:bookmarkStart w:id="75" w:name="_Toc26529"/>
      <w:bookmarkStart w:id="76" w:name="_Toc29329"/>
      <w:bookmarkStart w:id="77" w:name="_Toc15257"/>
      <w:bookmarkStart w:id="78" w:name="_Toc517528609"/>
      <w:bookmarkStart w:id="79" w:name="_Toc27271"/>
      <w:bookmarkStart w:id="80" w:name="_Toc3202"/>
      <w:bookmarkStart w:id="81" w:name="_Toc9066"/>
      <w:bookmarkStart w:id="82" w:name="_Toc16675"/>
      <w:bookmarkStart w:id="83" w:name="_Toc11342"/>
      <w:bookmarkStart w:id="84" w:name="_Toc517531940"/>
      <w:bookmarkStart w:id="85" w:name="_Toc517529702"/>
      <w:bookmarkStart w:id="86" w:name="_Toc27439"/>
      <w:bookmarkStart w:id="87" w:name="_Toc517530664"/>
      <w:r>
        <w:rPr>
          <w:rFonts w:ascii="宋体" w:hAnsi="宋体" w:hint="eastAsia"/>
          <w:szCs w:val="21"/>
          <w:u w:val="single"/>
        </w:rPr>
        <w:t xml:space="preserve">         </w:t>
      </w:r>
    </w:p>
    <w:p w:rsidR="003F1978" w:rsidRDefault="00C86F02">
      <w:pPr>
        <w:spacing w:beforeLines="50" w:before="156" w:afterLines="50" w:after="156" w:line="360" w:lineRule="auto"/>
        <w:ind w:left="482"/>
        <w:outlineLvl w:val="1"/>
        <w:rPr>
          <w:rFonts w:ascii="宋体" w:hAnsi="宋体"/>
          <w:b/>
          <w:sz w:val="30"/>
          <w:szCs w:val="30"/>
        </w:rPr>
      </w:pPr>
      <w:r>
        <w:rPr>
          <w:rFonts w:ascii="宋体" w:hAnsi="宋体" w:hint="eastAsia"/>
          <w:b/>
          <w:sz w:val="30"/>
          <w:szCs w:val="30"/>
        </w:rPr>
        <w:lastRenderedPageBreak/>
        <w:t>六、组成合同的文件</w:t>
      </w:r>
      <w:bookmarkEnd w:id="75"/>
      <w:bookmarkEnd w:id="76"/>
      <w:bookmarkEnd w:id="77"/>
      <w:bookmarkEnd w:id="78"/>
      <w:bookmarkEnd w:id="79"/>
      <w:bookmarkEnd w:id="80"/>
      <w:bookmarkEnd w:id="81"/>
      <w:bookmarkEnd w:id="82"/>
      <w:bookmarkEnd w:id="83"/>
      <w:bookmarkEnd w:id="84"/>
      <w:bookmarkEnd w:id="85"/>
      <w:bookmarkEnd w:id="86"/>
      <w:bookmarkEnd w:id="87"/>
    </w:p>
    <w:p w:rsidR="003F1978" w:rsidRDefault="00C86F02">
      <w:pPr>
        <w:spacing w:line="360" w:lineRule="auto"/>
        <w:ind w:firstLineChars="304" w:firstLine="638"/>
        <w:rPr>
          <w:rFonts w:ascii="宋体" w:hAnsi="宋体"/>
          <w:szCs w:val="21"/>
        </w:rPr>
      </w:pPr>
      <w:r>
        <w:rPr>
          <w:rFonts w:ascii="宋体" w:hAnsi="宋体" w:hint="eastAsia"/>
          <w:szCs w:val="21"/>
        </w:rPr>
        <w:t>组成本合同的文件包括：</w:t>
      </w:r>
    </w:p>
    <w:p w:rsidR="003F1978" w:rsidRDefault="00C86F02">
      <w:pPr>
        <w:spacing w:line="360" w:lineRule="auto"/>
        <w:ind w:leftChars="200" w:left="420"/>
        <w:jc w:val="left"/>
        <w:rPr>
          <w:rFonts w:ascii="宋体" w:hAnsi="宋体"/>
          <w:szCs w:val="21"/>
        </w:rPr>
      </w:pPr>
      <w:r>
        <w:rPr>
          <w:rFonts w:ascii="宋体" w:hAnsi="宋体" w:hint="eastAsia"/>
          <w:szCs w:val="21"/>
        </w:rPr>
        <w:t>1.</w:t>
      </w:r>
      <w:r>
        <w:rPr>
          <w:rFonts w:ascii="宋体" w:hAnsi="宋体" w:hint="eastAsia"/>
          <w:szCs w:val="21"/>
        </w:rPr>
        <w:t>合同协议书及双方签认的补充协议；</w:t>
      </w:r>
    </w:p>
    <w:p w:rsidR="003F1978" w:rsidRDefault="00C86F02">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中标通知书（详见附件</w:t>
      </w:r>
      <w:r>
        <w:rPr>
          <w:rFonts w:ascii="宋体" w:hAnsi="宋体" w:hint="eastAsia"/>
          <w:szCs w:val="21"/>
        </w:rPr>
        <w:t>1</w:t>
      </w:r>
      <w:r>
        <w:rPr>
          <w:rFonts w:ascii="宋体" w:hAnsi="宋体" w:hint="eastAsia"/>
          <w:szCs w:val="21"/>
        </w:rPr>
        <w:t>）；</w:t>
      </w:r>
    </w:p>
    <w:p w:rsidR="003F1978" w:rsidRDefault="00C86F02">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投标函及其附件（含承包人在评标期间和合同谈判过程中递交和确认并经发包人同意的对有关问题的补充资料和澄清文件等，如果有）；</w:t>
      </w:r>
    </w:p>
    <w:p w:rsidR="003F1978" w:rsidRDefault="00C86F02">
      <w:pPr>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招标文件中的投标报价规定；</w:t>
      </w:r>
    </w:p>
    <w:p w:rsidR="003F1978" w:rsidRDefault="00C86F02">
      <w:pPr>
        <w:spacing w:line="360" w:lineRule="auto"/>
        <w:ind w:firstLineChars="200" w:firstLine="420"/>
        <w:jc w:val="left"/>
        <w:rPr>
          <w:rFonts w:ascii="宋体" w:hAnsi="宋体"/>
          <w:szCs w:val="21"/>
        </w:rPr>
      </w:pPr>
      <w:r>
        <w:rPr>
          <w:rFonts w:ascii="宋体" w:hAnsi="宋体" w:hint="eastAsia"/>
          <w:szCs w:val="21"/>
        </w:rPr>
        <w:t>5.</w:t>
      </w:r>
      <w:r>
        <w:rPr>
          <w:rFonts w:ascii="宋体" w:hAnsi="宋体" w:hint="eastAsia"/>
          <w:szCs w:val="21"/>
        </w:rPr>
        <w:t>专用合同条款（含招标文件补遗书中与此有关的部分，如果有）；</w:t>
      </w:r>
    </w:p>
    <w:p w:rsidR="003F1978" w:rsidRDefault="00C86F02">
      <w:pPr>
        <w:spacing w:line="360" w:lineRule="auto"/>
        <w:ind w:firstLineChars="200" w:firstLine="420"/>
        <w:jc w:val="left"/>
        <w:rPr>
          <w:rFonts w:ascii="宋体" w:hAnsi="宋体"/>
          <w:szCs w:val="21"/>
        </w:rPr>
      </w:pPr>
      <w:r>
        <w:rPr>
          <w:rFonts w:ascii="宋体" w:hAnsi="宋体" w:hint="eastAsia"/>
          <w:szCs w:val="21"/>
        </w:rPr>
        <w:t>6.</w:t>
      </w:r>
      <w:r>
        <w:rPr>
          <w:rFonts w:ascii="宋体" w:hAnsi="宋体" w:hint="eastAsia"/>
          <w:szCs w:val="21"/>
        </w:rPr>
        <w:t>通用合同条款；</w:t>
      </w:r>
    </w:p>
    <w:p w:rsidR="003F1978" w:rsidRDefault="00C86F02">
      <w:pPr>
        <w:spacing w:line="360" w:lineRule="auto"/>
        <w:ind w:firstLineChars="200" w:firstLine="420"/>
        <w:jc w:val="left"/>
        <w:rPr>
          <w:rFonts w:ascii="宋体" w:hAnsi="宋体"/>
          <w:szCs w:val="21"/>
        </w:rPr>
      </w:pPr>
      <w:r>
        <w:rPr>
          <w:rFonts w:ascii="宋体" w:hAnsi="宋体" w:hint="eastAsia"/>
          <w:szCs w:val="21"/>
        </w:rPr>
        <w:t>7.</w:t>
      </w:r>
      <w:r>
        <w:rPr>
          <w:rFonts w:ascii="宋体" w:hAnsi="宋体" w:hint="eastAsia"/>
          <w:szCs w:val="21"/>
        </w:rPr>
        <w:t>技术标准和规范（含招标文件补遗书中与此有关的部分，如果有）；</w:t>
      </w:r>
    </w:p>
    <w:p w:rsidR="003F1978" w:rsidRDefault="00C86F02">
      <w:pPr>
        <w:spacing w:line="360" w:lineRule="auto"/>
        <w:ind w:firstLineChars="200" w:firstLine="420"/>
        <w:jc w:val="left"/>
        <w:rPr>
          <w:rFonts w:ascii="宋体" w:hAnsi="宋体"/>
          <w:szCs w:val="21"/>
        </w:rPr>
      </w:pPr>
      <w:r>
        <w:rPr>
          <w:rFonts w:ascii="宋体" w:hAnsi="宋体" w:hint="eastAsia"/>
          <w:szCs w:val="21"/>
        </w:rPr>
        <w:t>8.</w:t>
      </w:r>
      <w:r>
        <w:rPr>
          <w:rFonts w:ascii="宋体" w:hAnsi="宋体" w:hint="eastAsia"/>
          <w:szCs w:val="21"/>
        </w:rPr>
        <w:t>图纸（含招标文件补遗书中与此有关的部分，如果有）；</w:t>
      </w:r>
    </w:p>
    <w:p w:rsidR="003F1978" w:rsidRDefault="00C86F02">
      <w:pPr>
        <w:spacing w:line="360" w:lineRule="auto"/>
        <w:ind w:firstLineChars="200" w:firstLine="420"/>
        <w:jc w:val="left"/>
        <w:rPr>
          <w:rFonts w:ascii="宋体" w:hAnsi="宋体"/>
          <w:szCs w:val="21"/>
        </w:rPr>
      </w:pPr>
      <w:r>
        <w:rPr>
          <w:rFonts w:ascii="宋体" w:hAnsi="宋体" w:hint="eastAsia"/>
          <w:szCs w:val="21"/>
        </w:rPr>
        <w:t>9.</w:t>
      </w:r>
      <w:r>
        <w:rPr>
          <w:rFonts w:ascii="宋体" w:hAnsi="宋体" w:hint="eastAsia"/>
          <w:szCs w:val="21"/>
        </w:rPr>
        <w:t>标价的工程量清单；</w:t>
      </w:r>
    </w:p>
    <w:p w:rsidR="003F1978" w:rsidRDefault="00C86F02">
      <w:pPr>
        <w:spacing w:line="360" w:lineRule="auto"/>
        <w:ind w:firstLineChars="200" w:firstLine="420"/>
        <w:jc w:val="left"/>
        <w:rPr>
          <w:rFonts w:ascii="宋体" w:hAnsi="宋体"/>
          <w:szCs w:val="21"/>
        </w:rPr>
      </w:pPr>
      <w:r>
        <w:rPr>
          <w:rFonts w:ascii="宋体" w:hAnsi="宋体" w:hint="eastAsia"/>
          <w:szCs w:val="21"/>
        </w:rPr>
        <w:t>10.</w:t>
      </w:r>
      <w:r>
        <w:rPr>
          <w:rFonts w:ascii="宋体" w:hAnsi="宋体" w:hint="eastAsia"/>
          <w:szCs w:val="21"/>
        </w:rPr>
        <w:t>工程质量保修书（详见附件</w:t>
      </w:r>
      <w:r>
        <w:rPr>
          <w:rFonts w:ascii="宋体" w:hAnsi="宋体" w:hint="eastAsia"/>
          <w:szCs w:val="21"/>
        </w:rPr>
        <w:t>2</w:t>
      </w:r>
      <w:r>
        <w:rPr>
          <w:rFonts w:ascii="宋体" w:hAnsi="宋体" w:hint="eastAsia"/>
          <w:szCs w:val="21"/>
        </w:rPr>
        <w:t>）；</w:t>
      </w:r>
    </w:p>
    <w:p w:rsidR="003F1978" w:rsidRDefault="00C86F02">
      <w:pPr>
        <w:spacing w:line="360" w:lineRule="auto"/>
        <w:ind w:firstLineChars="200" w:firstLine="420"/>
        <w:jc w:val="left"/>
        <w:rPr>
          <w:rFonts w:ascii="宋体" w:hAnsi="宋体"/>
          <w:szCs w:val="21"/>
        </w:rPr>
      </w:pPr>
      <w:r>
        <w:rPr>
          <w:rFonts w:ascii="宋体" w:hAnsi="宋体" w:hint="eastAsia"/>
          <w:szCs w:val="21"/>
        </w:rPr>
        <w:t>11.</w:t>
      </w:r>
      <w:r>
        <w:rPr>
          <w:rFonts w:ascii="宋体" w:hAnsi="宋体" w:hint="eastAsia"/>
          <w:szCs w:val="21"/>
        </w:rPr>
        <w:t>双方认为应作为合同构成的其它文件。</w:t>
      </w:r>
    </w:p>
    <w:p w:rsidR="003F1978" w:rsidRDefault="00C86F02">
      <w:pPr>
        <w:spacing w:beforeLines="50" w:before="156" w:afterLines="50" w:after="156" w:line="360" w:lineRule="auto"/>
        <w:ind w:left="482"/>
        <w:outlineLvl w:val="1"/>
        <w:rPr>
          <w:rFonts w:ascii="宋体" w:hAnsi="宋体"/>
          <w:b/>
          <w:sz w:val="30"/>
          <w:szCs w:val="30"/>
        </w:rPr>
      </w:pPr>
      <w:bookmarkStart w:id="88" w:name="_Toc517531941"/>
      <w:bookmarkStart w:id="89" w:name="_Toc21958"/>
      <w:bookmarkStart w:id="90" w:name="_Toc20138"/>
      <w:bookmarkStart w:id="91" w:name="_Toc517530665"/>
      <w:bookmarkStart w:id="92" w:name="_Toc22445"/>
      <w:bookmarkStart w:id="93" w:name="_Toc517529703"/>
      <w:bookmarkStart w:id="94" w:name="_Toc6612"/>
      <w:bookmarkStart w:id="95" w:name="_Toc517528610"/>
      <w:bookmarkStart w:id="96" w:name="_Toc21276"/>
      <w:bookmarkStart w:id="97" w:name="_Toc16920"/>
      <w:bookmarkStart w:id="98" w:name="_Toc5435"/>
      <w:bookmarkStart w:id="99" w:name="_Toc8203"/>
      <w:bookmarkStart w:id="100" w:name="_Toc2121"/>
      <w:r>
        <w:rPr>
          <w:rFonts w:ascii="宋体" w:hAnsi="宋体" w:hint="eastAsia"/>
          <w:b/>
          <w:sz w:val="30"/>
          <w:szCs w:val="30"/>
        </w:rPr>
        <w:t>七、词语含义</w:t>
      </w:r>
      <w:bookmarkEnd w:id="88"/>
      <w:bookmarkEnd w:id="89"/>
      <w:bookmarkEnd w:id="90"/>
      <w:bookmarkEnd w:id="91"/>
      <w:bookmarkEnd w:id="92"/>
      <w:bookmarkEnd w:id="93"/>
      <w:bookmarkEnd w:id="94"/>
      <w:bookmarkEnd w:id="95"/>
      <w:bookmarkEnd w:id="96"/>
      <w:bookmarkEnd w:id="97"/>
      <w:bookmarkEnd w:id="98"/>
      <w:bookmarkEnd w:id="99"/>
      <w:bookmarkEnd w:id="100"/>
    </w:p>
    <w:p w:rsidR="003F1978" w:rsidRDefault="00C86F02">
      <w:pPr>
        <w:spacing w:line="360" w:lineRule="auto"/>
        <w:ind w:firstLineChars="304" w:firstLine="638"/>
        <w:rPr>
          <w:rFonts w:ascii="宋体" w:hAnsi="宋体"/>
          <w:bCs/>
          <w:szCs w:val="21"/>
        </w:rPr>
      </w:pPr>
      <w:r>
        <w:rPr>
          <w:rFonts w:ascii="宋体" w:hAnsi="宋体" w:hint="eastAsia"/>
          <w:bCs/>
          <w:szCs w:val="21"/>
        </w:rPr>
        <w:t>本协议中有关词语含义与招标文件</w:t>
      </w:r>
      <w:r>
        <w:rPr>
          <w:rFonts w:ascii="宋体" w:hAnsi="宋体" w:hint="eastAsia"/>
          <w:bCs/>
          <w:szCs w:val="21"/>
        </w:rPr>
        <w:t>第二卷《通用合同条款》《专用合同条款》定义相同。</w:t>
      </w:r>
    </w:p>
    <w:p w:rsidR="003F1978" w:rsidRDefault="00C86F02">
      <w:pPr>
        <w:spacing w:beforeLines="50" w:before="156" w:afterLines="50" w:after="156" w:line="360" w:lineRule="auto"/>
        <w:ind w:left="482"/>
        <w:outlineLvl w:val="1"/>
        <w:rPr>
          <w:rFonts w:ascii="宋体" w:hAnsi="宋体"/>
          <w:b/>
          <w:sz w:val="30"/>
          <w:szCs w:val="30"/>
        </w:rPr>
      </w:pPr>
      <w:bookmarkStart w:id="101" w:name="_Toc517531942"/>
      <w:bookmarkStart w:id="102" w:name="_Toc26761"/>
      <w:bookmarkStart w:id="103" w:name="_Toc14828"/>
      <w:bookmarkStart w:id="104" w:name="_Toc16804"/>
      <w:bookmarkStart w:id="105" w:name="_Toc517530666"/>
      <w:bookmarkStart w:id="106" w:name="_Toc19946"/>
      <w:bookmarkStart w:id="107" w:name="_Toc26736"/>
      <w:bookmarkStart w:id="108" w:name="_Toc1683"/>
      <w:bookmarkStart w:id="109" w:name="_Toc517528611"/>
      <w:bookmarkStart w:id="110" w:name="_Toc31334"/>
      <w:bookmarkStart w:id="111" w:name="_Toc26635"/>
      <w:bookmarkStart w:id="112" w:name="_Toc517529704"/>
      <w:bookmarkStart w:id="113" w:name="_Toc20146"/>
      <w:r>
        <w:rPr>
          <w:rFonts w:ascii="宋体" w:hAnsi="宋体" w:hint="eastAsia"/>
          <w:b/>
          <w:sz w:val="30"/>
          <w:szCs w:val="30"/>
        </w:rPr>
        <w:t>八、双方承诺</w:t>
      </w:r>
      <w:bookmarkEnd w:id="101"/>
      <w:bookmarkEnd w:id="102"/>
      <w:bookmarkEnd w:id="103"/>
      <w:bookmarkEnd w:id="104"/>
      <w:bookmarkEnd w:id="105"/>
      <w:bookmarkEnd w:id="106"/>
      <w:bookmarkEnd w:id="107"/>
      <w:bookmarkEnd w:id="108"/>
      <w:bookmarkEnd w:id="109"/>
      <w:bookmarkEnd w:id="110"/>
      <w:bookmarkEnd w:id="111"/>
      <w:bookmarkEnd w:id="112"/>
      <w:bookmarkEnd w:id="113"/>
    </w:p>
    <w:p w:rsidR="003F1978" w:rsidRDefault="00C86F02">
      <w:pPr>
        <w:spacing w:line="360" w:lineRule="auto"/>
        <w:ind w:firstLine="480"/>
        <w:rPr>
          <w:rFonts w:ascii="宋体" w:hAnsi="宋体"/>
          <w:szCs w:val="21"/>
        </w:rPr>
      </w:pPr>
      <w:r>
        <w:rPr>
          <w:rFonts w:ascii="宋体" w:hAnsi="宋体" w:hint="eastAsia"/>
          <w:szCs w:val="21"/>
        </w:rPr>
        <w:t>1</w:t>
      </w:r>
      <w:r>
        <w:rPr>
          <w:rFonts w:ascii="宋体" w:hAnsi="宋体" w:hint="eastAsia"/>
          <w:szCs w:val="21"/>
        </w:rPr>
        <w:t>、承包人向发包人承诺，按照合同约定进行施工、竣工，并在质量保修期内承担工程质量保修责任，并履行本合同所约定的全部义务。</w:t>
      </w:r>
    </w:p>
    <w:p w:rsidR="003F1978" w:rsidRDefault="00C86F02">
      <w:pPr>
        <w:spacing w:line="360" w:lineRule="auto"/>
        <w:ind w:firstLine="480"/>
        <w:rPr>
          <w:rFonts w:ascii="宋体" w:hAnsi="宋体"/>
          <w:szCs w:val="21"/>
        </w:rPr>
      </w:pPr>
      <w:r>
        <w:rPr>
          <w:rFonts w:ascii="宋体" w:hAnsi="宋体" w:hint="eastAsia"/>
          <w:szCs w:val="21"/>
        </w:rPr>
        <w:t>2</w:t>
      </w:r>
      <w:r>
        <w:rPr>
          <w:rFonts w:ascii="宋体" w:hAnsi="宋体" w:hint="eastAsia"/>
          <w:szCs w:val="21"/>
        </w:rPr>
        <w:t>、发包人向承包人承诺，按照合同约定的期限和方式支付合同价款及其他应当支付的款项，并履行本合同所约定的全部义务。</w:t>
      </w:r>
    </w:p>
    <w:p w:rsidR="003F1978" w:rsidRDefault="00C86F02">
      <w:pPr>
        <w:spacing w:beforeLines="50" w:before="156" w:afterLines="50" w:after="156" w:line="360" w:lineRule="auto"/>
        <w:ind w:left="482"/>
        <w:outlineLvl w:val="1"/>
        <w:rPr>
          <w:rFonts w:ascii="宋体" w:hAnsi="宋体"/>
          <w:b/>
          <w:sz w:val="30"/>
          <w:szCs w:val="30"/>
        </w:rPr>
      </w:pPr>
      <w:bookmarkStart w:id="114" w:name="_Toc12745"/>
      <w:bookmarkStart w:id="115" w:name="_Toc31832"/>
      <w:bookmarkStart w:id="116" w:name="_Toc4480"/>
      <w:bookmarkStart w:id="117" w:name="_Toc517528612"/>
      <w:bookmarkStart w:id="118" w:name="_Toc517529705"/>
      <w:bookmarkStart w:id="119" w:name="_Toc6181"/>
      <w:bookmarkStart w:id="120" w:name="_Toc31258"/>
      <w:bookmarkStart w:id="121" w:name="_Toc23902"/>
      <w:bookmarkStart w:id="122" w:name="_Toc13312"/>
      <w:bookmarkStart w:id="123" w:name="_Toc517531943"/>
      <w:bookmarkStart w:id="124" w:name="_Toc18116"/>
      <w:bookmarkStart w:id="125" w:name="_Toc15014"/>
      <w:bookmarkStart w:id="126" w:name="_Toc517530667"/>
      <w:r>
        <w:rPr>
          <w:rFonts w:ascii="宋体" w:hAnsi="宋体" w:hint="eastAsia"/>
          <w:b/>
          <w:sz w:val="30"/>
          <w:szCs w:val="30"/>
        </w:rPr>
        <w:t>九、合同份数</w:t>
      </w:r>
      <w:bookmarkEnd w:id="114"/>
      <w:bookmarkEnd w:id="115"/>
      <w:bookmarkEnd w:id="116"/>
      <w:bookmarkEnd w:id="117"/>
      <w:bookmarkEnd w:id="118"/>
      <w:bookmarkEnd w:id="119"/>
      <w:bookmarkEnd w:id="120"/>
      <w:bookmarkEnd w:id="121"/>
      <w:bookmarkEnd w:id="122"/>
      <w:bookmarkEnd w:id="123"/>
      <w:bookmarkEnd w:id="124"/>
      <w:bookmarkEnd w:id="125"/>
      <w:bookmarkEnd w:id="126"/>
    </w:p>
    <w:p w:rsidR="003F1978" w:rsidRDefault="00C86F02">
      <w:pPr>
        <w:spacing w:line="360" w:lineRule="auto"/>
        <w:ind w:firstLine="480"/>
        <w:rPr>
          <w:rFonts w:ascii="宋体" w:hAnsi="宋体"/>
          <w:szCs w:val="21"/>
        </w:rPr>
      </w:pPr>
      <w:bookmarkStart w:id="127" w:name="_Toc9526"/>
      <w:bookmarkStart w:id="128" w:name="_Toc517529706"/>
      <w:bookmarkStart w:id="129" w:name="_Toc7987"/>
      <w:bookmarkStart w:id="130" w:name="_Toc9479"/>
      <w:bookmarkStart w:id="131" w:name="_Toc517531944"/>
      <w:bookmarkStart w:id="132" w:name="_Toc22029"/>
      <w:bookmarkStart w:id="133" w:name="_Toc3560"/>
      <w:bookmarkStart w:id="134" w:name="_Toc29683"/>
      <w:bookmarkStart w:id="135" w:name="_Toc20562"/>
      <w:bookmarkStart w:id="136" w:name="_Toc4678"/>
      <w:bookmarkStart w:id="137" w:name="_Toc517530668"/>
      <w:bookmarkStart w:id="138" w:name="_Toc517528613"/>
      <w:bookmarkStart w:id="139" w:name="_Toc23161"/>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份，正本</w:t>
      </w:r>
      <w:r>
        <w:rPr>
          <w:rFonts w:ascii="宋体" w:hAnsi="宋体" w:hint="eastAsia"/>
          <w:szCs w:val="21"/>
          <w:u w:val="single"/>
        </w:rPr>
        <w:t xml:space="preserve">   </w:t>
      </w:r>
      <w:r>
        <w:rPr>
          <w:rFonts w:ascii="宋体" w:hAnsi="宋体" w:hint="eastAsia"/>
          <w:szCs w:val="21"/>
        </w:rPr>
        <w:t>份，发包人</w:t>
      </w:r>
      <w:r>
        <w:rPr>
          <w:rFonts w:ascii="宋体" w:hAnsi="宋体" w:hint="eastAsia"/>
          <w:szCs w:val="21"/>
          <w:u w:val="single"/>
        </w:rPr>
        <w:t xml:space="preserve">   </w:t>
      </w:r>
      <w:r>
        <w:rPr>
          <w:rFonts w:ascii="宋体" w:hAnsi="宋体" w:hint="eastAsia"/>
          <w:szCs w:val="21"/>
        </w:rPr>
        <w:t>份，承包人</w:t>
      </w:r>
      <w:r>
        <w:rPr>
          <w:rFonts w:ascii="宋体" w:hAnsi="宋体" w:hint="eastAsia"/>
          <w:szCs w:val="21"/>
          <w:u w:val="single"/>
        </w:rPr>
        <w:t xml:space="preserve">   </w:t>
      </w:r>
      <w:r>
        <w:rPr>
          <w:rFonts w:ascii="宋体" w:hAnsi="宋体" w:hint="eastAsia"/>
          <w:szCs w:val="21"/>
        </w:rPr>
        <w:t>份，副本</w:t>
      </w:r>
      <w:r>
        <w:rPr>
          <w:rFonts w:ascii="宋体" w:hAnsi="宋体" w:hint="eastAsia"/>
          <w:szCs w:val="21"/>
          <w:u w:val="single"/>
        </w:rPr>
        <w:t xml:space="preserve">   </w:t>
      </w:r>
      <w:r>
        <w:rPr>
          <w:rFonts w:ascii="宋体" w:hAnsi="宋体" w:hint="eastAsia"/>
          <w:szCs w:val="21"/>
        </w:rPr>
        <w:t>份，发包人</w:t>
      </w:r>
      <w:r>
        <w:rPr>
          <w:rFonts w:ascii="宋体" w:hAnsi="宋体" w:hint="eastAsia"/>
          <w:szCs w:val="21"/>
          <w:u w:val="single"/>
        </w:rPr>
        <w:t xml:space="preserve">   </w:t>
      </w:r>
      <w:r>
        <w:rPr>
          <w:rFonts w:ascii="宋体" w:hAnsi="宋体" w:hint="eastAsia"/>
          <w:szCs w:val="21"/>
        </w:rPr>
        <w:t>份，承包人</w:t>
      </w:r>
      <w:r>
        <w:rPr>
          <w:rFonts w:ascii="宋体" w:hAnsi="宋体" w:hint="eastAsia"/>
          <w:szCs w:val="21"/>
          <w:u w:val="single"/>
        </w:rPr>
        <w:t xml:space="preserve">   </w:t>
      </w:r>
      <w:r>
        <w:rPr>
          <w:rFonts w:ascii="宋体" w:hAnsi="宋体" w:hint="eastAsia"/>
          <w:szCs w:val="21"/>
        </w:rPr>
        <w:t>份。</w:t>
      </w:r>
    </w:p>
    <w:p w:rsidR="003F1978" w:rsidRDefault="00C86F02">
      <w:pPr>
        <w:spacing w:beforeLines="50" w:before="156" w:afterLines="50" w:after="156" w:line="360" w:lineRule="auto"/>
        <w:ind w:left="482"/>
        <w:outlineLvl w:val="1"/>
        <w:rPr>
          <w:rFonts w:ascii="宋体" w:hAnsi="宋体"/>
          <w:b/>
          <w:sz w:val="30"/>
          <w:szCs w:val="30"/>
        </w:rPr>
      </w:pPr>
      <w:r>
        <w:rPr>
          <w:rFonts w:ascii="宋体" w:hAnsi="宋体" w:hint="eastAsia"/>
          <w:b/>
          <w:sz w:val="30"/>
          <w:szCs w:val="30"/>
        </w:rPr>
        <w:lastRenderedPageBreak/>
        <w:t>十、合同生效</w:t>
      </w:r>
      <w:bookmarkEnd w:id="127"/>
      <w:bookmarkEnd w:id="128"/>
      <w:bookmarkEnd w:id="129"/>
      <w:bookmarkEnd w:id="130"/>
      <w:bookmarkEnd w:id="131"/>
      <w:bookmarkEnd w:id="132"/>
      <w:bookmarkEnd w:id="133"/>
      <w:bookmarkEnd w:id="134"/>
      <w:bookmarkEnd w:id="135"/>
      <w:bookmarkEnd w:id="136"/>
      <w:bookmarkEnd w:id="137"/>
      <w:bookmarkEnd w:id="138"/>
      <w:bookmarkEnd w:id="139"/>
    </w:p>
    <w:p w:rsidR="003F1978" w:rsidRDefault="00C86F02">
      <w:pPr>
        <w:spacing w:line="360" w:lineRule="auto"/>
        <w:ind w:firstLineChars="200" w:firstLine="420"/>
        <w:rPr>
          <w:rFonts w:ascii="宋体" w:hAnsi="宋体"/>
          <w:szCs w:val="21"/>
        </w:rPr>
      </w:pPr>
      <w:r>
        <w:rPr>
          <w:rFonts w:ascii="宋体" w:hAnsi="宋体" w:hint="eastAsia"/>
          <w:szCs w:val="21"/>
        </w:rPr>
        <w:t>合同订立时间：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3F1978" w:rsidRDefault="00C86F02">
      <w:pPr>
        <w:spacing w:line="360" w:lineRule="auto"/>
        <w:ind w:firstLineChars="200" w:firstLine="420"/>
        <w:rPr>
          <w:rFonts w:ascii="宋体" w:hAnsi="宋体"/>
          <w:szCs w:val="21"/>
        </w:rPr>
      </w:pPr>
      <w:r>
        <w:rPr>
          <w:rFonts w:ascii="宋体" w:hAnsi="宋体" w:hint="eastAsia"/>
          <w:szCs w:val="21"/>
        </w:rPr>
        <w:t>合同订立地点：</w:t>
      </w:r>
      <w:r>
        <w:rPr>
          <w:rFonts w:ascii="宋体" w:hAnsi="宋体" w:hint="eastAsia"/>
          <w:szCs w:val="21"/>
        </w:rPr>
        <w:t xml:space="preserve">         </w:t>
      </w:r>
      <w:r>
        <w:rPr>
          <w:rFonts w:ascii="宋体" w:hAnsi="宋体" w:hint="eastAsia"/>
          <w:szCs w:val="21"/>
          <w:u w:val="single"/>
        </w:rPr>
        <w:t xml:space="preserve">    </w:t>
      </w:r>
    </w:p>
    <w:p w:rsidR="003F1978" w:rsidRDefault="00C86F02">
      <w:pPr>
        <w:spacing w:line="360" w:lineRule="auto"/>
        <w:ind w:firstLineChars="200" w:firstLine="420"/>
        <w:rPr>
          <w:rFonts w:ascii="宋体" w:hAnsi="宋体"/>
          <w:szCs w:val="21"/>
        </w:rPr>
      </w:pPr>
      <w:r>
        <w:rPr>
          <w:rFonts w:ascii="宋体" w:hAnsi="宋体" w:hint="eastAsia"/>
          <w:szCs w:val="21"/>
        </w:rPr>
        <w:t>本合同经双方法定代表人或其委托代理人签署并加盖公章后生效。</w:t>
      </w:r>
    </w:p>
    <w:p w:rsidR="003F1978" w:rsidRDefault="003F1978">
      <w:pPr>
        <w:spacing w:line="360" w:lineRule="auto"/>
        <w:ind w:firstLineChars="200" w:firstLine="420"/>
        <w:rPr>
          <w:rFonts w:ascii="宋体" w:hAnsi="宋体"/>
          <w:szCs w:val="21"/>
        </w:rPr>
      </w:pPr>
    </w:p>
    <w:p w:rsidR="003F1978" w:rsidRDefault="003F1978">
      <w:pPr>
        <w:spacing w:line="360" w:lineRule="auto"/>
        <w:ind w:firstLineChars="200" w:firstLine="420"/>
        <w:rPr>
          <w:rFonts w:ascii="宋体" w:hAnsi="宋体"/>
          <w:szCs w:val="21"/>
        </w:rPr>
      </w:pPr>
    </w:p>
    <w:p w:rsidR="003F1978" w:rsidRDefault="00C86F02">
      <w:pPr>
        <w:spacing w:line="360" w:lineRule="auto"/>
        <w:ind w:firstLineChars="200" w:firstLine="420"/>
        <w:rPr>
          <w:rFonts w:ascii="宋体" w:hAnsi="宋体"/>
          <w:szCs w:val="21"/>
        </w:rPr>
      </w:pPr>
      <w:r>
        <w:rPr>
          <w:rFonts w:ascii="宋体" w:hAnsi="宋体" w:hint="eastAsia"/>
          <w:szCs w:val="21"/>
        </w:rPr>
        <w:t>发</w:t>
      </w:r>
      <w:r>
        <w:rPr>
          <w:rFonts w:ascii="宋体" w:hAnsi="宋体" w:hint="eastAsia"/>
          <w:szCs w:val="21"/>
        </w:rPr>
        <w:t xml:space="preserve">  </w:t>
      </w:r>
      <w:r>
        <w:rPr>
          <w:rFonts w:ascii="宋体" w:hAnsi="宋体" w:hint="eastAsia"/>
          <w:szCs w:val="21"/>
        </w:rPr>
        <w:t>包</w:t>
      </w:r>
      <w:r>
        <w:rPr>
          <w:rFonts w:ascii="宋体" w:hAnsi="宋体" w:hint="eastAsia"/>
          <w:szCs w:val="21"/>
        </w:rPr>
        <w:t xml:space="preserve">  </w:t>
      </w:r>
      <w:r>
        <w:rPr>
          <w:rFonts w:ascii="宋体" w:hAnsi="宋体" w:hint="eastAsia"/>
          <w:szCs w:val="21"/>
        </w:rPr>
        <w:t>人：（公章）</w:t>
      </w:r>
      <w:r>
        <w:rPr>
          <w:rFonts w:ascii="宋体" w:hAnsi="宋体" w:hint="eastAsia"/>
          <w:szCs w:val="21"/>
        </w:rPr>
        <w:t xml:space="preserve">                   </w:t>
      </w:r>
      <w:r>
        <w:rPr>
          <w:rFonts w:ascii="宋体" w:hAnsi="宋体" w:hint="eastAsia"/>
          <w:szCs w:val="21"/>
        </w:rPr>
        <w:t>承</w:t>
      </w:r>
      <w:r>
        <w:rPr>
          <w:rFonts w:ascii="宋体" w:hAnsi="宋体" w:hint="eastAsia"/>
          <w:szCs w:val="21"/>
        </w:rPr>
        <w:t xml:space="preserve">  </w:t>
      </w:r>
      <w:r>
        <w:rPr>
          <w:rFonts w:ascii="宋体" w:hAnsi="宋体" w:hint="eastAsia"/>
          <w:szCs w:val="21"/>
        </w:rPr>
        <w:t>包</w:t>
      </w:r>
      <w:r>
        <w:rPr>
          <w:rFonts w:ascii="宋体" w:hAnsi="宋体" w:hint="eastAsia"/>
          <w:szCs w:val="21"/>
        </w:rPr>
        <w:t xml:space="preserve">  </w:t>
      </w:r>
      <w:r>
        <w:rPr>
          <w:rFonts w:ascii="宋体" w:hAnsi="宋体" w:hint="eastAsia"/>
          <w:szCs w:val="21"/>
        </w:rPr>
        <w:t>人：（公章）</w:t>
      </w:r>
    </w:p>
    <w:p w:rsidR="003F1978" w:rsidRDefault="00C86F02">
      <w:pPr>
        <w:spacing w:line="480" w:lineRule="auto"/>
        <w:ind w:firstLineChars="200" w:firstLine="420"/>
        <w:rPr>
          <w:rFonts w:ascii="宋体" w:hAnsi="宋体"/>
          <w:szCs w:val="21"/>
        </w:rPr>
      </w:pPr>
      <w:r>
        <w:rPr>
          <w:rFonts w:ascii="宋体" w:hAnsi="宋体" w:hint="eastAsia"/>
          <w:szCs w:val="21"/>
        </w:rPr>
        <w:t>住</w:t>
      </w:r>
      <w:r>
        <w:rPr>
          <w:rFonts w:ascii="宋体" w:hAnsi="宋体" w:hint="eastAsia"/>
          <w:szCs w:val="21"/>
        </w:rPr>
        <w:t xml:space="preserve">      </w:t>
      </w:r>
      <w:r>
        <w:rPr>
          <w:rFonts w:ascii="宋体" w:hAnsi="宋体" w:hint="eastAsia"/>
          <w:szCs w:val="21"/>
        </w:rPr>
        <w:t>所：</w:t>
      </w:r>
      <w:r>
        <w:rPr>
          <w:rFonts w:ascii="宋体" w:hAnsi="宋体" w:hint="eastAsia"/>
          <w:szCs w:val="21"/>
        </w:rPr>
        <w:t xml:space="preserve">                           </w:t>
      </w:r>
      <w:r>
        <w:rPr>
          <w:rFonts w:ascii="宋体" w:hAnsi="宋体" w:hint="eastAsia"/>
          <w:szCs w:val="21"/>
        </w:rPr>
        <w:t>住</w:t>
      </w:r>
      <w:r>
        <w:rPr>
          <w:rFonts w:ascii="宋体" w:hAnsi="宋体" w:hint="eastAsia"/>
          <w:szCs w:val="21"/>
        </w:rPr>
        <w:t xml:space="preserve">      </w:t>
      </w:r>
      <w:r>
        <w:rPr>
          <w:rFonts w:ascii="宋体" w:hAnsi="宋体" w:hint="eastAsia"/>
          <w:szCs w:val="21"/>
        </w:rPr>
        <w:t>所：</w:t>
      </w:r>
    </w:p>
    <w:p w:rsidR="003F1978" w:rsidRDefault="00C86F02">
      <w:pPr>
        <w:spacing w:line="480" w:lineRule="auto"/>
        <w:ind w:firstLineChars="200" w:firstLine="420"/>
        <w:rPr>
          <w:rFonts w:ascii="宋体" w:hAnsi="宋体"/>
          <w:szCs w:val="21"/>
        </w:rPr>
      </w:pPr>
      <w:r>
        <w:rPr>
          <w:rFonts w:ascii="宋体" w:hAnsi="宋体" w:hint="eastAsia"/>
          <w:szCs w:val="21"/>
        </w:rPr>
        <w:t>法定代表人：</w:t>
      </w:r>
      <w:r>
        <w:rPr>
          <w:rFonts w:ascii="宋体" w:hAnsi="宋体" w:hint="eastAsia"/>
          <w:szCs w:val="21"/>
        </w:rPr>
        <w:t xml:space="preserve">                           </w:t>
      </w:r>
      <w:r>
        <w:rPr>
          <w:rFonts w:ascii="宋体" w:hAnsi="宋体" w:hint="eastAsia"/>
          <w:szCs w:val="21"/>
        </w:rPr>
        <w:t>法定代表人：</w:t>
      </w:r>
    </w:p>
    <w:p w:rsidR="003F1978" w:rsidRDefault="00C86F02">
      <w:pPr>
        <w:spacing w:line="480" w:lineRule="auto"/>
        <w:ind w:firstLineChars="200" w:firstLine="420"/>
        <w:rPr>
          <w:rFonts w:ascii="宋体" w:hAnsi="宋体"/>
          <w:szCs w:val="21"/>
        </w:rPr>
      </w:pPr>
      <w:r>
        <w:rPr>
          <w:rFonts w:ascii="宋体" w:hAnsi="宋体" w:hint="eastAsia"/>
          <w:szCs w:val="21"/>
        </w:rPr>
        <w:t>委托代理人：</w:t>
      </w:r>
      <w:r>
        <w:rPr>
          <w:rFonts w:ascii="宋体" w:hAnsi="宋体" w:hint="eastAsia"/>
          <w:szCs w:val="21"/>
        </w:rPr>
        <w:t xml:space="preserve">                           </w:t>
      </w:r>
      <w:r>
        <w:rPr>
          <w:rFonts w:ascii="宋体" w:hAnsi="宋体" w:hint="eastAsia"/>
          <w:szCs w:val="21"/>
        </w:rPr>
        <w:t>委托代理人：</w:t>
      </w:r>
    </w:p>
    <w:p w:rsidR="003F1978" w:rsidRDefault="00C86F02">
      <w:pPr>
        <w:spacing w:line="480" w:lineRule="auto"/>
        <w:ind w:firstLineChars="200" w:firstLine="420"/>
        <w:rPr>
          <w:rFonts w:ascii="宋体" w:hAnsi="宋体"/>
          <w:szCs w:val="21"/>
        </w:rPr>
      </w:pPr>
      <w:r>
        <w:rPr>
          <w:rFonts w:ascii="宋体" w:hAnsi="宋体" w:hint="eastAsia"/>
          <w:szCs w:val="21"/>
        </w:rPr>
        <w:t>电</w:t>
      </w:r>
      <w:r>
        <w:rPr>
          <w:rFonts w:ascii="宋体" w:hAnsi="宋体" w:hint="eastAsia"/>
          <w:szCs w:val="21"/>
        </w:rPr>
        <w:t xml:space="preserve">      </w:t>
      </w:r>
      <w:r>
        <w:rPr>
          <w:rFonts w:ascii="宋体" w:hAnsi="宋体" w:hint="eastAsia"/>
          <w:szCs w:val="21"/>
        </w:rPr>
        <w:t>话：</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电</w:t>
      </w:r>
      <w:r>
        <w:rPr>
          <w:rFonts w:ascii="宋体" w:hAnsi="宋体" w:hint="eastAsia"/>
          <w:szCs w:val="21"/>
        </w:rPr>
        <w:t xml:space="preserve">      </w:t>
      </w:r>
      <w:r>
        <w:rPr>
          <w:rFonts w:ascii="宋体" w:hAnsi="宋体" w:hint="eastAsia"/>
          <w:szCs w:val="21"/>
        </w:rPr>
        <w:t>话：</w:t>
      </w:r>
    </w:p>
    <w:p w:rsidR="003F1978" w:rsidRDefault="00C86F02">
      <w:pPr>
        <w:spacing w:line="480" w:lineRule="auto"/>
        <w:ind w:firstLineChars="200" w:firstLine="420"/>
        <w:rPr>
          <w:rFonts w:ascii="宋体" w:hAnsi="宋体"/>
          <w:szCs w:val="21"/>
        </w:rPr>
      </w:pPr>
      <w:r>
        <w:rPr>
          <w:rFonts w:ascii="宋体" w:hAnsi="宋体" w:hint="eastAsia"/>
          <w:szCs w:val="21"/>
        </w:rPr>
        <w:t>传</w:t>
      </w:r>
      <w:r>
        <w:rPr>
          <w:rFonts w:ascii="宋体" w:hAnsi="宋体" w:hint="eastAsia"/>
          <w:szCs w:val="21"/>
        </w:rPr>
        <w:t xml:space="preserve">      </w:t>
      </w:r>
      <w:r>
        <w:rPr>
          <w:rFonts w:ascii="宋体" w:hAnsi="宋体" w:hint="eastAsia"/>
          <w:szCs w:val="21"/>
        </w:rPr>
        <w:t>真：</w:t>
      </w:r>
      <w:r>
        <w:rPr>
          <w:rFonts w:ascii="宋体" w:hAnsi="宋体" w:hint="eastAsia"/>
          <w:szCs w:val="21"/>
        </w:rPr>
        <w:t xml:space="preserve">                           </w:t>
      </w:r>
      <w:r>
        <w:rPr>
          <w:rFonts w:ascii="宋体" w:hAnsi="宋体" w:hint="eastAsia"/>
          <w:szCs w:val="21"/>
        </w:rPr>
        <w:t>传</w:t>
      </w:r>
      <w:r>
        <w:rPr>
          <w:rFonts w:ascii="宋体" w:hAnsi="宋体" w:hint="eastAsia"/>
          <w:szCs w:val="21"/>
        </w:rPr>
        <w:t xml:space="preserve">      </w:t>
      </w:r>
      <w:r>
        <w:rPr>
          <w:rFonts w:ascii="宋体" w:hAnsi="宋体" w:hint="eastAsia"/>
          <w:szCs w:val="21"/>
        </w:rPr>
        <w:t>真：</w:t>
      </w:r>
    </w:p>
    <w:p w:rsidR="003F1978" w:rsidRDefault="00C86F02">
      <w:pPr>
        <w:spacing w:line="480" w:lineRule="auto"/>
        <w:ind w:firstLineChars="200" w:firstLine="420"/>
        <w:rPr>
          <w:rFonts w:ascii="宋体" w:hAnsi="宋体"/>
          <w:szCs w:val="21"/>
        </w:rPr>
      </w:pPr>
      <w:r>
        <w:rPr>
          <w:rFonts w:ascii="宋体" w:hAnsi="宋体" w:hint="eastAsia"/>
          <w:szCs w:val="21"/>
        </w:rPr>
        <w:t>开</w:t>
      </w:r>
      <w:r>
        <w:rPr>
          <w:rFonts w:ascii="宋体" w:hAnsi="宋体" w:hint="eastAsia"/>
          <w:szCs w:val="21"/>
        </w:rPr>
        <w:t xml:space="preserve"> </w:t>
      </w:r>
      <w:r>
        <w:rPr>
          <w:rFonts w:ascii="宋体" w:hAnsi="宋体" w:hint="eastAsia"/>
          <w:szCs w:val="21"/>
        </w:rPr>
        <w:t>户</w:t>
      </w:r>
      <w:r>
        <w:rPr>
          <w:rFonts w:ascii="宋体" w:hAnsi="宋体" w:hint="eastAsia"/>
          <w:szCs w:val="21"/>
        </w:rPr>
        <w:t xml:space="preserve"> </w:t>
      </w:r>
      <w:r>
        <w:rPr>
          <w:rFonts w:ascii="宋体" w:hAnsi="宋体" w:hint="eastAsia"/>
          <w:szCs w:val="21"/>
        </w:rPr>
        <w:t>银</w:t>
      </w:r>
      <w:r>
        <w:rPr>
          <w:rFonts w:ascii="宋体" w:hAnsi="宋体" w:hint="eastAsia"/>
          <w:szCs w:val="21"/>
        </w:rPr>
        <w:t xml:space="preserve"> </w:t>
      </w:r>
      <w:r>
        <w:rPr>
          <w:rFonts w:ascii="宋体" w:hAnsi="宋体" w:hint="eastAsia"/>
          <w:szCs w:val="21"/>
        </w:rPr>
        <w:t>行：</w:t>
      </w:r>
      <w:r>
        <w:rPr>
          <w:rFonts w:ascii="宋体" w:hAnsi="宋体" w:hint="eastAsia"/>
          <w:szCs w:val="21"/>
        </w:rPr>
        <w:t xml:space="preserve">                          </w:t>
      </w:r>
      <w:r>
        <w:rPr>
          <w:rFonts w:ascii="宋体" w:hAnsi="宋体" w:hint="eastAsia"/>
          <w:szCs w:val="21"/>
        </w:rPr>
        <w:t>开</w:t>
      </w:r>
      <w:r>
        <w:rPr>
          <w:rFonts w:ascii="宋体" w:hAnsi="宋体" w:hint="eastAsia"/>
          <w:szCs w:val="21"/>
        </w:rPr>
        <w:t xml:space="preserve"> </w:t>
      </w:r>
      <w:r>
        <w:rPr>
          <w:rFonts w:ascii="宋体" w:hAnsi="宋体" w:hint="eastAsia"/>
          <w:szCs w:val="21"/>
        </w:rPr>
        <w:t>户</w:t>
      </w:r>
      <w:r>
        <w:rPr>
          <w:rFonts w:ascii="宋体" w:hAnsi="宋体" w:hint="eastAsia"/>
          <w:szCs w:val="21"/>
        </w:rPr>
        <w:t xml:space="preserve"> </w:t>
      </w:r>
      <w:r>
        <w:rPr>
          <w:rFonts w:ascii="宋体" w:hAnsi="宋体" w:hint="eastAsia"/>
          <w:szCs w:val="21"/>
        </w:rPr>
        <w:t>银</w:t>
      </w:r>
      <w:r>
        <w:rPr>
          <w:rFonts w:ascii="宋体" w:hAnsi="宋体" w:hint="eastAsia"/>
          <w:szCs w:val="21"/>
        </w:rPr>
        <w:t xml:space="preserve"> </w:t>
      </w:r>
      <w:r>
        <w:rPr>
          <w:rFonts w:ascii="宋体" w:hAnsi="宋体" w:hint="eastAsia"/>
          <w:szCs w:val="21"/>
        </w:rPr>
        <w:t>行：</w:t>
      </w:r>
    </w:p>
    <w:p w:rsidR="003F1978" w:rsidRDefault="00C86F02">
      <w:pPr>
        <w:spacing w:line="480" w:lineRule="auto"/>
        <w:ind w:firstLineChars="200" w:firstLine="420"/>
        <w:rPr>
          <w:rFonts w:ascii="宋体" w:hAnsi="宋体"/>
          <w:szCs w:val="21"/>
        </w:rPr>
      </w:pPr>
      <w:r>
        <w:rPr>
          <w:rFonts w:ascii="宋体" w:hAnsi="宋体" w:hint="eastAsia"/>
          <w:szCs w:val="21"/>
        </w:rPr>
        <w:t>账</w:t>
      </w:r>
      <w:r>
        <w:rPr>
          <w:rFonts w:ascii="宋体" w:hAnsi="宋体" w:hint="eastAsia"/>
          <w:szCs w:val="21"/>
        </w:rPr>
        <w:t xml:space="preserve">      </w:t>
      </w:r>
      <w:r>
        <w:rPr>
          <w:rFonts w:ascii="宋体" w:hAnsi="宋体" w:hint="eastAsia"/>
          <w:szCs w:val="21"/>
        </w:rPr>
        <w:t>号：</w:t>
      </w:r>
      <w:r>
        <w:rPr>
          <w:rFonts w:ascii="宋体" w:hAnsi="宋体" w:hint="eastAsia"/>
          <w:szCs w:val="21"/>
        </w:rPr>
        <w:t xml:space="preserve">                           </w:t>
      </w:r>
      <w:r>
        <w:rPr>
          <w:rFonts w:ascii="宋体" w:hAnsi="宋体" w:hint="eastAsia"/>
          <w:szCs w:val="21"/>
        </w:rPr>
        <w:t>账</w:t>
      </w:r>
      <w:r>
        <w:rPr>
          <w:rFonts w:ascii="宋体" w:hAnsi="宋体" w:hint="eastAsia"/>
          <w:szCs w:val="21"/>
        </w:rPr>
        <w:t xml:space="preserve">      </w:t>
      </w:r>
      <w:r>
        <w:rPr>
          <w:rFonts w:ascii="宋体" w:hAnsi="宋体" w:hint="eastAsia"/>
          <w:szCs w:val="21"/>
        </w:rPr>
        <w:t>号：</w:t>
      </w:r>
    </w:p>
    <w:p w:rsidR="003F1978" w:rsidRDefault="00C86F02">
      <w:pPr>
        <w:spacing w:line="480" w:lineRule="auto"/>
        <w:ind w:firstLineChars="200" w:firstLine="420"/>
        <w:rPr>
          <w:rFonts w:ascii="宋体" w:hAnsi="宋体"/>
          <w:szCs w:val="21"/>
        </w:rPr>
      </w:pPr>
      <w:r>
        <w:rPr>
          <w:rFonts w:ascii="宋体" w:hAnsi="宋体" w:hint="eastAsia"/>
          <w:szCs w:val="21"/>
        </w:rPr>
        <w:t>邮</w:t>
      </w:r>
      <w:r>
        <w:rPr>
          <w:rFonts w:ascii="宋体" w:hAnsi="宋体" w:hint="eastAsia"/>
          <w:szCs w:val="21"/>
        </w:rPr>
        <w:t xml:space="preserve"> </w:t>
      </w:r>
      <w:r>
        <w:rPr>
          <w:rFonts w:ascii="宋体" w:hAnsi="宋体" w:hint="eastAsia"/>
          <w:szCs w:val="21"/>
        </w:rPr>
        <w:t>政</w:t>
      </w:r>
      <w:r>
        <w:rPr>
          <w:rFonts w:ascii="宋体" w:hAnsi="宋体" w:hint="eastAsia"/>
          <w:szCs w:val="21"/>
        </w:rPr>
        <w:t xml:space="preserve"> </w:t>
      </w:r>
      <w:r>
        <w:rPr>
          <w:rFonts w:ascii="宋体" w:hAnsi="宋体" w:hint="eastAsia"/>
          <w:szCs w:val="21"/>
        </w:rPr>
        <w:t>编</w:t>
      </w:r>
      <w:r>
        <w:rPr>
          <w:rFonts w:ascii="宋体" w:hAnsi="宋体" w:hint="eastAsia"/>
          <w:szCs w:val="21"/>
        </w:rPr>
        <w:t xml:space="preserve"> </w:t>
      </w:r>
      <w:r>
        <w:rPr>
          <w:rFonts w:ascii="宋体" w:hAnsi="宋体" w:hint="eastAsia"/>
          <w:szCs w:val="21"/>
        </w:rPr>
        <w:t>码：</w:t>
      </w:r>
      <w:r>
        <w:rPr>
          <w:rFonts w:ascii="宋体" w:hAnsi="宋体" w:hint="eastAsia"/>
          <w:szCs w:val="21"/>
        </w:rPr>
        <w:t xml:space="preserve">                          </w:t>
      </w:r>
      <w:r>
        <w:rPr>
          <w:rFonts w:ascii="宋体" w:hAnsi="宋体" w:hint="eastAsia"/>
          <w:szCs w:val="21"/>
        </w:rPr>
        <w:t>邮</w:t>
      </w:r>
      <w:r>
        <w:rPr>
          <w:rFonts w:ascii="宋体" w:hAnsi="宋体" w:hint="eastAsia"/>
          <w:szCs w:val="21"/>
        </w:rPr>
        <w:t xml:space="preserve"> </w:t>
      </w:r>
      <w:r>
        <w:rPr>
          <w:rFonts w:ascii="宋体" w:hAnsi="宋体" w:hint="eastAsia"/>
          <w:szCs w:val="21"/>
        </w:rPr>
        <w:t>政</w:t>
      </w:r>
      <w:r>
        <w:rPr>
          <w:rFonts w:ascii="宋体" w:hAnsi="宋体" w:hint="eastAsia"/>
          <w:szCs w:val="21"/>
        </w:rPr>
        <w:t xml:space="preserve"> </w:t>
      </w:r>
      <w:r>
        <w:rPr>
          <w:rFonts w:ascii="宋体" w:hAnsi="宋体" w:hint="eastAsia"/>
          <w:szCs w:val="21"/>
        </w:rPr>
        <w:t>编</w:t>
      </w:r>
      <w:r>
        <w:rPr>
          <w:rFonts w:ascii="宋体" w:hAnsi="宋体" w:hint="eastAsia"/>
          <w:szCs w:val="21"/>
        </w:rPr>
        <w:t xml:space="preserve"> </w:t>
      </w:r>
      <w:r>
        <w:rPr>
          <w:rFonts w:ascii="宋体" w:hAnsi="宋体" w:hint="eastAsia"/>
          <w:szCs w:val="21"/>
        </w:rPr>
        <w:t>码：</w:t>
      </w:r>
    </w:p>
    <w:p w:rsidR="003F1978" w:rsidRDefault="00C86F02">
      <w:pPr>
        <w:spacing w:line="360" w:lineRule="auto"/>
        <w:ind w:firstLineChars="200" w:firstLine="420"/>
        <w:rPr>
          <w:rFonts w:ascii="宋体" w:hAnsi="宋体"/>
          <w:szCs w:val="21"/>
          <w:u w:val="single"/>
        </w:rPr>
      </w:pPr>
      <w:r>
        <w:rPr>
          <w:rFonts w:ascii="宋体" w:hAnsi="宋体" w:hint="eastAsia"/>
          <w:szCs w:val="21"/>
          <w:u w:val="single"/>
        </w:rPr>
        <w:t xml:space="preserve">                                                                   </w:t>
      </w:r>
    </w:p>
    <w:p w:rsidR="003F1978" w:rsidRDefault="003F1978">
      <w:pPr>
        <w:pStyle w:val="a4"/>
        <w:spacing w:beforeLines="50" w:before="156" w:line="360" w:lineRule="auto"/>
        <w:jc w:val="left"/>
        <w:rPr>
          <w:rFonts w:ascii="宋体" w:hAnsi="宋体"/>
          <w:szCs w:val="21"/>
        </w:rPr>
      </w:pPr>
    </w:p>
    <w:p w:rsidR="003F1978" w:rsidRDefault="00C86F02">
      <w:pPr>
        <w:rPr>
          <w:rFonts w:ascii="宋体" w:hAnsi="宋体"/>
        </w:rPr>
      </w:pPr>
      <w:bookmarkStart w:id="140" w:name="_Toc16926"/>
      <w:r>
        <w:rPr>
          <w:rFonts w:ascii="宋体" w:hAnsi="宋体" w:hint="eastAsia"/>
        </w:rPr>
        <w:br w:type="page"/>
      </w:r>
    </w:p>
    <w:p w:rsidR="003F1978" w:rsidRDefault="00C86F02">
      <w:pPr>
        <w:pStyle w:val="1"/>
        <w:numPr>
          <w:ilvl w:val="0"/>
          <w:numId w:val="0"/>
        </w:numPr>
        <w:rPr>
          <w:rFonts w:ascii="宋体" w:eastAsia="宋体" w:hAnsi="宋体" w:cs="宋体"/>
          <w:bCs/>
          <w:szCs w:val="21"/>
        </w:rPr>
      </w:pPr>
      <w:r>
        <w:rPr>
          <w:rFonts w:ascii="宋体" w:eastAsia="宋体" w:hAnsi="宋体" w:cs="宋体" w:hint="eastAsia"/>
        </w:rPr>
        <w:lastRenderedPageBreak/>
        <w:t>第二部分</w:t>
      </w:r>
      <w:r>
        <w:rPr>
          <w:rFonts w:ascii="宋体" w:eastAsia="宋体" w:hAnsi="宋体" w:cs="宋体" w:hint="eastAsia"/>
        </w:rPr>
        <w:t xml:space="preserve"> </w:t>
      </w:r>
      <w:r>
        <w:rPr>
          <w:rFonts w:ascii="宋体" w:eastAsia="宋体" w:hAnsi="宋体" w:cs="宋体" w:hint="eastAsia"/>
        </w:rPr>
        <w:t>合同通用条件</w:t>
      </w:r>
      <w:bookmarkEnd w:id="140"/>
    </w:p>
    <w:p w:rsidR="003F1978" w:rsidRDefault="003F1978">
      <w:pPr>
        <w:rPr>
          <w:rFonts w:ascii="宋体" w:hAnsi="宋体"/>
          <w:szCs w:val="21"/>
        </w:rPr>
      </w:pPr>
      <w:bookmarkStart w:id="141" w:name="_Toc10512"/>
      <w:bookmarkStart w:id="142" w:name="_Toc8514"/>
      <w:bookmarkStart w:id="143" w:name="_Toc30480"/>
      <w:bookmarkStart w:id="144" w:name="_Toc17968"/>
    </w:p>
    <w:p w:rsidR="003F1978" w:rsidRDefault="00C86F02">
      <w:pPr>
        <w:keepNext/>
        <w:keepLines/>
        <w:spacing w:beforeLines="50" w:before="156" w:afterLines="50" w:after="156" w:line="360" w:lineRule="auto"/>
        <w:ind w:firstLineChars="200" w:firstLine="602"/>
        <w:outlineLvl w:val="1"/>
        <w:rPr>
          <w:rFonts w:ascii="宋体" w:hAnsi="宋体" w:cs="华文仿宋"/>
          <w:b/>
          <w:sz w:val="30"/>
          <w:szCs w:val="30"/>
        </w:rPr>
      </w:pPr>
      <w:bookmarkStart w:id="145" w:name="_Toc296346528"/>
      <w:bookmarkStart w:id="146" w:name="_Toc296503027"/>
      <w:bookmarkStart w:id="147" w:name="_Toc351203495"/>
      <w:bookmarkStart w:id="148" w:name="_Toc23490"/>
      <w:bookmarkStart w:id="149" w:name="_Toc20726"/>
      <w:bookmarkStart w:id="150" w:name="_Toc517531972"/>
      <w:bookmarkStart w:id="151" w:name="_Toc13267"/>
      <w:bookmarkStart w:id="152" w:name="_Toc7304"/>
      <w:bookmarkStart w:id="153" w:name="_Toc465237170"/>
      <w:bookmarkStart w:id="154" w:name="_Toc19794"/>
      <w:bookmarkStart w:id="155" w:name="_Toc2304"/>
      <w:bookmarkStart w:id="156" w:name="_Toc13305"/>
      <w:bookmarkStart w:id="157" w:name="_Toc18768"/>
      <w:bookmarkStart w:id="158" w:name="_Toc7132"/>
      <w:bookmarkStart w:id="159" w:name="_Toc14188"/>
      <w:bookmarkStart w:id="160" w:name="_Toc517528641"/>
      <w:bookmarkStart w:id="161" w:name="_Toc2130"/>
      <w:bookmarkStart w:id="162" w:name="_Toc517530696"/>
      <w:bookmarkStart w:id="163" w:name="_Toc3920"/>
      <w:bookmarkStart w:id="164" w:name="_Toc21451"/>
      <w:bookmarkStart w:id="165" w:name="_Toc10110"/>
      <w:bookmarkStart w:id="166" w:name="_Toc11766"/>
      <w:bookmarkStart w:id="167" w:name="_Toc29283"/>
      <w:bookmarkStart w:id="168" w:name="_Toc26642"/>
      <w:bookmarkStart w:id="169" w:name="_Toc465237072"/>
      <w:bookmarkStart w:id="170" w:name="_Toc14264"/>
      <w:bookmarkStart w:id="171" w:name="_Toc517529734"/>
      <w:r>
        <w:rPr>
          <w:rFonts w:ascii="宋体" w:hAnsi="宋体" w:cs="华文仿宋" w:hint="eastAsia"/>
          <w:b/>
          <w:sz w:val="30"/>
          <w:szCs w:val="30"/>
        </w:rPr>
        <w:t>1.</w:t>
      </w:r>
      <w:bookmarkEnd w:id="145"/>
      <w:bookmarkEnd w:id="146"/>
      <w:bookmarkEnd w:id="147"/>
      <w:r>
        <w:rPr>
          <w:rFonts w:ascii="宋体" w:hAnsi="宋体" w:cs="华文仿宋" w:hint="eastAsia"/>
          <w:b/>
          <w:sz w:val="30"/>
          <w:szCs w:val="30"/>
        </w:rPr>
        <w:t xml:space="preserve"> </w:t>
      </w:r>
      <w:r>
        <w:rPr>
          <w:rFonts w:ascii="宋体" w:hAnsi="宋体" w:cs="华文仿宋" w:hint="eastAsia"/>
          <w:b/>
          <w:sz w:val="30"/>
          <w:szCs w:val="30"/>
        </w:rPr>
        <w:t>一般约定</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172" w:name="_Toc465237171"/>
      <w:bookmarkStart w:id="173" w:name="_Toc21"/>
      <w:bookmarkStart w:id="174" w:name="_Toc24788"/>
      <w:bookmarkStart w:id="175" w:name="_Toc517528642"/>
      <w:bookmarkStart w:id="176" w:name="_Toc16789"/>
      <w:bookmarkStart w:id="177" w:name="_Toc2202"/>
      <w:bookmarkStart w:id="178" w:name="_Toc517530697"/>
      <w:bookmarkStart w:id="179" w:name="_Toc517531973"/>
      <w:bookmarkStart w:id="180" w:name="_Toc25588"/>
      <w:bookmarkStart w:id="181" w:name="_Toc2050"/>
      <w:bookmarkStart w:id="182" w:name="_Toc9450"/>
      <w:bookmarkStart w:id="183" w:name="_Toc26776"/>
      <w:bookmarkStart w:id="184" w:name="_Toc7841"/>
      <w:bookmarkStart w:id="185" w:name="_Toc1586"/>
      <w:bookmarkStart w:id="186" w:name="_Toc23216"/>
      <w:bookmarkStart w:id="187" w:name="_Toc15314"/>
      <w:bookmarkStart w:id="188" w:name="_Toc12728"/>
      <w:bookmarkStart w:id="189" w:name="_Toc12991"/>
      <w:bookmarkStart w:id="190" w:name="_Toc11290"/>
      <w:bookmarkStart w:id="191" w:name="_Toc465237073"/>
      <w:bookmarkStart w:id="192" w:name="_Toc15102"/>
      <w:bookmarkStart w:id="193" w:name="_Toc28730"/>
      <w:bookmarkStart w:id="194" w:name="_Toc25437"/>
      <w:r>
        <w:rPr>
          <w:rFonts w:ascii="宋体" w:hAnsi="宋体" w:cs="华文仿宋" w:hint="eastAsia"/>
          <w:b/>
          <w:bCs/>
          <w:sz w:val="28"/>
          <w:szCs w:val="28"/>
        </w:rPr>
        <w:t>1.1</w:t>
      </w:r>
      <w:r>
        <w:rPr>
          <w:rFonts w:ascii="宋体" w:hAnsi="宋体" w:cs="华文仿宋" w:hint="eastAsia"/>
          <w:b/>
          <w:bCs/>
          <w:sz w:val="28"/>
          <w:szCs w:val="28"/>
        </w:rPr>
        <w:t>定义</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rsidR="003F1978" w:rsidRDefault="00C86F02">
      <w:pPr>
        <w:tabs>
          <w:tab w:val="left" w:pos="1050"/>
          <w:tab w:val="left" w:pos="1260"/>
        </w:tabs>
        <w:spacing w:line="360" w:lineRule="auto"/>
        <w:ind w:firstLineChars="200" w:firstLine="420"/>
        <w:jc w:val="left"/>
        <w:rPr>
          <w:rFonts w:ascii="宋体" w:hAnsi="宋体" w:cs="华文仿宋"/>
          <w:szCs w:val="21"/>
        </w:rPr>
      </w:pPr>
      <w:r>
        <w:rPr>
          <w:rFonts w:ascii="宋体" w:hAnsi="宋体" w:cs="华文仿宋" w:hint="eastAsia"/>
          <w:szCs w:val="21"/>
        </w:rPr>
        <w:t>在本合同中，下列名词或术语，除文中另有要求和说明外，应具有本条所指的含义：</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195" w:name="_Toc13743"/>
      <w:bookmarkStart w:id="196" w:name="_Toc23326"/>
      <w:bookmarkStart w:id="197" w:name="_Toc12229"/>
      <w:bookmarkStart w:id="198" w:name="_Toc517530698"/>
      <w:bookmarkStart w:id="199" w:name="_Toc10179"/>
      <w:bookmarkStart w:id="200" w:name="_Toc22585"/>
      <w:bookmarkStart w:id="201" w:name="_Toc29021"/>
      <w:bookmarkStart w:id="202" w:name="_Toc22656"/>
      <w:bookmarkStart w:id="203" w:name="_Toc13051"/>
      <w:bookmarkStart w:id="204" w:name="_Toc2906"/>
      <w:bookmarkStart w:id="205" w:name="_Toc27428"/>
      <w:bookmarkStart w:id="206" w:name="_Toc10325"/>
      <w:bookmarkStart w:id="207" w:name="_Toc25301"/>
      <w:bookmarkStart w:id="208" w:name="_Toc15190"/>
      <w:bookmarkStart w:id="209" w:name="_Toc17818"/>
      <w:bookmarkStart w:id="210" w:name="_Toc27794"/>
      <w:bookmarkStart w:id="211" w:name="_Toc517531974"/>
      <w:bookmarkStart w:id="212" w:name="_Toc2259"/>
      <w:bookmarkStart w:id="213" w:name="_Toc4378"/>
      <w:bookmarkStart w:id="214" w:name="_Toc20718"/>
      <w:r>
        <w:rPr>
          <w:rFonts w:ascii="宋体" w:hAnsi="宋体" w:cs="华文仿宋" w:hint="eastAsia"/>
          <w:b/>
          <w:bCs/>
          <w:sz w:val="24"/>
        </w:rPr>
        <w:t xml:space="preserve">1.1.1 </w:t>
      </w:r>
      <w:r>
        <w:rPr>
          <w:rFonts w:ascii="宋体" w:hAnsi="宋体" w:cs="华文仿宋" w:hint="eastAsia"/>
          <w:b/>
          <w:bCs/>
          <w:sz w:val="24"/>
        </w:rPr>
        <w:t>合同</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rsidR="003F1978" w:rsidRDefault="00C86F02">
      <w:pPr>
        <w:tabs>
          <w:tab w:val="left" w:pos="1470"/>
        </w:tabs>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1</w:t>
      </w:r>
      <w:r>
        <w:rPr>
          <w:rFonts w:ascii="宋体" w:hAnsi="宋体" w:cs="华文仿宋" w:hint="eastAsia"/>
          <w:szCs w:val="21"/>
        </w:rPr>
        <w:t>）“合同”指合同条款、技术规范、图纸、工程量清单、投标文件、中标通知书、合同协议书以及构成合同组成部分的其他文件。</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2</w:t>
      </w:r>
      <w:r>
        <w:rPr>
          <w:rFonts w:ascii="宋体" w:hAnsi="宋体" w:cs="华文仿宋" w:hint="eastAsia"/>
          <w:szCs w:val="21"/>
        </w:rPr>
        <w:t>）“规范”指合同中约定的工程技术规范及对技术规范的有效修改或补充。</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3</w:t>
      </w:r>
      <w:r>
        <w:rPr>
          <w:rFonts w:ascii="宋体" w:hAnsi="宋体" w:cs="华文仿宋" w:hint="eastAsia"/>
          <w:szCs w:val="21"/>
        </w:rPr>
        <w:t>）“图纸”指发包人按照合同约定提供或经发包人批准的设计文件、施工图、鸟瞰图及模型等，以及在合同履行过程中形成的图纸文件。图纸应当按照法律规定审查合格。</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4</w:t>
      </w:r>
      <w:r>
        <w:rPr>
          <w:rFonts w:ascii="宋体" w:hAnsi="宋体" w:cs="华文仿宋" w:hint="eastAsia"/>
          <w:szCs w:val="21"/>
        </w:rPr>
        <w:t>）“工程量清单”指投标文件中已标价的工程量清单。</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5</w:t>
      </w:r>
      <w:r>
        <w:rPr>
          <w:rFonts w:ascii="宋体" w:hAnsi="宋体" w:cs="华文仿宋" w:hint="eastAsia"/>
          <w:szCs w:val="21"/>
        </w:rPr>
        <w:t>）“投标文件”指承包人按照合同约定为实施并完成本合同工程及其缺陷的修复而向发包人提交的、包含了为中标通知书</w:t>
      </w:r>
      <w:r>
        <w:rPr>
          <w:rFonts w:ascii="宋体" w:hAnsi="宋体" w:cs="华文仿宋" w:hint="eastAsia"/>
          <w:szCs w:val="21"/>
        </w:rPr>
        <w:t>所接受的报价的相关文件。</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6</w:t>
      </w:r>
      <w:r>
        <w:rPr>
          <w:rFonts w:ascii="宋体" w:hAnsi="宋体" w:cs="华文仿宋" w:hint="eastAsia"/>
          <w:szCs w:val="21"/>
        </w:rPr>
        <w:t>）“中标通知书”指发包人对投标文件的正式接受函件。</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7</w:t>
      </w:r>
      <w:r>
        <w:rPr>
          <w:rFonts w:ascii="宋体" w:hAnsi="宋体" w:cs="华文仿宋" w:hint="eastAsia"/>
          <w:szCs w:val="21"/>
        </w:rPr>
        <w:t>）“合同协议书”指第</w:t>
      </w:r>
      <w:r>
        <w:rPr>
          <w:rFonts w:ascii="宋体" w:hAnsi="宋体" w:cs="华文仿宋" w:hint="eastAsia"/>
          <w:szCs w:val="21"/>
        </w:rPr>
        <w:t>3.1.1</w:t>
      </w:r>
      <w:r>
        <w:rPr>
          <w:rFonts w:ascii="宋体" w:hAnsi="宋体" w:cs="华文仿宋" w:hint="eastAsia"/>
          <w:szCs w:val="21"/>
        </w:rPr>
        <w:t>条所指的合同协议书。</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8</w:t>
      </w:r>
      <w:r>
        <w:rPr>
          <w:rFonts w:ascii="宋体" w:hAnsi="宋体" w:cs="华文仿宋" w:hint="eastAsia"/>
          <w:szCs w:val="21"/>
        </w:rPr>
        <w:t>）“投标函附件”指构成投标文件的附件。</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215" w:name="_Toc5475"/>
      <w:bookmarkStart w:id="216" w:name="_Toc3403"/>
      <w:bookmarkStart w:id="217" w:name="_Toc27136"/>
      <w:bookmarkStart w:id="218" w:name="_Toc732"/>
      <w:bookmarkStart w:id="219" w:name="_Toc517530699"/>
      <w:bookmarkStart w:id="220" w:name="_Toc12599"/>
      <w:bookmarkStart w:id="221" w:name="_Toc8204"/>
      <w:bookmarkStart w:id="222" w:name="_Toc10233"/>
      <w:bookmarkStart w:id="223" w:name="_Toc1904"/>
      <w:bookmarkStart w:id="224" w:name="_Toc20429"/>
      <w:bookmarkStart w:id="225" w:name="_Toc18254"/>
      <w:bookmarkStart w:id="226" w:name="_Toc20499"/>
      <w:bookmarkStart w:id="227" w:name="_Toc25830"/>
      <w:bookmarkStart w:id="228" w:name="_Toc517531975"/>
      <w:bookmarkStart w:id="229" w:name="_Toc18247"/>
      <w:bookmarkStart w:id="230" w:name="_Toc7900"/>
      <w:bookmarkStart w:id="231" w:name="_Toc15129"/>
      <w:bookmarkStart w:id="232" w:name="_Toc2147"/>
      <w:bookmarkStart w:id="233" w:name="_Toc9937"/>
      <w:r>
        <w:rPr>
          <w:rFonts w:ascii="宋体" w:hAnsi="宋体" w:cs="华文仿宋" w:hint="eastAsia"/>
          <w:b/>
          <w:bCs/>
          <w:sz w:val="24"/>
        </w:rPr>
        <w:t xml:space="preserve">1.1.2 </w:t>
      </w:r>
      <w:r>
        <w:rPr>
          <w:rFonts w:ascii="宋体" w:hAnsi="宋体" w:cs="华文仿宋" w:hint="eastAsia"/>
          <w:b/>
          <w:bCs/>
          <w:sz w:val="24"/>
        </w:rPr>
        <w:t>合同当事人及相关各方</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1</w:t>
      </w:r>
      <w:r>
        <w:rPr>
          <w:rFonts w:ascii="宋体" w:hAnsi="宋体" w:cs="华文仿宋" w:hint="eastAsia"/>
          <w:szCs w:val="21"/>
        </w:rPr>
        <w:t>）“发包人”指本合同条款指名的执行本建设项目投资计划的单位或其他指定的负责管理本建设项目的代表机构。</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本合同的发包人是</w:t>
      </w:r>
      <w:r>
        <w:rPr>
          <w:rFonts w:ascii="宋体" w:hAnsi="宋体" w:cs="华文仿宋" w:hint="eastAsia"/>
          <w:szCs w:val="21"/>
          <w:u w:val="single"/>
        </w:rPr>
        <w:t>深圳市建筑工务署教育工程管理中心</w:t>
      </w:r>
      <w:r>
        <w:rPr>
          <w:rFonts w:ascii="宋体" w:hAnsi="宋体" w:cs="华文仿宋" w:hint="eastAsia"/>
          <w:szCs w:val="21"/>
        </w:rPr>
        <w:t>。</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2</w:t>
      </w:r>
      <w:r>
        <w:rPr>
          <w:rFonts w:ascii="宋体" w:hAnsi="宋体" w:cs="华文仿宋" w:hint="eastAsia"/>
          <w:szCs w:val="21"/>
        </w:rPr>
        <w:t>）“项目主任”指发包人派驻施工现场履行合同的代表。</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3</w:t>
      </w:r>
      <w:r>
        <w:rPr>
          <w:rFonts w:ascii="宋体" w:hAnsi="宋体" w:cs="华文仿宋" w:hint="eastAsia"/>
          <w:szCs w:val="21"/>
        </w:rPr>
        <w:t>）“承包人”指与发包人签订合同协议书的，具有相应工程施工承包资质的当事人及取得</w:t>
      </w:r>
      <w:r>
        <w:rPr>
          <w:rFonts w:ascii="宋体" w:hAnsi="宋体" w:cs="华文仿宋" w:hint="eastAsia"/>
          <w:szCs w:val="21"/>
        </w:rPr>
        <w:t>该当事人资格的合法继承人。</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4</w:t>
      </w:r>
      <w:r>
        <w:rPr>
          <w:rFonts w:ascii="宋体" w:hAnsi="宋体" w:cs="华文仿宋" w:hint="eastAsia"/>
          <w:szCs w:val="21"/>
        </w:rPr>
        <w:t>）“指定专业工程承包人”指与发包人签订了合同协议书承建本项目指定专业工程的单位，以及取得该当事人（单位）资格的合法继承人（单位）。</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5</w:t>
      </w:r>
      <w:r>
        <w:rPr>
          <w:rFonts w:ascii="宋体" w:hAnsi="宋体" w:cs="华文仿宋" w:hint="eastAsia"/>
          <w:szCs w:val="21"/>
        </w:rPr>
        <w:t>）“分包人”指按照法律规定和合同约定，分包部分工程或工作，并与承包人签订</w:t>
      </w:r>
      <w:r>
        <w:rPr>
          <w:rFonts w:ascii="宋体" w:hAnsi="宋体" w:cs="华文仿宋" w:hint="eastAsia"/>
          <w:szCs w:val="21"/>
        </w:rPr>
        <w:lastRenderedPageBreak/>
        <w:t>分包合同的具有相应资质的当事人及取得该当事人资格的合法继承人。</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6</w:t>
      </w:r>
      <w:r>
        <w:rPr>
          <w:rFonts w:ascii="宋体" w:hAnsi="宋体" w:cs="华文仿宋" w:hint="eastAsia"/>
          <w:szCs w:val="21"/>
        </w:rPr>
        <w:t>）“监理人”指在专用合同条款中指名的，受发包人委托按照法律规定进行工程监督管理的法人或其他组织。</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7</w:t>
      </w:r>
      <w:r>
        <w:rPr>
          <w:rFonts w:ascii="宋体" w:hAnsi="宋体" w:cs="华文仿宋" w:hint="eastAsia"/>
          <w:szCs w:val="21"/>
        </w:rPr>
        <w:t>）“总监理工程师”指由监理人任命并派驻施工现场进行工程监理的总负责人。</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8</w:t>
      </w:r>
      <w:r>
        <w:rPr>
          <w:rFonts w:ascii="宋体" w:hAnsi="宋体" w:cs="华文仿宋" w:hint="eastAsia"/>
          <w:szCs w:val="21"/>
        </w:rPr>
        <w:t>）“项目经理”指由承包人书面委派常驻现场负责执行本合同和管理本合同工程的代表。</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9</w:t>
      </w:r>
      <w:r>
        <w:rPr>
          <w:rFonts w:ascii="宋体" w:hAnsi="宋体" w:cs="华文仿宋" w:hint="eastAsia"/>
          <w:szCs w:val="21"/>
        </w:rPr>
        <w:t>）“项目技术负责人”指由承包人书面委派常驻现场负责管理本合同工程的总工程师或技术总负责人。</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234" w:name="_Toc4911"/>
      <w:bookmarkStart w:id="235" w:name="_Toc31407"/>
      <w:bookmarkStart w:id="236" w:name="_Toc517530700"/>
      <w:bookmarkStart w:id="237" w:name="_Toc14037"/>
      <w:bookmarkStart w:id="238" w:name="_Toc17304"/>
      <w:bookmarkStart w:id="239" w:name="_Toc32093"/>
      <w:bookmarkStart w:id="240" w:name="_Toc12197"/>
      <w:bookmarkStart w:id="241" w:name="_Toc802"/>
      <w:bookmarkStart w:id="242" w:name="_Toc10966"/>
      <w:bookmarkStart w:id="243" w:name="_Toc11867"/>
      <w:bookmarkStart w:id="244" w:name="_Toc16542"/>
      <w:bookmarkStart w:id="245" w:name="_Toc32144"/>
      <w:bookmarkStart w:id="246" w:name="_Toc26029"/>
      <w:bookmarkStart w:id="247" w:name="_Toc517531976"/>
      <w:bookmarkStart w:id="248" w:name="_Toc20458"/>
      <w:bookmarkStart w:id="249" w:name="_Toc28404"/>
      <w:bookmarkStart w:id="250" w:name="_Toc15971"/>
      <w:bookmarkStart w:id="251" w:name="_Toc4500"/>
      <w:bookmarkStart w:id="252" w:name="_Toc23194"/>
      <w:bookmarkStart w:id="253" w:name="_Toc28078"/>
      <w:r>
        <w:rPr>
          <w:rFonts w:ascii="宋体" w:hAnsi="宋体" w:cs="华文仿宋" w:hint="eastAsia"/>
          <w:b/>
          <w:bCs/>
          <w:sz w:val="24"/>
        </w:rPr>
        <w:t xml:space="preserve">1.1.3 </w:t>
      </w:r>
      <w:r>
        <w:rPr>
          <w:rFonts w:ascii="宋体" w:hAnsi="宋体" w:cs="华文仿宋" w:hint="eastAsia"/>
          <w:b/>
          <w:bCs/>
          <w:sz w:val="24"/>
        </w:rPr>
        <w:t>工程与设备</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3F1978" w:rsidRDefault="00C86F02">
      <w:pPr>
        <w:tabs>
          <w:tab w:val="left" w:pos="1260"/>
        </w:tabs>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1</w:t>
      </w:r>
      <w:r>
        <w:rPr>
          <w:rFonts w:ascii="宋体" w:hAnsi="宋体" w:cs="华文仿宋" w:hint="eastAsia"/>
          <w:szCs w:val="21"/>
        </w:rPr>
        <w:t>）“工程”指永久工程和（或）临时工程。</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2</w:t>
      </w:r>
      <w:r>
        <w:rPr>
          <w:rFonts w:ascii="宋体" w:hAnsi="宋体" w:cs="华文仿宋" w:hint="eastAsia"/>
          <w:szCs w:val="21"/>
        </w:rPr>
        <w:t>）“永久工程”指根据合同规定应实施的永久性工程（包括下文所指的设备）。</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3</w:t>
      </w:r>
      <w:r>
        <w:rPr>
          <w:rFonts w:ascii="宋体" w:hAnsi="宋体" w:cs="华文仿宋" w:hint="eastAsia"/>
          <w:szCs w:val="21"/>
        </w:rPr>
        <w:t>）“临时工程”指在实施和完成本合同工程及其缺陷的修复过程中所需的各种临时性工程（不包括下文所指的承包人装备）</w:t>
      </w:r>
      <w:r>
        <w:rPr>
          <w:rFonts w:ascii="宋体" w:hAnsi="宋体" w:cs="华文仿宋" w:hint="eastAsia"/>
          <w:szCs w:val="21"/>
        </w:rPr>
        <w:t>。</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4</w:t>
      </w:r>
      <w:r>
        <w:rPr>
          <w:rFonts w:ascii="宋体" w:hAnsi="宋体" w:cs="华文仿宋" w:hint="eastAsia"/>
          <w:szCs w:val="21"/>
        </w:rPr>
        <w:t>）“建设项目工程”指一个建设项目的全部工程，它可由一个或若干个合同工程组成。</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5</w:t>
      </w:r>
      <w:r>
        <w:rPr>
          <w:rFonts w:ascii="宋体" w:hAnsi="宋体" w:cs="华文仿宋" w:hint="eastAsia"/>
          <w:szCs w:val="21"/>
        </w:rPr>
        <w:t>）“合同工程”指本合同范围内的全部工程。</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6</w:t>
      </w:r>
      <w:r>
        <w:rPr>
          <w:rFonts w:ascii="宋体" w:hAnsi="宋体" w:cs="华文仿宋" w:hint="eastAsia"/>
          <w:szCs w:val="21"/>
        </w:rPr>
        <w:t>）“区段工程”指合同工程范围内，合同规定或能单独发挥效益的某一区段的全部工程。</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7</w:t>
      </w:r>
      <w:r>
        <w:rPr>
          <w:rFonts w:ascii="宋体" w:hAnsi="宋体" w:cs="华文仿宋" w:hint="eastAsia"/>
          <w:szCs w:val="21"/>
        </w:rPr>
        <w:t>）“单项工程”指合同工程范围内，合同规定或能单独发挥效益的某一独立的单项工程。</w:t>
      </w:r>
    </w:p>
    <w:p w:rsidR="003F1978" w:rsidRDefault="00C86F02">
      <w:pPr>
        <w:spacing w:line="360" w:lineRule="auto"/>
        <w:ind w:firstLineChars="200" w:firstLine="420"/>
        <w:jc w:val="left"/>
        <w:rPr>
          <w:rFonts w:ascii="宋体" w:hAnsi="宋体" w:cs="华文仿宋"/>
          <w:szCs w:val="21"/>
        </w:rPr>
      </w:pPr>
      <w:bookmarkStart w:id="254" w:name="_Toc16164"/>
      <w:r>
        <w:rPr>
          <w:rFonts w:ascii="宋体" w:hAnsi="宋体" w:cs="华文仿宋" w:hint="eastAsia"/>
          <w:szCs w:val="21"/>
        </w:rPr>
        <w:t>（</w:t>
      </w:r>
      <w:r>
        <w:rPr>
          <w:rFonts w:ascii="宋体" w:hAnsi="宋体" w:cs="华文仿宋" w:hint="eastAsia"/>
          <w:szCs w:val="21"/>
        </w:rPr>
        <w:t>8</w:t>
      </w:r>
      <w:r>
        <w:rPr>
          <w:rFonts w:ascii="宋体" w:hAnsi="宋体" w:cs="华文仿宋" w:hint="eastAsia"/>
          <w:szCs w:val="21"/>
        </w:rPr>
        <w:t>）“设备”指预定构成或构成永久工程某部分的机械、仪器、装置以及诸如此类的设备。</w:t>
      </w:r>
      <w:bookmarkEnd w:id="254"/>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9</w:t>
      </w:r>
      <w:r>
        <w:rPr>
          <w:rFonts w:ascii="宋体" w:hAnsi="宋体" w:cs="华文仿宋" w:hint="eastAsia"/>
          <w:szCs w:val="21"/>
        </w:rPr>
        <w:t>）“承包人装备”指属承包人所有（或租赁）的、为了实施和完成本合同及其缺陷修复所需的机械、器具或物品。</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10</w:t>
      </w:r>
      <w:r>
        <w:rPr>
          <w:rFonts w:ascii="宋体" w:hAnsi="宋体" w:cs="华文仿宋" w:hint="eastAsia"/>
          <w:szCs w:val="21"/>
        </w:rPr>
        <w:t>）“现场”指由发</w:t>
      </w:r>
      <w:r>
        <w:rPr>
          <w:rFonts w:ascii="宋体" w:hAnsi="宋体" w:cs="华文仿宋" w:hint="eastAsia"/>
          <w:szCs w:val="21"/>
        </w:rPr>
        <w:t>包人提供的本合同工程实施所在地的场所，及在合同中具体指定构成现场一部分的其他场所。</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11</w:t>
      </w:r>
      <w:r>
        <w:rPr>
          <w:rFonts w:ascii="宋体" w:hAnsi="宋体" w:cs="华文仿宋" w:hint="eastAsia"/>
          <w:szCs w:val="21"/>
        </w:rPr>
        <w:t>）“永久占地”指为实施本合同工程而需要的一切永久占用的土地。</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12</w:t>
      </w:r>
      <w:r>
        <w:rPr>
          <w:rFonts w:ascii="宋体" w:hAnsi="宋体" w:cs="华文仿宋" w:hint="eastAsia"/>
          <w:szCs w:val="21"/>
        </w:rPr>
        <w:t>）“临时占地”指为实施本合同工程而需要的一切临时占用土地，包括施工所用的临时支线、便道、便桥和现场的临时出入通道，以及生产、生活等临时设施用地等。</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255" w:name="_Toc13588"/>
      <w:bookmarkStart w:id="256" w:name="_Toc5187"/>
      <w:bookmarkStart w:id="257" w:name="_Toc16658"/>
      <w:bookmarkStart w:id="258" w:name="_Toc12615"/>
      <w:bookmarkStart w:id="259" w:name="_Toc13861"/>
      <w:bookmarkStart w:id="260" w:name="_Toc29939"/>
      <w:bookmarkStart w:id="261" w:name="_Toc12396"/>
      <w:bookmarkStart w:id="262" w:name="_Toc517530701"/>
      <w:bookmarkStart w:id="263" w:name="_Toc4773"/>
      <w:bookmarkStart w:id="264" w:name="_Toc20844"/>
      <w:bookmarkStart w:id="265" w:name="_Toc5838"/>
      <w:bookmarkStart w:id="266" w:name="_Toc25808"/>
      <w:bookmarkStart w:id="267" w:name="_Toc26786"/>
      <w:bookmarkStart w:id="268" w:name="_Toc6422"/>
      <w:bookmarkStart w:id="269" w:name="_Toc5896"/>
      <w:bookmarkStart w:id="270" w:name="_Toc7825"/>
      <w:bookmarkStart w:id="271" w:name="_Toc19995"/>
      <w:bookmarkStart w:id="272" w:name="_Toc4083"/>
      <w:bookmarkStart w:id="273" w:name="_Toc8264"/>
      <w:bookmarkStart w:id="274" w:name="_Toc517531977"/>
      <w:r>
        <w:rPr>
          <w:rFonts w:ascii="宋体" w:hAnsi="宋体" w:cs="华文仿宋" w:hint="eastAsia"/>
          <w:b/>
          <w:bCs/>
          <w:sz w:val="24"/>
        </w:rPr>
        <w:lastRenderedPageBreak/>
        <w:t xml:space="preserve">1.1.4 </w:t>
      </w:r>
      <w:r>
        <w:rPr>
          <w:rFonts w:ascii="宋体" w:hAnsi="宋体" w:cs="华文仿宋" w:hint="eastAsia"/>
          <w:b/>
          <w:bCs/>
          <w:sz w:val="24"/>
        </w:rPr>
        <w:t>日期与期限</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1</w:t>
      </w:r>
      <w:r>
        <w:rPr>
          <w:rFonts w:ascii="宋体" w:hAnsi="宋体" w:cs="华文仿宋" w:hint="eastAsia"/>
          <w:szCs w:val="21"/>
        </w:rPr>
        <w:t>）“开工期”指投标书附件中规定的开工期限。</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2</w:t>
      </w:r>
      <w:r>
        <w:rPr>
          <w:rFonts w:ascii="宋体" w:hAnsi="宋体" w:cs="华文仿宋" w:hint="eastAsia"/>
          <w:szCs w:val="21"/>
        </w:rPr>
        <w:t>）“开工日期”指发包人和承包人在开工期限内约定的、在开工通知书写明的日期。</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3</w:t>
      </w:r>
      <w:r>
        <w:rPr>
          <w:rFonts w:ascii="宋体" w:hAnsi="宋体" w:cs="华文仿宋" w:hint="eastAsia"/>
          <w:szCs w:val="21"/>
        </w:rPr>
        <w:t>）“竣工日期”包括计划竣工日期和实际竣工日期。计划</w:t>
      </w:r>
      <w:r>
        <w:rPr>
          <w:rFonts w:ascii="宋体" w:hAnsi="宋体" w:cs="华文仿宋" w:hint="eastAsia"/>
          <w:szCs w:val="21"/>
        </w:rPr>
        <w:t>竣工日期是指合同协议书约定的竣工日期；实际竣工日期按照第</w:t>
      </w:r>
      <w:r>
        <w:rPr>
          <w:rFonts w:ascii="宋体" w:hAnsi="宋体" w:cs="华文仿宋" w:hint="eastAsia"/>
          <w:szCs w:val="21"/>
        </w:rPr>
        <w:t>13</w:t>
      </w:r>
      <w:r>
        <w:rPr>
          <w:rFonts w:ascii="宋体" w:hAnsi="宋体" w:cs="华文仿宋" w:hint="eastAsia"/>
          <w:szCs w:val="21"/>
        </w:rPr>
        <w:t>条确定。</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4</w:t>
      </w:r>
      <w:r>
        <w:rPr>
          <w:rFonts w:ascii="宋体" w:hAnsi="宋体" w:cs="华文仿宋" w:hint="eastAsia"/>
          <w:szCs w:val="21"/>
        </w:rPr>
        <w:t>）“工期”是指在合同中约定的承包人完成工程所需的期限，包括按照合同约定所做的期限变更。</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5</w:t>
      </w:r>
      <w:r>
        <w:rPr>
          <w:rFonts w:ascii="宋体" w:hAnsi="宋体" w:cs="华文仿宋" w:hint="eastAsia"/>
          <w:szCs w:val="21"/>
        </w:rPr>
        <w:t>）“履约期”指发包人和承包人就本工程实施和竣工后继续履行合同而约定的期限，其开始日期从合同协议书约定的合同生效日起到工程保修书约定的质量保证金退还之日止。</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6</w:t>
      </w:r>
      <w:r>
        <w:rPr>
          <w:rFonts w:ascii="宋体" w:hAnsi="宋体" w:cs="华文仿宋" w:hint="eastAsia"/>
          <w:szCs w:val="21"/>
        </w:rPr>
        <w:t>）“缺陷责任期”指承包人按照合同约定承担缺陷修复义务，且发包人预留质量保证金的期限，自工程实际竣工日期起计算，缺陷责任期为</w:t>
      </w:r>
      <w:r>
        <w:rPr>
          <w:rFonts w:ascii="宋体" w:hAnsi="宋体" w:cs="华文仿宋" w:hint="eastAsia"/>
          <w:szCs w:val="21"/>
        </w:rPr>
        <w:t>24</w:t>
      </w:r>
      <w:r>
        <w:rPr>
          <w:rFonts w:ascii="宋体" w:hAnsi="宋体" w:cs="华文仿宋" w:hint="eastAsia"/>
          <w:szCs w:val="21"/>
        </w:rPr>
        <w:t>个月。</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7</w:t>
      </w:r>
      <w:r>
        <w:rPr>
          <w:rFonts w:ascii="宋体" w:hAnsi="宋体" w:cs="华文仿宋" w:hint="eastAsia"/>
          <w:szCs w:val="21"/>
        </w:rPr>
        <w:t>）“保修期”指在投标书附件中指定的保修期，其时间从交接证书中写明的竣工日期算起。</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275" w:name="_Toc23940"/>
      <w:bookmarkStart w:id="276" w:name="_Toc15268"/>
      <w:bookmarkStart w:id="277" w:name="_Toc517531978"/>
      <w:bookmarkStart w:id="278" w:name="_Toc1652"/>
      <w:bookmarkStart w:id="279" w:name="_Toc2390"/>
      <w:bookmarkStart w:id="280" w:name="_Toc10471"/>
      <w:bookmarkStart w:id="281" w:name="_Toc6480"/>
      <w:bookmarkStart w:id="282" w:name="_Toc5876"/>
      <w:bookmarkStart w:id="283" w:name="_Toc20088"/>
      <w:bookmarkStart w:id="284" w:name="_Toc8736"/>
      <w:bookmarkStart w:id="285" w:name="_Toc9508"/>
      <w:bookmarkStart w:id="286" w:name="_Toc30631"/>
      <w:bookmarkStart w:id="287" w:name="_Toc517530702"/>
      <w:bookmarkStart w:id="288" w:name="_Toc27546"/>
      <w:bookmarkStart w:id="289" w:name="_Toc4639"/>
      <w:bookmarkStart w:id="290" w:name="_Toc27539"/>
      <w:bookmarkStart w:id="291" w:name="_Toc1973"/>
      <w:bookmarkStart w:id="292" w:name="_Toc18309"/>
      <w:bookmarkStart w:id="293" w:name="_Toc11440"/>
      <w:bookmarkStart w:id="294" w:name="_Toc21764"/>
      <w:r>
        <w:rPr>
          <w:rFonts w:ascii="宋体" w:hAnsi="宋体" w:cs="华文仿宋" w:hint="eastAsia"/>
          <w:b/>
          <w:bCs/>
          <w:sz w:val="24"/>
        </w:rPr>
        <w:t xml:space="preserve">1.1.5 </w:t>
      </w:r>
      <w:r>
        <w:rPr>
          <w:rFonts w:ascii="宋体" w:hAnsi="宋体" w:cs="华文仿宋" w:hint="eastAsia"/>
          <w:b/>
          <w:bCs/>
          <w:sz w:val="24"/>
        </w:rPr>
        <w:t>证书</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1</w:t>
      </w:r>
      <w:r>
        <w:rPr>
          <w:rFonts w:ascii="宋体" w:hAnsi="宋体" w:cs="华文仿宋" w:hint="eastAsia"/>
          <w:szCs w:val="21"/>
        </w:rPr>
        <w:t>）“履约证书”指承包人在履约期内完成合同工程及合同约定的义务后得到的履约证明。</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2</w:t>
      </w:r>
      <w:r>
        <w:rPr>
          <w:rFonts w:ascii="宋体" w:hAnsi="宋体" w:cs="华文仿宋" w:hint="eastAsia"/>
          <w:szCs w:val="21"/>
        </w:rPr>
        <w:t>）“交接证书”指本合同工程或合同工程中规定有单独工期的区段或单项工程竣工后，根据第</w:t>
      </w:r>
      <w:r>
        <w:rPr>
          <w:rFonts w:ascii="宋体" w:hAnsi="宋体" w:cs="华文仿宋" w:hint="eastAsia"/>
          <w:szCs w:val="21"/>
        </w:rPr>
        <w:t>13.1</w:t>
      </w:r>
      <w:r>
        <w:rPr>
          <w:rFonts w:ascii="宋体" w:hAnsi="宋体" w:cs="华文仿宋" w:hint="eastAsia"/>
          <w:szCs w:val="21"/>
        </w:rPr>
        <w:t>、</w:t>
      </w:r>
      <w:r>
        <w:rPr>
          <w:rFonts w:ascii="宋体" w:hAnsi="宋体" w:cs="华文仿宋" w:hint="eastAsia"/>
          <w:szCs w:val="21"/>
        </w:rPr>
        <w:t>13.2</w:t>
      </w:r>
      <w:r>
        <w:rPr>
          <w:rFonts w:ascii="宋体" w:hAnsi="宋体" w:cs="华文仿宋" w:hint="eastAsia"/>
          <w:szCs w:val="21"/>
        </w:rPr>
        <w:t>条规定签发的证书。</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295" w:name="_Toc5612"/>
      <w:bookmarkStart w:id="296" w:name="_Toc27482"/>
      <w:bookmarkStart w:id="297" w:name="_Toc25721"/>
      <w:bookmarkStart w:id="298" w:name="_Toc517530703"/>
      <w:bookmarkStart w:id="299" w:name="_Toc24653"/>
      <w:bookmarkStart w:id="300" w:name="_Toc23435"/>
      <w:bookmarkStart w:id="301" w:name="_Toc31444"/>
      <w:bookmarkStart w:id="302" w:name="_Toc29104"/>
      <w:bookmarkStart w:id="303" w:name="_Toc19179"/>
      <w:bookmarkStart w:id="304" w:name="_Toc20560"/>
      <w:bookmarkStart w:id="305" w:name="_Toc30114"/>
      <w:bookmarkStart w:id="306" w:name="_Toc517531979"/>
      <w:bookmarkStart w:id="307" w:name="_Toc7509"/>
      <w:bookmarkStart w:id="308" w:name="_Toc1499"/>
      <w:bookmarkStart w:id="309" w:name="_Toc32349"/>
      <w:bookmarkStart w:id="310" w:name="_Toc8340"/>
      <w:bookmarkStart w:id="311" w:name="_Toc21592"/>
      <w:bookmarkStart w:id="312" w:name="_Toc22226"/>
      <w:bookmarkStart w:id="313" w:name="_Toc24144"/>
      <w:bookmarkStart w:id="314" w:name="_Toc9293"/>
      <w:r>
        <w:rPr>
          <w:rFonts w:ascii="宋体" w:hAnsi="宋体" w:cs="华文仿宋" w:hint="eastAsia"/>
          <w:b/>
          <w:bCs/>
          <w:sz w:val="24"/>
        </w:rPr>
        <w:t xml:space="preserve">1.1.6 </w:t>
      </w:r>
      <w:r>
        <w:rPr>
          <w:rFonts w:ascii="宋体" w:hAnsi="宋体" w:cs="华文仿宋" w:hint="eastAsia"/>
          <w:b/>
          <w:bCs/>
          <w:sz w:val="24"/>
        </w:rPr>
        <w:t>合同价格与费用</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1</w:t>
      </w:r>
      <w:r>
        <w:rPr>
          <w:rFonts w:ascii="宋体" w:hAnsi="宋体" w:cs="华文仿宋" w:hint="eastAsia"/>
          <w:szCs w:val="21"/>
        </w:rPr>
        <w:t>）“合同价格”指在中标通知书中</w:t>
      </w:r>
      <w:r>
        <w:rPr>
          <w:rFonts w:ascii="宋体" w:hAnsi="宋体" w:cs="华文仿宋" w:hint="eastAsia"/>
          <w:szCs w:val="21"/>
        </w:rPr>
        <w:t>写明的、承包人按合同规定实施和完成本合同工程及其缺陷的修复应得到的支付价款总额。</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2</w:t>
      </w:r>
      <w:r>
        <w:rPr>
          <w:rFonts w:ascii="宋体" w:hAnsi="宋体" w:cs="华文仿宋" w:hint="eastAsia"/>
          <w:szCs w:val="21"/>
        </w:rPr>
        <w:t>）“质量保证金”指发包人根据第</w:t>
      </w:r>
      <w:r>
        <w:rPr>
          <w:rFonts w:ascii="宋体" w:hAnsi="宋体" w:cs="华文仿宋" w:hint="eastAsia"/>
          <w:szCs w:val="21"/>
        </w:rPr>
        <w:t>15.6</w:t>
      </w:r>
      <w:r>
        <w:rPr>
          <w:rFonts w:ascii="宋体" w:hAnsi="宋体" w:cs="华文仿宋" w:hint="eastAsia"/>
          <w:szCs w:val="21"/>
        </w:rPr>
        <w:t>款扣留的款额。</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3</w:t>
      </w:r>
      <w:r>
        <w:rPr>
          <w:rFonts w:ascii="宋体" w:hAnsi="宋体" w:cs="华文仿宋" w:hint="eastAsia"/>
          <w:szCs w:val="21"/>
        </w:rPr>
        <w:t>）“暂列金额”是招标人在工程量清单中暂定并包括在合同价款中的一笔款项。用于施工合同签订时尚未确定或者不可预见的所需材料、设备、服务的采购，施工中可能发生的工程变更、合同约定调整因素出现时的工程价款调整以及发生的索赔、现场签证确认等情形的费用。</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4</w:t>
      </w:r>
      <w:r>
        <w:rPr>
          <w:rFonts w:ascii="宋体" w:hAnsi="宋体" w:cs="华文仿宋" w:hint="eastAsia"/>
          <w:szCs w:val="21"/>
        </w:rPr>
        <w:t>）“专业工程暂估价”是招标人在工程量清单中提供的用于支付必然发生但暂时不能确定的专业工程金额。</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lastRenderedPageBreak/>
        <w:t>（</w:t>
      </w:r>
      <w:r>
        <w:rPr>
          <w:rFonts w:ascii="宋体" w:hAnsi="宋体" w:cs="华文仿宋" w:hint="eastAsia"/>
          <w:szCs w:val="21"/>
        </w:rPr>
        <w:t>5</w:t>
      </w:r>
      <w:r>
        <w:rPr>
          <w:rFonts w:ascii="宋体" w:hAnsi="宋体" w:cs="华文仿宋" w:hint="eastAsia"/>
          <w:szCs w:val="21"/>
        </w:rPr>
        <w:t>）“材料设备暂估价”</w:t>
      </w:r>
      <w:r>
        <w:rPr>
          <w:rFonts w:ascii="宋体" w:hAnsi="宋体" w:cs="华文仿宋" w:hint="eastAsia"/>
          <w:szCs w:val="21"/>
        </w:rPr>
        <w:t>是指招标人在工程量清单中提供的用于支付必然发生但暂时不能确定价格的材料、设备的单价。</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6</w:t>
      </w:r>
      <w:r>
        <w:rPr>
          <w:rFonts w:ascii="宋体" w:hAnsi="宋体" w:cs="华文仿宋" w:hint="eastAsia"/>
          <w:szCs w:val="21"/>
        </w:rPr>
        <w:t>）“费用”指承包人现场内外已发生或将要发生的合理支出，包括管理费和其他类似的支出，但不包括利润。</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315" w:name="_Toc26299"/>
      <w:bookmarkStart w:id="316" w:name="_Toc1787"/>
      <w:bookmarkStart w:id="317" w:name="_Toc517530704"/>
      <w:bookmarkStart w:id="318" w:name="_Toc16147"/>
      <w:bookmarkStart w:id="319" w:name="_Toc19779"/>
      <w:bookmarkStart w:id="320" w:name="_Toc20461"/>
      <w:bookmarkStart w:id="321" w:name="_Toc4137"/>
      <w:bookmarkStart w:id="322" w:name="_Toc11832"/>
      <w:bookmarkStart w:id="323" w:name="_Toc4929"/>
      <w:bookmarkStart w:id="324" w:name="_Toc12132"/>
      <w:bookmarkStart w:id="325" w:name="_Toc9022"/>
      <w:bookmarkStart w:id="326" w:name="_Toc14164"/>
      <w:bookmarkStart w:id="327" w:name="_Toc16015"/>
      <w:bookmarkStart w:id="328" w:name="_Toc12059"/>
      <w:bookmarkStart w:id="329" w:name="_Toc7016"/>
      <w:bookmarkStart w:id="330" w:name="_Toc517531980"/>
      <w:bookmarkStart w:id="331" w:name="_Toc31188"/>
      <w:bookmarkStart w:id="332" w:name="_Toc8639"/>
      <w:bookmarkStart w:id="333" w:name="_Toc8008"/>
      <w:bookmarkStart w:id="334" w:name="_Toc21685"/>
      <w:r>
        <w:rPr>
          <w:rFonts w:ascii="宋体" w:hAnsi="宋体" w:cs="华文仿宋" w:hint="eastAsia"/>
          <w:b/>
          <w:bCs/>
          <w:sz w:val="24"/>
        </w:rPr>
        <w:t xml:space="preserve">1.1.7 </w:t>
      </w:r>
      <w:r>
        <w:rPr>
          <w:rFonts w:ascii="宋体" w:hAnsi="宋体" w:cs="华文仿宋" w:hint="eastAsia"/>
          <w:b/>
          <w:bCs/>
          <w:sz w:val="24"/>
        </w:rPr>
        <w:t>其他</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1</w:t>
      </w:r>
      <w:r>
        <w:rPr>
          <w:rFonts w:ascii="宋体" w:hAnsi="宋体" w:cs="华文仿宋" w:hint="eastAsia"/>
          <w:szCs w:val="21"/>
        </w:rPr>
        <w:t>）“天”指日历天，“年”、“月”、“日”按公历计算。</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2</w:t>
      </w:r>
      <w:r>
        <w:rPr>
          <w:rFonts w:ascii="宋体" w:hAnsi="宋体" w:cs="华文仿宋" w:hint="eastAsia"/>
          <w:szCs w:val="21"/>
        </w:rPr>
        <w:t>）“国家”指中华人民共和国。</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3</w:t>
      </w:r>
      <w:r>
        <w:rPr>
          <w:rFonts w:ascii="宋体" w:hAnsi="宋体" w:cs="华文仿宋" w:hint="eastAsia"/>
          <w:szCs w:val="21"/>
        </w:rPr>
        <w:t>）“当地”指本合同工程所在地及其附近。</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4</w:t>
      </w:r>
      <w:r>
        <w:rPr>
          <w:rFonts w:ascii="宋体" w:hAnsi="宋体" w:cs="华文仿宋" w:hint="eastAsia"/>
          <w:szCs w:val="21"/>
        </w:rPr>
        <w:t>）“书面”指手书、打字或印刷的通信函电，包括传真、电报、电传及电子邮件等数据电文。</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335" w:name="_Toc21667"/>
      <w:bookmarkStart w:id="336" w:name="_Toc28049"/>
      <w:bookmarkStart w:id="337" w:name="_Toc19280"/>
      <w:bookmarkStart w:id="338" w:name="_Toc465237074"/>
      <w:bookmarkStart w:id="339" w:name="_Toc859"/>
      <w:bookmarkStart w:id="340" w:name="_Toc27258"/>
      <w:bookmarkStart w:id="341" w:name="_Toc15498"/>
      <w:bookmarkStart w:id="342" w:name="_Toc24557"/>
      <w:bookmarkStart w:id="343" w:name="_Toc22138"/>
      <w:bookmarkStart w:id="344" w:name="_Toc27584"/>
      <w:bookmarkStart w:id="345" w:name="_Toc31874"/>
      <w:bookmarkStart w:id="346" w:name="_Toc517531981"/>
      <w:bookmarkStart w:id="347" w:name="_Toc18940"/>
      <w:bookmarkStart w:id="348" w:name="_Toc19556"/>
      <w:bookmarkStart w:id="349" w:name="_Toc517530705"/>
      <w:bookmarkStart w:id="350" w:name="_Toc517528643"/>
      <w:bookmarkStart w:id="351" w:name="_Toc28258"/>
      <w:bookmarkStart w:id="352" w:name="_Toc9940"/>
      <w:bookmarkStart w:id="353" w:name="_Toc1808"/>
      <w:bookmarkStart w:id="354" w:name="_Toc4914"/>
      <w:bookmarkStart w:id="355" w:name="_Toc12309"/>
      <w:bookmarkStart w:id="356" w:name="_Toc465237172"/>
      <w:bookmarkStart w:id="357" w:name="_Toc14241"/>
      <w:r>
        <w:rPr>
          <w:rFonts w:ascii="宋体" w:hAnsi="宋体" w:cs="华文仿宋" w:hint="eastAsia"/>
          <w:b/>
          <w:bCs/>
          <w:sz w:val="28"/>
          <w:szCs w:val="28"/>
        </w:rPr>
        <w:t>1.2</w:t>
      </w:r>
      <w:r>
        <w:rPr>
          <w:rFonts w:ascii="宋体" w:hAnsi="宋体" w:cs="华文仿宋" w:hint="eastAsia"/>
          <w:b/>
          <w:bCs/>
          <w:sz w:val="28"/>
          <w:szCs w:val="28"/>
        </w:rPr>
        <w:t>标题和边注</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本合同条款中标题和边注不视为本合同的部分，在合同条款或合同本身的</w:t>
      </w:r>
      <w:r>
        <w:rPr>
          <w:rFonts w:ascii="宋体" w:hAnsi="宋体" w:cs="华文仿宋" w:hint="eastAsia"/>
          <w:szCs w:val="21"/>
        </w:rPr>
        <w:t>解释中也不考虑这些标题和边注。</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358" w:name="_Toc465237173"/>
      <w:bookmarkStart w:id="359" w:name="_Toc465237075"/>
      <w:bookmarkStart w:id="360" w:name="_Toc14386"/>
      <w:bookmarkStart w:id="361" w:name="_Toc32653"/>
      <w:bookmarkStart w:id="362" w:name="_Toc20907"/>
      <w:bookmarkStart w:id="363" w:name="_Toc1522"/>
      <w:bookmarkStart w:id="364" w:name="_Toc2548"/>
      <w:bookmarkStart w:id="365" w:name="_Toc29440"/>
      <w:bookmarkStart w:id="366" w:name="_Toc23133"/>
      <w:bookmarkStart w:id="367" w:name="_Toc29023"/>
      <w:bookmarkStart w:id="368" w:name="_Toc517531982"/>
      <w:bookmarkStart w:id="369" w:name="_Toc517528644"/>
      <w:bookmarkStart w:id="370" w:name="_Toc26940"/>
      <w:bookmarkStart w:id="371" w:name="_Toc27268"/>
      <w:bookmarkStart w:id="372" w:name="_Toc18986"/>
      <w:bookmarkStart w:id="373" w:name="_Toc24459"/>
      <w:bookmarkStart w:id="374" w:name="_Toc28738"/>
      <w:bookmarkStart w:id="375" w:name="_Toc26862"/>
      <w:bookmarkStart w:id="376" w:name="_Toc19030"/>
      <w:bookmarkStart w:id="377" w:name="_Toc27753"/>
      <w:bookmarkStart w:id="378" w:name="_Toc15859"/>
      <w:bookmarkStart w:id="379" w:name="_Toc18136"/>
      <w:bookmarkStart w:id="380" w:name="_Toc517530706"/>
      <w:r>
        <w:rPr>
          <w:rFonts w:ascii="宋体" w:hAnsi="宋体" w:cs="华文仿宋" w:hint="eastAsia"/>
          <w:b/>
          <w:bCs/>
          <w:sz w:val="28"/>
          <w:szCs w:val="28"/>
        </w:rPr>
        <w:t>1.3</w:t>
      </w:r>
      <w:r>
        <w:rPr>
          <w:rFonts w:ascii="宋体" w:hAnsi="宋体" w:cs="华文仿宋" w:hint="eastAsia"/>
          <w:b/>
          <w:bCs/>
          <w:sz w:val="28"/>
          <w:szCs w:val="28"/>
        </w:rPr>
        <w:t>法律</w:t>
      </w:r>
      <w:bookmarkEnd w:id="358"/>
      <w:bookmarkEnd w:id="359"/>
      <w:r>
        <w:rPr>
          <w:rFonts w:ascii="宋体" w:hAnsi="宋体" w:cs="华文仿宋" w:hint="eastAsia"/>
          <w:b/>
          <w:bCs/>
          <w:sz w:val="28"/>
          <w:szCs w:val="28"/>
        </w:rPr>
        <w:t>和法规</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本合同必须遵守国家现行法律和法规；合同所称法律和法规是指中华人民共和国法律、行政法规、部门规章，以及工程所在地的地方性法规、自治条例、单行条例和地方政府规章等。</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合同的解释应以现行法律和法规为准。</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381" w:name="_Toc3245"/>
      <w:bookmarkStart w:id="382" w:name="_Toc28765"/>
      <w:bookmarkStart w:id="383" w:name="_Toc15073"/>
      <w:bookmarkStart w:id="384" w:name="_Toc3204"/>
      <w:bookmarkStart w:id="385" w:name="_Toc32238"/>
      <w:bookmarkStart w:id="386" w:name="_Toc9530"/>
      <w:bookmarkStart w:id="387" w:name="_Toc11466"/>
      <w:bookmarkStart w:id="388" w:name="_Toc31054"/>
      <w:bookmarkStart w:id="389" w:name="_Toc32030"/>
      <w:bookmarkStart w:id="390" w:name="_Toc6738"/>
      <w:bookmarkStart w:id="391" w:name="_Toc15157"/>
      <w:bookmarkStart w:id="392" w:name="_Toc10008"/>
      <w:bookmarkStart w:id="393" w:name="_Toc17499"/>
      <w:bookmarkStart w:id="394" w:name="_Toc28044"/>
      <w:bookmarkStart w:id="395" w:name="_Toc31930"/>
      <w:bookmarkStart w:id="396" w:name="_Toc465237174"/>
      <w:bookmarkStart w:id="397" w:name="_Toc517530707"/>
      <w:bookmarkStart w:id="398" w:name="_Toc517528645"/>
      <w:bookmarkStart w:id="399" w:name="_Toc517531983"/>
      <w:bookmarkStart w:id="400" w:name="_Toc26651"/>
      <w:bookmarkStart w:id="401" w:name="_Toc5764"/>
      <w:bookmarkStart w:id="402" w:name="_Toc465237076"/>
      <w:bookmarkStart w:id="403" w:name="_Toc12653"/>
      <w:r>
        <w:rPr>
          <w:rFonts w:ascii="宋体" w:hAnsi="宋体" w:cs="华文仿宋" w:hint="eastAsia"/>
          <w:b/>
          <w:bCs/>
          <w:sz w:val="28"/>
          <w:szCs w:val="28"/>
        </w:rPr>
        <w:t xml:space="preserve">1.4 </w:t>
      </w:r>
      <w:r>
        <w:rPr>
          <w:rFonts w:ascii="宋体" w:hAnsi="宋体" w:cs="华文仿宋" w:hint="eastAsia"/>
          <w:b/>
          <w:bCs/>
          <w:sz w:val="28"/>
          <w:szCs w:val="28"/>
        </w:rPr>
        <w:t>技术标准和管理规范</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404" w:name="_Toc9251"/>
      <w:bookmarkStart w:id="405" w:name="_Toc20255"/>
      <w:bookmarkStart w:id="406" w:name="_Toc9825"/>
      <w:bookmarkStart w:id="407" w:name="_Toc5817"/>
      <w:bookmarkStart w:id="408" w:name="_Toc517531984"/>
      <w:bookmarkStart w:id="409" w:name="_Toc15143"/>
      <w:bookmarkStart w:id="410" w:name="_Toc15607"/>
      <w:bookmarkStart w:id="411" w:name="_Toc17237"/>
      <w:bookmarkStart w:id="412" w:name="_Toc14287"/>
      <w:bookmarkStart w:id="413" w:name="_Toc24207"/>
      <w:bookmarkStart w:id="414" w:name="_Toc517530708"/>
      <w:r>
        <w:rPr>
          <w:rFonts w:ascii="宋体" w:hAnsi="宋体" w:cs="华文仿宋" w:hint="eastAsia"/>
          <w:b/>
          <w:bCs/>
          <w:sz w:val="24"/>
        </w:rPr>
        <w:t>1.4.1</w:t>
      </w:r>
      <w:r>
        <w:rPr>
          <w:rFonts w:ascii="宋体" w:hAnsi="宋体" w:cs="华文仿宋" w:hint="eastAsia"/>
          <w:b/>
          <w:bCs/>
          <w:sz w:val="24"/>
        </w:rPr>
        <w:t>发包人制定的标准</w:t>
      </w:r>
      <w:bookmarkEnd w:id="404"/>
      <w:bookmarkEnd w:id="405"/>
      <w:bookmarkEnd w:id="406"/>
      <w:bookmarkEnd w:id="407"/>
      <w:bookmarkEnd w:id="408"/>
      <w:bookmarkEnd w:id="409"/>
      <w:bookmarkEnd w:id="410"/>
      <w:bookmarkEnd w:id="411"/>
      <w:bookmarkEnd w:id="412"/>
      <w:bookmarkEnd w:id="413"/>
      <w:bookmarkEnd w:id="414"/>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szCs w:val="21"/>
        </w:rPr>
        <w:t>合同专用条款附件为发包人制定的有关政府工程项目管理的规范性文件，承包人须按照发包人的管理程序和流程办理工程业务（应符合发包人信息化管理的要求），附件有关规定视为发包人与承包人合同的有效组成部分。</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415" w:name="_Toc13982"/>
      <w:bookmarkStart w:id="416" w:name="_Toc15041"/>
      <w:bookmarkStart w:id="417" w:name="_Toc490"/>
      <w:bookmarkStart w:id="418" w:name="_Toc24282"/>
      <w:bookmarkStart w:id="419" w:name="_Toc517531985"/>
      <w:bookmarkStart w:id="420" w:name="_Toc517530709"/>
      <w:bookmarkStart w:id="421" w:name="_Toc18380"/>
      <w:bookmarkStart w:id="422" w:name="_Toc15838"/>
      <w:bookmarkStart w:id="423" w:name="_Toc17815"/>
      <w:bookmarkStart w:id="424" w:name="_Toc7734"/>
      <w:bookmarkStart w:id="425" w:name="_Toc23286"/>
      <w:r>
        <w:rPr>
          <w:rFonts w:ascii="宋体" w:hAnsi="宋体" w:cs="华文仿宋" w:hint="eastAsia"/>
          <w:b/>
          <w:bCs/>
          <w:sz w:val="24"/>
        </w:rPr>
        <w:t>1.4.2</w:t>
      </w:r>
      <w:r>
        <w:rPr>
          <w:rFonts w:ascii="宋体" w:hAnsi="宋体" w:cs="华文仿宋" w:hint="eastAsia"/>
          <w:b/>
          <w:bCs/>
          <w:sz w:val="24"/>
        </w:rPr>
        <w:t>外国标准</w:t>
      </w:r>
      <w:bookmarkEnd w:id="415"/>
      <w:bookmarkEnd w:id="416"/>
      <w:bookmarkEnd w:id="417"/>
      <w:bookmarkEnd w:id="418"/>
      <w:bookmarkEnd w:id="419"/>
      <w:bookmarkEnd w:id="420"/>
      <w:bookmarkEnd w:id="421"/>
      <w:bookmarkEnd w:id="422"/>
      <w:bookmarkEnd w:id="423"/>
      <w:bookmarkEnd w:id="424"/>
      <w:bookmarkEnd w:id="425"/>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kern w:val="0"/>
          <w:szCs w:val="21"/>
        </w:rPr>
        <w:t>发包人要求使用国外标准、规范的，发包人负责提供原文版本和中文译本，并在专用合同条款中约定提供标准规范的名称、份数和时间。若发包人提供的中文译本与原文版本不一</w:t>
      </w:r>
      <w:r>
        <w:rPr>
          <w:rFonts w:ascii="宋体" w:hAnsi="宋体" w:cs="华文仿宋" w:hint="eastAsia"/>
          <w:kern w:val="0"/>
          <w:szCs w:val="21"/>
        </w:rPr>
        <w:lastRenderedPageBreak/>
        <w:t>致，以原文版本为准。</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426" w:name="_Toc3865"/>
      <w:bookmarkStart w:id="427" w:name="_Toc4600"/>
      <w:bookmarkStart w:id="428" w:name="_Toc13341"/>
      <w:bookmarkStart w:id="429" w:name="_Toc724"/>
      <w:bookmarkStart w:id="430" w:name="_Toc517528646"/>
      <w:bookmarkStart w:id="431" w:name="_Toc16776"/>
      <w:bookmarkStart w:id="432" w:name="_Toc465237175"/>
      <w:bookmarkStart w:id="433" w:name="_Toc26672"/>
      <w:bookmarkStart w:id="434" w:name="_Toc517531986"/>
      <w:bookmarkStart w:id="435" w:name="_Toc18139"/>
      <w:bookmarkStart w:id="436" w:name="_Toc13672"/>
      <w:bookmarkStart w:id="437" w:name="_Toc465237077"/>
      <w:bookmarkStart w:id="438" w:name="_Toc11087"/>
      <w:bookmarkStart w:id="439" w:name="_Toc1167"/>
      <w:bookmarkStart w:id="440" w:name="_Toc9247"/>
      <w:bookmarkStart w:id="441" w:name="_Toc31870"/>
      <w:bookmarkStart w:id="442" w:name="_Toc12454"/>
      <w:bookmarkStart w:id="443" w:name="_Toc12811"/>
      <w:bookmarkStart w:id="444" w:name="_Toc6886"/>
      <w:bookmarkStart w:id="445" w:name="_Toc14572"/>
      <w:bookmarkStart w:id="446" w:name="_Toc13509"/>
      <w:bookmarkStart w:id="447" w:name="_Toc517530710"/>
      <w:bookmarkStart w:id="448" w:name="_Toc29416"/>
      <w:r>
        <w:rPr>
          <w:rFonts w:ascii="宋体" w:hAnsi="宋体" w:cs="华文仿宋" w:hint="eastAsia"/>
          <w:b/>
          <w:bCs/>
          <w:sz w:val="28"/>
          <w:szCs w:val="28"/>
        </w:rPr>
        <w:t>1.5</w:t>
      </w:r>
      <w:r>
        <w:rPr>
          <w:rFonts w:ascii="宋体" w:hAnsi="宋体" w:cs="华文仿宋" w:hint="eastAsia"/>
          <w:b/>
          <w:bCs/>
          <w:sz w:val="28"/>
          <w:szCs w:val="28"/>
        </w:rPr>
        <w:t>合同文件的优先次序</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组成合同的各个文件应该认为是一个整体，彼此相互解释，相互补充。如果出现含糊不清或相互矛盾的情况，由监理人做出解释和调整。在这种情况下，除非合同另有规定，组成合同的文件的优先顺序应依次如下：</w:t>
      </w:r>
    </w:p>
    <w:p w:rsidR="003F1978" w:rsidRDefault="00C86F02">
      <w:pPr>
        <w:numPr>
          <w:ilvl w:val="0"/>
          <w:numId w:val="9"/>
        </w:numPr>
        <w:spacing w:line="360" w:lineRule="auto"/>
        <w:ind w:firstLineChars="200" w:firstLine="420"/>
        <w:jc w:val="left"/>
        <w:rPr>
          <w:rFonts w:ascii="宋体" w:hAnsi="宋体" w:cs="华文仿宋"/>
          <w:szCs w:val="21"/>
        </w:rPr>
      </w:pPr>
      <w:r>
        <w:rPr>
          <w:rFonts w:ascii="宋体" w:hAnsi="宋体" w:cs="华文仿宋" w:hint="eastAsia"/>
          <w:szCs w:val="21"/>
        </w:rPr>
        <w:t>合同协议书及双方签认的补充协议；</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中标通知书；</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(c)</w:t>
      </w:r>
      <w:r>
        <w:rPr>
          <w:rFonts w:ascii="宋体" w:hAnsi="宋体" w:cs="华文仿宋" w:hint="eastAsia"/>
          <w:szCs w:val="21"/>
        </w:rPr>
        <w:t>投标函及其附件（含承包人在评标期间和合同谈判过程中递交和确认并经发包人同意的对有关问题的补充资料和澄清文件等，如果有）；</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(d)</w:t>
      </w:r>
      <w:r>
        <w:rPr>
          <w:rFonts w:ascii="宋体" w:hAnsi="宋体" w:cs="华文仿宋" w:hint="eastAsia"/>
          <w:szCs w:val="21"/>
        </w:rPr>
        <w:t>招标文件中的投标报价规定；</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(e)</w:t>
      </w:r>
      <w:r>
        <w:rPr>
          <w:rFonts w:ascii="宋体" w:hAnsi="宋体" w:cs="华文仿宋" w:hint="eastAsia"/>
          <w:szCs w:val="21"/>
        </w:rPr>
        <w:t>专用合同条款（含招标文件补遗书中与此有关的部分，如果有）；</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(f)</w:t>
      </w:r>
      <w:r>
        <w:rPr>
          <w:rFonts w:ascii="宋体" w:hAnsi="宋体" w:cs="华文仿宋" w:hint="eastAsia"/>
          <w:szCs w:val="21"/>
        </w:rPr>
        <w:t>通用合同条款；</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(g)</w:t>
      </w:r>
      <w:r>
        <w:rPr>
          <w:rFonts w:ascii="宋体" w:hAnsi="宋体" w:cs="华文仿宋" w:hint="eastAsia"/>
          <w:szCs w:val="21"/>
        </w:rPr>
        <w:t>技术标准和规</w:t>
      </w:r>
      <w:r>
        <w:rPr>
          <w:rFonts w:ascii="宋体" w:hAnsi="宋体" w:cs="华文仿宋" w:hint="eastAsia"/>
          <w:szCs w:val="21"/>
        </w:rPr>
        <w:t>范（含招标文件补遗书中与此有关的部分，如果有）；</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(h)</w:t>
      </w:r>
      <w:r>
        <w:rPr>
          <w:rFonts w:ascii="宋体" w:hAnsi="宋体" w:cs="华文仿宋" w:hint="eastAsia"/>
          <w:szCs w:val="21"/>
        </w:rPr>
        <w:t>图纸（含招标文件补遗书中与此有关的部分，如果有）；</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(i)</w:t>
      </w:r>
      <w:r>
        <w:rPr>
          <w:rFonts w:ascii="宋体" w:hAnsi="宋体" w:cs="华文仿宋" w:hint="eastAsia"/>
          <w:szCs w:val="21"/>
        </w:rPr>
        <w:t>标价的工程量清单；</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(j)</w:t>
      </w:r>
      <w:r>
        <w:rPr>
          <w:rFonts w:ascii="宋体" w:hAnsi="宋体" w:cs="华文仿宋" w:hint="eastAsia"/>
          <w:szCs w:val="21"/>
        </w:rPr>
        <w:t>工程质量保修书；</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(k)</w:t>
      </w:r>
      <w:r>
        <w:rPr>
          <w:rFonts w:ascii="宋体" w:hAnsi="宋体" w:cs="华文仿宋" w:hint="eastAsia"/>
          <w:szCs w:val="21"/>
        </w:rPr>
        <w:t>双方认为应作为合同构成的其它文件。</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上述各项合同文件包括合同当事人就该项合同文件所作出的补充和修改，属于同一类内容的文件，应该以最新签署的为准。</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在合同订立及履行过程中形成的与合同有关的文件均构成合同文件组成部分，并根据其性质确定优先解释顺序。</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449" w:name="_Toc3221"/>
      <w:bookmarkStart w:id="450" w:name="_Toc7678"/>
      <w:bookmarkStart w:id="451" w:name="_Toc19731"/>
      <w:bookmarkStart w:id="452" w:name="_Toc465237176"/>
      <w:bookmarkStart w:id="453" w:name="_Toc9866"/>
      <w:bookmarkStart w:id="454" w:name="_Toc517528647"/>
      <w:bookmarkStart w:id="455" w:name="_Toc4282"/>
      <w:bookmarkStart w:id="456" w:name="_Toc15994"/>
      <w:bookmarkStart w:id="457" w:name="_Toc517530711"/>
      <w:bookmarkStart w:id="458" w:name="_Toc32379"/>
      <w:bookmarkStart w:id="459" w:name="_Toc517531987"/>
      <w:bookmarkStart w:id="460" w:name="_Toc21034"/>
      <w:bookmarkStart w:id="461" w:name="_Toc26714"/>
      <w:bookmarkStart w:id="462" w:name="_Toc8718"/>
      <w:bookmarkStart w:id="463" w:name="_Toc30783"/>
      <w:bookmarkStart w:id="464" w:name="_Toc20978"/>
      <w:bookmarkStart w:id="465" w:name="_Toc465237078"/>
      <w:bookmarkStart w:id="466" w:name="_Toc6309"/>
      <w:bookmarkStart w:id="467" w:name="_Toc28206"/>
      <w:bookmarkStart w:id="468" w:name="_Toc5037"/>
      <w:bookmarkStart w:id="469" w:name="_Toc26706"/>
      <w:bookmarkStart w:id="470" w:name="_Toc23223"/>
      <w:bookmarkStart w:id="471" w:name="_Toc26286"/>
      <w:bookmarkStart w:id="472" w:name="_Toc296346533"/>
      <w:bookmarkStart w:id="473" w:name="_Toc296503032"/>
      <w:bookmarkStart w:id="474" w:name="_Toc337558732"/>
      <w:r>
        <w:rPr>
          <w:rFonts w:ascii="宋体" w:hAnsi="宋体" w:cs="华文仿宋" w:hint="eastAsia"/>
          <w:b/>
          <w:bCs/>
          <w:sz w:val="28"/>
          <w:szCs w:val="28"/>
        </w:rPr>
        <w:t>1.6</w:t>
      </w:r>
      <w:r>
        <w:rPr>
          <w:rFonts w:ascii="宋体" w:hAnsi="宋体" w:cs="华文仿宋" w:hint="eastAsia"/>
          <w:b/>
          <w:bCs/>
          <w:sz w:val="28"/>
          <w:szCs w:val="28"/>
        </w:rPr>
        <w:t>图纸和承包人文件</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475" w:name="_Toc22954"/>
      <w:bookmarkStart w:id="476" w:name="_Toc4658"/>
      <w:bookmarkStart w:id="477" w:name="_Toc13028"/>
      <w:bookmarkStart w:id="478" w:name="_Toc14983"/>
      <w:bookmarkStart w:id="479" w:name="_Toc6992"/>
      <w:bookmarkStart w:id="480" w:name="_Toc27372"/>
      <w:bookmarkStart w:id="481" w:name="_Toc28018"/>
      <w:bookmarkStart w:id="482" w:name="_Toc517530712"/>
      <w:bookmarkStart w:id="483" w:name="_Toc15776"/>
      <w:bookmarkStart w:id="484" w:name="_Toc11504"/>
      <w:bookmarkStart w:id="485" w:name="_Toc517531988"/>
      <w:bookmarkStart w:id="486" w:name="_Toc4515"/>
      <w:bookmarkStart w:id="487" w:name="_Toc17024"/>
      <w:bookmarkStart w:id="488" w:name="_Toc24999"/>
      <w:bookmarkStart w:id="489" w:name="_Toc14543"/>
      <w:bookmarkStart w:id="490" w:name="_Toc22323"/>
      <w:bookmarkStart w:id="491" w:name="_Toc15570"/>
      <w:bookmarkStart w:id="492" w:name="_Toc325"/>
      <w:bookmarkStart w:id="493" w:name="_Toc2636"/>
      <w:bookmarkStart w:id="494" w:name="_Toc368"/>
      <w:bookmarkEnd w:id="472"/>
      <w:bookmarkEnd w:id="473"/>
      <w:bookmarkEnd w:id="474"/>
      <w:r>
        <w:rPr>
          <w:rFonts w:ascii="宋体" w:hAnsi="宋体" w:cs="华文仿宋" w:hint="eastAsia"/>
          <w:b/>
          <w:bCs/>
          <w:sz w:val="24"/>
        </w:rPr>
        <w:t>1.6.1</w:t>
      </w:r>
      <w:r>
        <w:rPr>
          <w:rFonts w:ascii="宋体" w:hAnsi="宋体" w:cs="华文仿宋" w:hint="eastAsia"/>
          <w:b/>
          <w:bCs/>
          <w:sz w:val="24"/>
        </w:rPr>
        <w:t>图纸和技术资料的提供</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监理人应在发包人发出中标通知书之后</w:t>
      </w:r>
      <w:r>
        <w:rPr>
          <w:rFonts w:ascii="宋体" w:hAnsi="宋体" w:cs="华文仿宋" w:hint="eastAsia"/>
          <w:szCs w:val="21"/>
          <w:u w:val="single"/>
        </w:rPr>
        <w:t>42</w:t>
      </w:r>
      <w:r>
        <w:rPr>
          <w:rFonts w:ascii="宋体" w:hAnsi="宋体" w:cs="华文仿宋" w:hint="eastAsia"/>
          <w:szCs w:val="21"/>
        </w:rPr>
        <w:t>天内，向承包人免费提供由发包人或其委托的设计单位设计的全部图纸和其他技术资料</w:t>
      </w:r>
      <w:r>
        <w:rPr>
          <w:rFonts w:ascii="宋体" w:hAnsi="宋体" w:cs="华文仿宋" w:hint="eastAsia"/>
          <w:szCs w:val="21"/>
          <w:u w:val="single"/>
        </w:rPr>
        <w:t>4</w:t>
      </w:r>
      <w:r>
        <w:rPr>
          <w:rFonts w:ascii="宋体" w:hAnsi="宋体" w:cs="华文仿宋" w:hint="eastAsia"/>
          <w:szCs w:val="21"/>
        </w:rPr>
        <w:t>份，并组织向承包人进行技术交底和图纸会审。承包人需要更多份数时，应自费复制。未经监理人同意，承包人不得将上述图纸和其他技术资料提供给与本工程施工无关的第三方。</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495" w:name="_Toc7918"/>
      <w:bookmarkStart w:id="496" w:name="_Toc517530713"/>
      <w:bookmarkStart w:id="497" w:name="_Toc28409"/>
      <w:bookmarkStart w:id="498" w:name="_Toc21548"/>
      <w:bookmarkStart w:id="499" w:name="_Toc1408"/>
      <w:bookmarkStart w:id="500" w:name="_Toc17779"/>
      <w:bookmarkStart w:id="501" w:name="_Toc19428"/>
      <w:bookmarkStart w:id="502" w:name="_Toc24857"/>
      <w:bookmarkStart w:id="503" w:name="_Toc16137"/>
      <w:bookmarkStart w:id="504" w:name="_Toc9012"/>
      <w:bookmarkStart w:id="505" w:name="_Toc2461"/>
      <w:bookmarkStart w:id="506" w:name="_Toc6274"/>
      <w:bookmarkStart w:id="507" w:name="_Toc17535"/>
      <w:bookmarkStart w:id="508" w:name="_Toc2595"/>
      <w:bookmarkStart w:id="509" w:name="_Toc27167"/>
      <w:bookmarkStart w:id="510" w:name="_Toc3334"/>
      <w:bookmarkStart w:id="511" w:name="_Toc17824"/>
      <w:bookmarkStart w:id="512" w:name="_Toc18277"/>
      <w:bookmarkStart w:id="513" w:name="_Toc517531989"/>
      <w:r>
        <w:rPr>
          <w:rFonts w:ascii="宋体" w:hAnsi="宋体" w:cs="华文仿宋" w:hint="eastAsia"/>
          <w:b/>
          <w:bCs/>
          <w:sz w:val="24"/>
        </w:rPr>
        <w:lastRenderedPageBreak/>
        <w:t>1.6.2</w:t>
      </w:r>
      <w:r>
        <w:rPr>
          <w:rFonts w:ascii="宋体" w:hAnsi="宋体" w:cs="华文仿宋" w:hint="eastAsia"/>
          <w:b/>
          <w:bCs/>
          <w:sz w:val="24"/>
        </w:rPr>
        <w:t>临时工程图纸</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当监理人认为需要时，承包人应提交临时工程的设计图纸</w:t>
      </w:r>
      <w:r>
        <w:rPr>
          <w:rFonts w:ascii="宋体" w:hAnsi="宋体" w:cs="华文仿宋" w:hint="eastAsia"/>
          <w:szCs w:val="21"/>
          <w:u w:val="single"/>
        </w:rPr>
        <w:t>4</w:t>
      </w:r>
      <w:r>
        <w:rPr>
          <w:rFonts w:ascii="宋体" w:hAnsi="宋体" w:cs="华文仿宋" w:hint="eastAsia"/>
          <w:szCs w:val="21"/>
        </w:rPr>
        <w:t>份，供监理人批准，必要时承包人应就其临时工程的设计征得有关第三方的批准。</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514" w:name="_Toc2851"/>
      <w:bookmarkStart w:id="515" w:name="_Toc13589"/>
      <w:bookmarkStart w:id="516" w:name="_Toc517530714"/>
      <w:bookmarkStart w:id="517" w:name="_Toc32461"/>
      <w:bookmarkStart w:id="518" w:name="_Toc8690"/>
      <w:bookmarkStart w:id="519" w:name="_Toc8802"/>
      <w:bookmarkStart w:id="520" w:name="_Toc28046"/>
      <w:bookmarkStart w:id="521" w:name="_Toc23926"/>
      <w:bookmarkStart w:id="522" w:name="_Toc517531990"/>
      <w:bookmarkStart w:id="523" w:name="_Toc22852"/>
      <w:bookmarkStart w:id="524" w:name="_Toc5522"/>
      <w:bookmarkStart w:id="525" w:name="_Toc30508"/>
      <w:bookmarkStart w:id="526" w:name="_Toc27497"/>
      <w:bookmarkStart w:id="527" w:name="_Toc4781"/>
      <w:bookmarkStart w:id="528" w:name="_Toc24016"/>
      <w:bookmarkStart w:id="529" w:name="_Toc19993"/>
      <w:bookmarkStart w:id="530" w:name="_Toc6251"/>
      <w:bookmarkStart w:id="531" w:name="_Toc962"/>
      <w:bookmarkStart w:id="532" w:name="_Toc26636"/>
      <w:r>
        <w:rPr>
          <w:rFonts w:ascii="宋体" w:hAnsi="宋体" w:cs="华文仿宋" w:hint="eastAsia"/>
          <w:b/>
          <w:bCs/>
          <w:sz w:val="24"/>
        </w:rPr>
        <w:t>1.6.3</w:t>
      </w:r>
      <w:r>
        <w:rPr>
          <w:rFonts w:ascii="宋体" w:hAnsi="宋体" w:cs="华文仿宋" w:hint="eastAsia"/>
          <w:b/>
          <w:bCs/>
          <w:sz w:val="24"/>
        </w:rPr>
        <w:t>补充图纸</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监理人有权根据合同约定随时向承包人发出为满足本合同工程的实施和修复</w:t>
      </w:r>
      <w:r>
        <w:rPr>
          <w:rFonts w:ascii="宋体" w:hAnsi="宋体" w:cs="华文仿宋" w:hint="eastAsia"/>
          <w:szCs w:val="21"/>
        </w:rPr>
        <w:t>所需的补充图纸和指令，承包人应予执行，并受其约束。</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533" w:name="_Toc517531991"/>
      <w:bookmarkStart w:id="534" w:name="_Toc26396"/>
      <w:bookmarkStart w:id="535" w:name="_Toc30330"/>
      <w:bookmarkStart w:id="536" w:name="_Toc20745"/>
      <w:bookmarkStart w:id="537" w:name="_Toc16093"/>
      <w:bookmarkStart w:id="538" w:name="_Toc3736"/>
      <w:bookmarkStart w:id="539" w:name="_Toc26226"/>
      <w:bookmarkStart w:id="540" w:name="_Toc22754"/>
      <w:bookmarkStart w:id="541" w:name="_Toc3535"/>
      <w:bookmarkStart w:id="542" w:name="_Toc261"/>
      <w:bookmarkStart w:id="543" w:name="_Toc13590"/>
      <w:bookmarkStart w:id="544" w:name="_Toc29685"/>
      <w:bookmarkStart w:id="545" w:name="_Toc12896"/>
      <w:bookmarkStart w:id="546" w:name="_Toc29829"/>
      <w:bookmarkStart w:id="547" w:name="_Toc1830"/>
      <w:bookmarkStart w:id="548" w:name="_Toc16094"/>
      <w:bookmarkStart w:id="549" w:name="_Toc1205"/>
      <w:bookmarkStart w:id="550" w:name="_Toc14981"/>
      <w:bookmarkStart w:id="551" w:name="_Toc517530715"/>
      <w:bookmarkStart w:id="552" w:name="_Toc17623"/>
      <w:r>
        <w:rPr>
          <w:rFonts w:ascii="宋体" w:hAnsi="宋体" w:cs="华文仿宋" w:hint="eastAsia"/>
          <w:b/>
          <w:bCs/>
          <w:sz w:val="24"/>
        </w:rPr>
        <w:t>1.6.4</w:t>
      </w:r>
      <w:r>
        <w:rPr>
          <w:rFonts w:ascii="宋体" w:hAnsi="宋体" w:cs="华文仿宋" w:hint="eastAsia"/>
          <w:b/>
          <w:bCs/>
          <w:sz w:val="24"/>
        </w:rPr>
        <w:t>提交图纸延误</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在施工过程中，监理人如未在合理的时间内提供进一步施工所需要的图纸和指令，且有可能因此打乱工程计划延误工期时，承包人应向监理人发出通知，并抄送发包人，提出所需的图纸或指令、需要的时间和理由，以及说明由于图纸或指令延误可能造成的影响和损失。</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如因监理人未能在合理的时间内向承包人提供所需图纸、发出指令而造成承包人施工进度拖延和费用增加，则监理人在与承包人协商并报发包人批准后，承包人有权获得：</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根据第</w:t>
      </w:r>
      <w:r>
        <w:rPr>
          <w:rFonts w:ascii="宋体" w:hAnsi="宋体" w:cs="华文仿宋" w:hint="eastAsia"/>
          <w:szCs w:val="21"/>
        </w:rPr>
        <w:t>7.6.1</w:t>
      </w:r>
      <w:r>
        <w:rPr>
          <w:rFonts w:ascii="宋体" w:hAnsi="宋体" w:cs="华文仿宋" w:hint="eastAsia"/>
          <w:szCs w:val="21"/>
        </w:rPr>
        <w:t>、</w:t>
      </w:r>
      <w:r>
        <w:rPr>
          <w:rFonts w:ascii="宋体" w:hAnsi="宋体" w:cs="华文仿宋" w:hint="eastAsia"/>
          <w:szCs w:val="21"/>
        </w:rPr>
        <w:t>7.6.2</w:t>
      </w:r>
      <w:r>
        <w:rPr>
          <w:rFonts w:ascii="宋体" w:hAnsi="宋体" w:cs="华文仿宋" w:hint="eastAsia"/>
          <w:szCs w:val="21"/>
        </w:rPr>
        <w:t>、</w:t>
      </w:r>
      <w:r>
        <w:rPr>
          <w:rFonts w:ascii="宋体" w:hAnsi="宋体" w:cs="华文仿宋" w:hint="eastAsia"/>
          <w:szCs w:val="21"/>
        </w:rPr>
        <w:t>7.6.3</w:t>
      </w:r>
      <w:r>
        <w:rPr>
          <w:rFonts w:ascii="宋体" w:hAnsi="宋体" w:cs="华文仿宋" w:hint="eastAsia"/>
          <w:szCs w:val="21"/>
        </w:rPr>
        <w:t>条规定承包人应得的延长工期；</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应该加到合同价格上的费用款额；</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并通知承包人，抄送发包人。</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如果监理人未能在合理时间内提供图纸或发出指令，是因为承包人未能按照合同规定提交应该提交的图纸、技术规范或其他技术资料所致，则监理人在根据前款规定作出确定时应考虑上述因素。</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553" w:name="_Toc878"/>
      <w:bookmarkStart w:id="554" w:name="_Toc517530716"/>
      <w:bookmarkStart w:id="555" w:name="_Toc9192"/>
      <w:bookmarkStart w:id="556" w:name="_Toc31716"/>
      <w:bookmarkStart w:id="557" w:name="_Toc22625"/>
      <w:bookmarkStart w:id="558" w:name="_Toc32458"/>
      <w:bookmarkStart w:id="559" w:name="_Toc2182"/>
      <w:bookmarkStart w:id="560" w:name="_Toc517531992"/>
      <w:bookmarkStart w:id="561" w:name="_Toc18610"/>
      <w:bookmarkStart w:id="562" w:name="_Toc19363"/>
      <w:bookmarkStart w:id="563" w:name="_Toc8318"/>
      <w:bookmarkStart w:id="564" w:name="_Toc24595"/>
      <w:bookmarkStart w:id="565" w:name="_Toc23120"/>
      <w:bookmarkStart w:id="566" w:name="_Toc6350"/>
      <w:bookmarkStart w:id="567" w:name="_Toc12691"/>
      <w:bookmarkStart w:id="568" w:name="_Toc135"/>
      <w:bookmarkStart w:id="569" w:name="_Toc640"/>
      <w:bookmarkStart w:id="570" w:name="_Toc1651"/>
      <w:bookmarkStart w:id="571" w:name="_Toc18099"/>
      <w:bookmarkStart w:id="572" w:name="_Toc212"/>
      <w:r>
        <w:rPr>
          <w:rFonts w:ascii="宋体" w:hAnsi="宋体" w:cs="华文仿宋" w:hint="eastAsia"/>
          <w:b/>
          <w:bCs/>
          <w:sz w:val="24"/>
        </w:rPr>
        <w:t>1.6.5</w:t>
      </w:r>
      <w:r>
        <w:rPr>
          <w:rFonts w:ascii="宋体" w:hAnsi="宋体" w:cs="华文仿宋" w:hint="eastAsia"/>
          <w:b/>
          <w:bCs/>
          <w:sz w:val="24"/>
        </w:rPr>
        <w:t>图纸和承包人文件的保管</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rsidR="003F1978" w:rsidRDefault="00C86F02">
      <w:pPr>
        <w:spacing w:line="360" w:lineRule="auto"/>
        <w:ind w:firstLineChars="200" w:firstLine="420"/>
        <w:jc w:val="left"/>
        <w:rPr>
          <w:rFonts w:ascii="宋体" w:hAnsi="宋体" w:cs="华文仿宋"/>
          <w:kern w:val="0"/>
          <w:szCs w:val="21"/>
        </w:rPr>
      </w:pPr>
      <w:r>
        <w:rPr>
          <w:rFonts w:ascii="宋体" w:hAnsi="宋体" w:cs="华文仿宋" w:hint="eastAsia"/>
          <w:kern w:val="0"/>
          <w:szCs w:val="21"/>
        </w:rPr>
        <w:t>除专用合同条款另有约定外，承包人应在施工现场另外保存一套完整的图纸和承包人文件，供发包人、监理人及有关人员进行工程检查时使用。</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573" w:name="_Toc18501"/>
      <w:bookmarkStart w:id="574" w:name="_Toc24772"/>
      <w:bookmarkStart w:id="575" w:name="_Toc30779"/>
      <w:bookmarkStart w:id="576" w:name="_Toc30644"/>
      <w:bookmarkStart w:id="577" w:name="_Toc517531993"/>
      <w:bookmarkStart w:id="578" w:name="_Toc16380"/>
      <w:bookmarkStart w:id="579" w:name="_Toc465237177"/>
      <w:bookmarkStart w:id="580" w:name="_Toc13451"/>
      <w:bookmarkStart w:id="581" w:name="_Toc1889"/>
      <w:bookmarkStart w:id="582" w:name="_Toc19088"/>
      <w:bookmarkStart w:id="583" w:name="_Toc465237079"/>
      <w:bookmarkStart w:id="584" w:name="_Toc2254"/>
      <w:bookmarkStart w:id="585" w:name="_Toc23720"/>
      <w:bookmarkStart w:id="586" w:name="_Toc517528648"/>
      <w:bookmarkStart w:id="587" w:name="_Toc23368"/>
      <w:bookmarkStart w:id="588" w:name="_Toc28403"/>
      <w:bookmarkStart w:id="589" w:name="_Toc517530717"/>
      <w:bookmarkStart w:id="590" w:name="_Toc29892"/>
      <w:bookmarkStart w:id="591" w:name="_Toc10890"/>
      <w:bookmarkStart w:id="592" w:name="_Toc3019"/>
      <w:bookmarkStart w:id="593" w:name="_Toc29745"/>
      <w:bookmarkStart w:id="594" w:name="_Toc3188"/>
      <w:bookmarkStart w:id="595" w:name="_Toc14199"/>
      <w:bookmarkStart w:id="596" w:name="_Toc296503033"/>
      <w:bookmarkStart w:id="597" w:name="_Toc337558733"/>
      <w:bookmarkStart w:id="598" w:name="_Toc296346534"/>
      <w:r>
        <w:rPr>
          <w:rFonts w:ascii="宋体" w:hAnsi="宋体" w:cs="华文仿宋" w:hint="eastAsia"/>
          <w:b/>
          <w:bCs/>
          <w:sz w:val="28"/>
          <w:szCs w:val="28"/>
        </w:rPr>
        <w:t>1.7</w:t>
      </w:r>
      <w:r>
        <w:rPr>
          <w:rFonts w:ascii="宋体" w:hAnsi="宋体" w:cs="华文仿宋" w:hint="eastAsia"/>
          <w:b/>
          <w:bCs/>
          <w:sz w:val="28"/>
          <w:szCs w:val="28"/>
        </w:rPr>
        <w:t>联络</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599" w:name="_Toc29229"/>
      <w:bookmarkStart w:id="600" w:name="_Toc29061"/>
      <w:bookmarkStart w:id="601" w:name="_Toc31479"/>
      <w:bookmarkStart w:id="602" w:name="_Toc237"/>
      <w:bookmarkStart w:id="603" w:name="_Toc9735"/>
      <w:bookmarkStart w:id="604" w:name="_Toc20847"/>
      <w:bookmarkStart w:id="605" w:name="_Toc517531994"/>
      <w:bookmarkStart w:id="606" w:name="_Toc13349"/>
      <w:bookmarkStart w:id="607" w:name="_Toc15163"/>
      <w:bookmarkStart w:id="608" w:name="_Toc517530718"/>
      <w:bookmarkStart w:id="609" w:name="_Toc15900"/>
      <w:bookmarkStart w:id="610" w:name="_Toc10827"/>
      <w:bookmarkStart w:id="611" w:name="_Toc10926"/>
      <w:bookmarkStart w:id="612" w:name="_Toc10390"/>
      <w:bookmarkStart w:id="613" w:name="_Toc22719"/>
      <w:bookmarkStart w:id="614" w:name="_Toc8077"/>
      <w:bookmarkStart w:id="615" w:name="_Toc10397"/>
      <w:bookmarkStart w:id="616" w:name="_Toc2341"/>
      <w:bookmarkStart w:id="617" w:name="_Toc30505"/>
      <w:bookmarkStart w:id="618" w:name="_Toc18265"/>
      <w:r>
        <w:rPr>
          <w:rFonts w:ascii="宋体" w:hAnsi="宋体" w:cs="华文仿宋" w:hint="eastAsia"/>
          <w:b/>
          <w:bCs/>
          <w:sz w:val="24"/>
        </w:rPr>
        <w:t>1.7.1</w:t>
      </w:r>
      <w:r>
        <w:rPr>
          <w:rFonts w:ascii="宋体" w:hAnsi="宋体" w:cs="华文仿宋" w:hint="eastAsia"/>
          <w:b/>
          <w:bCs/>
          <w:sz w:val="24"/>
        </w:rPr>
        <w:t>书面通知</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除另有规定外，在合同中任何单位或个人作出的意思表示均应采用书面形式且不应被无理扣压或拖延。收件方应在回执上签署姓名和收到时间。</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619" w:name="_Toc20597"/>
      <w:bookmarkStart w:id="620" w:name="_Toc21703"/>
      <w:bookmarkStart w:id="621" w:name="_Toc26335"/>
      <w:bookmarkStart w:id="622" w:name="_Toc24533"/>
      <w:bookmarkStart w:id="623" w:name="_Toc13627"/>
      <w:bookmarkStart w:id="624" w:name="_Toc21511"/>
      <w:bookmarkStart w:id="625" w:name="_Toc15180"/>
      <w:bookmarkStart w:id="626" w:name="_Toc4006"/>
      <w:bookmarkStart w:id="627" w:name="_Toc517531995"/>
      <w:bookmarkStart w:id="628" w:name="_Toc30289"/>
      <w:bookmarkStart w:id="629" w:name="_Toc6222"/>
      <w:bookmarkStart w:id="630" w:name="_Toc14802"/>
      <w:bookmarkStart w:id="631" w:name="_Toc517530719"/>
      <w:bookmarkStart w:id="632" w:name="_Toc31095"/>
      <w:bookmarkStart w:id="633" w:name="_Toc17534"/>
      <w:bookmarkStart w:id="634" w:name="_Toc21794"/>
      <w:bookmarkStart w:id="635" w:name="_Toc8270"/>
      <w:bookmarkStart w:id="636" w:name="_Toc30316"/>
      <w:bookmarkStart w:id="637" w:name="_Toc9931"/>
      <w:bookmarkStart w:id="638" w:name="_Toc27484"/>
      <w:r>
        <w:rPr>
          <w:rFonts w:ascii="宋体" w:hAnsi="宋体" w:cs="华文仿宋" w:hint="eastAsia"/>
          <w:b/>
          <w:bCs/>
          <w:sz w:val="24"/>
        </w:rPr>
        <w:lastRenderedPageBreak/>
        <w:t>1.7.2</w:t>
      </w:r>
      <w:r>
        <w:rPr>
          <w:rFonts w:ascii="宋体" w:hAnsi="宋体" w:cs="华文仿宋" w:hint="eastAsia"/>
          <w:b/>
          <w:bCs/>
          <w:sz w:val="24"/>
        </w:rPr>
        <w:t>通知的送达</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根据本合同条款由发包人或监理人发给承包人的一切证书、通知或指令均应通过书面形式发送到专用合同条款中指定的项目</w:t>
      </w:r>
      <w:r>
        <w:rPr>
          <w:rFonts w:ascii="宋体" w:hAnsi="宋体" w:cs="华文仿宋"/>
          <w:szCs w:val="21"/>
        </w:rPr>
        <w:t>经理或联系人地址</w:t>
      </w:r>
      <w:r>
        <w:rPr>
          <w:rFonts w:ascii="宋体" w:hAnsi="宋体" w:cs="华文仿宋" w:hint="eastAsia"/>
          <w:szCs w:val="21"/>
        </w:rPr>
        <w:t>。</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承包人根据本合同条款致发包人或监理人的通知均应通过书面形式送达专用合同条款</w:t>
      </w:r>
      <w:r>
        <w:rPr>
          <w:rFonts w:ascii="宋体" w:hAnsi="宋体" w:cs="华文仿宋" w:hint="eastAsia"/>
          <w:szCs w:val="21"/>
        </w:rPr>
        <w:t>中指定的地址。</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639" w:name="_Toc25062"/>
      <w:bookmarkStart w:id="640" w:name="_Toc18701"/>
      <w:bookmarkStart w:id="641" w:name="_Toc20960"/>
      <w:bookmarkStart w:id="642" w:name="_Toc19632"/>
      <w:bookmarkStart w:id="643" w:name="_Toc2080"/>
      <w:bookmarkStart w:id="644" w:name="_Toc4034"/>
      <w:bookmarkStart w:id="645" w:name="_Toc13029"/>
      <w:bookmarkStart w:id="646" w:name="_Toc7470"/>
      <w:bookmarkStart w:id="647" w:name="_Toc16190"/>
      <w:bookmarkStart w:id="648" w:name="_Toc26603"/>
      <w:bookmarkStart w:id="649" w:name="_Toc5274"/>
      <w:bookmarkStart w:id="650" w:name="_Toc16262"/>
      <w:bookmarkStart w:id="651" w:name="_Toc9894"/>
      <w:bookmarkStart w:id="652" w:name="_Toc14989"/>
      <w:bookmarkStart w:id="653" w:name="_Toc28591"/>
      <w:bookmarkStart w:id="654" w:name="_Toc18533"/>
      <w:bookmarkStart w:id="655" w:name="_Toc517530720"/>
      <w:bookmarkStart w:id="656" w:name="_Toc2499"/>
      <w:bookmarkStart w:id="657" w:name="_Toc517531996"/>
      <w:bookmarkStart w:id="658" w:name="_Toc8575"/>
      <w:r>
        <w:rPr>
          <w:rFonts w:ascii="宋体" w:hAnsi="宋体" w:cs="华文仿宋" w:hint="eastAsia"/>
          <w:b/>
          <w:bCs/>
          <w:sz w:val="24"/>
        </w:rPr>
        <w:t>1.7.3</w:t>
      </w:r>
      <w:r>
        <w:rPr>
          <w:rFonts w:ascii="宋体" w:hAnsi="宋体" w:cs="华文仿宋" w:hint="eastAsia"/>
          <w:b/>
          <w:bCs/>
          <w:sz w:val="24"/>
        </w:rPr>
        <w:t>送达地址的变更</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合同双方提前以书面形式通知对方可更改联系地址，并抄送监理人。监理人事先通知合同双方，也可更改其地址。</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659" w:name="_Toc27893"/>
      <w:bookmarkStart w:id="660" w:name="_Toc23290"/>
      <w:bookmarkStart w:id="661" w:name="_Toc17724"/>
      <w:bookmarkStart w:id="662" w:name="_Toc517530721"/>
      <w:bookmarkStart w:id="663" w:name="_Toc17566"/>
      <w:bookmarkStart w:id="664" w:name="_Toc23209"/>
      <w:bookmarkStart w:id="665" w:name="_Toc10143"/>
      <w:bookmarkStart w:id="666" w:name="_Toc8050"/>
      <w:bookmarkStart w:id="667" w:name="_Toc517528649"/>
      <w:bookmarkStart w:id="668" w:name="_Toc3381"/>
      <w:bookmarkStart w:id="669" w:name="_Toc8231"/>
      <w:bookmarkStart w:id="670" w:name="_Toc16972"/>
      <w:bookmarkStart w:id="671" w:name="_Toc22274"/>
      <w:bookmarkStart w:id="672" w:name="_Toc7482"/>
      <w:bookmarkStart w:id="673" w:name="_Toc517531997"/>
      <w:bookmarkStart w:id="674" w:name="_Toc29392"/>
      <w:bookmarkStart w:id="675" w:name="_Toc465237080"/>
      <w:bookmarkStart w:id="676" w:name="_Toc27061"/>
      <w:bookmarkStart w:id="677" w:name="_Toc14254"/>
      <w:bookmarkStart w:id="678" w:name="_Toc465237178"/>
      <w:bookmarkStart w:id="679" w:name="_Toc17217"/>
      <w:bookmarkStart w:id="680" w:name="_Toc1088"/>
      <w:bookmarkStart w:id="681" w:name="_Toc6541"/>
      <w:bookmarkStart w:id="682" w:name="_Toc337558734"/>
      <w:bookmarkStart w:id="683" w:name="_Toc296346536"/>
      <w:bookmarkStart w:id="684" w:name="_Toc296503035"/>
      <w:bookmarkEnd w:id="596"/>
      <w:bookmarkEnd w:id="597"/>
      <w:bookmarkEnd w:id="598"/>
      <w:r>
        <w:rPr>
          <w:rFonts w:ascii="宋体" w:hAnsi="宋体" w:cs="华文仿宋" w:hint="eastAsia"/>
          <w:b/>
          <w:bCs/>
          <w:sz w:val="28"/>
          <w:szCs w:val="28"/>
        </w:rPr>
        <w:t>1.8</w:t>
      </w:r>
      <w:r>
        <w:rPr>
          <w:rFonts w:ascii="宋体" w:hAnsi="宋体" w:cs="华文仿宋" w:hint="eastAsia"/>
          <w:b/>
          <w:bCs/>
          <w:sz w:val="28"/>
          <w:szCs w:val="28"/>
        </w:rPr>
        <w:t>严禁贿赂</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反商业贿赂：如果承包人在合同实施过程中有商业贿赂或欺诈行为，用行贿、送礼或其他不正当手段企图获得或已经获得额外费用，如经查实将追究有关单位和人员的法律责任，因承包人的上述行为造成工程损害、发包人经济损失等，承包人应承担一切责任，并予赔偿。情节严重者，发包人有权终止承包人在本合同项下的承包，本合同条款第</w:t>
      </w:r>
      <w:r>
        <w:rPr>
          <w:rFonts w:ascii="宋体" w:hAnsi="宋体" w:cs="华文仿宋" w:hint="eastAsia"/>
          <w:szCs w:val="21"/>
        </w:rPr>
        <w:t>16.2</w:t>
      </w:r>
      <w:r>
        <w:rPr>
          <w:rFonts w:ascii="宋体" w:hAnsi="宋体" w:cs="华文仿宋" w:hint="eastAsia"/>
          <w:szCs w:val="21"/>
        </w:rPr>
        <w:t>条的各项规定将随之适用。本条款中</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a</w:t>
      </w:r>
      <w:r>
        <w:rPr>
          <w:rFonts w:ascii="宋体" w:hAnsi="宋体" w:cs="华文仿宋" w:hint="eastAsia"/>
          <w:szCs w:val="21"/>
        </w:rPr>
        <w:t>）“商业贿赂行为”是指在合同履行期间，通过提供、给予、接受或索要任何财产或财产性利益或其他法律禁止的行为从而影响公职人员工作的行为；</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b</w:t>
      </w:r>
      <w:r>
        <w:rPr>
          <w:rFonts w:ascii="宋体" w:hAnsi="宋体" w:cs="华文仿宋" w:hint="eastAsia"/>
          <w:szCs w:val="21"/>
        </w:rPr>
        <w:t>）“欺诈行为”是指通过提供</w:t>
      </w:r>
      <w:r>
        <w:rPr>
          <w:rFonts w:ascii="宋体" w:hAnsi="宋体" w:cs="华文仿宋" w:hint="eastAsia"/>
          <w:szCs w:val="21"/>
        </w:rPr>
        <w:t>虚假证明材料影响合同履行从而损害发包人、业主或第三人利益的行为。</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685" w:name="_Toc465237179"/>
      <w:bookmarkStart w:id="686" w:name="_Toc465237081"/>
      <w:bookmarkStart w:id="687" w:name="_Toc1260"/>
      <w:bookmarkStart w:id="688" w:name="_Toc26450"/>
      <w:bookmarkStart w:id="689" w:name="_Toc3776"/>
      <w:bookmarkStart w:id="690" w:name="_Toc2614"/>
      <w:bookmarkStart w:id="691" w:name="_Toc22037"/>
      <w:bookmarkStart w:id="692" w:name="_Toc25"/>
      <w:bookmarkStart w:id="693" w:name="_Toc517531998"/>
      <w:bookmarkStart w:id="694" w:name="_Toc5007"/>
      <w:bookmarkStart w:id="695" w:name="_Toc517530722"/>
      <w:bookmarkStart w:id="696" w:name="_Toc3598"/>
      <w:bookmarkStart w:id="697" w:name="_Toc28920"/>
      <w:bookmarkStart w:id="698" w:name="_Toc4120"/>
      <w:bookmarkStart w:id="699" w:name="_Toc11120"/>
      <w:bookmarkStart w:id="700" w:name="_Toc32098"/>
      <w:bookmarkStart w:id="701" w:name="_Toc18202"/>
      <w:bookmarkStart w:id="702" w:name="_Toc517528650"/>
      <w:bookmarkStart w:id="703" w:name="_Toc29346"/>
      <w:bookmarkStart w:id="704" w:name="_Toc31902"/>
      <w:bookmarkStart w:id="705" w:name="_Toc23875"/>
      <w:bookmarkStart w:id="706" w:name="_Toc30545"/>
      <w:bookmarkStart w:id="707" w:name="_Toc3872"/>
      <w:bookmarkStart w:id="708" w:name="_Toc296346537"/>
      <w:bookmarkStart w:id="709" w:name="_Toc296503036"/>
      <w:bookmarkStart w:id="710" w:name="_Toc337558735"/>
      <w:bookmarkEnd w:id="682"/>
      <w:bookmarkEnd w:id="683"/>
      <w:bookmarkEnd w:id="684"/>
      <w:r>
        <w:rPr>
          <w:rFonts w:ascii="宋体" w:hAnsi="宋体" w:cs="华文仿宋" w:hint="eastAsia"/>
          <w:b/>
          <w:bCs/>
          <w:sz w:val="28"/>
          <w:szCs w:val="28"/>
        </w:rPr>
        <w:t>1.9</w:t>
      </w:r>
      <w:r>
        <w:rPr>
          <w:rFonts w:ascii="宋体" w:hAnsi="宋体" w:cs="华文仿宋" w:hint="eastAsia"/>
          <w:b/>
          <w:bCs/>
          <w:sz w:val="28"/>
          <w:szCs w:val="28"/>
        </w:rPr>
        <w:t>文物</w:t>
      </w:r>
      <w:bookmarkEnd w:id="685"/>
      <w:bookmarkEnd w:id="686"/>
      <w:r>
        <w:rPr>
          <w:rFonts w:ascii="宋体" w:hAnsi="宋体" w:cs="华文仿宋" w:hint="eastAsia"/>
          <w:b/>
          <w:bCs/>
          <w:sz w:val="28"/>
          <w:szCs w:val="28"/>
        </w:rPr>
        <w:t>、化石与遗迹</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rsidR="003F1978" w:rsidRDefault="00C86F02">
      <w:pPr>
        <w:autoSpaceDE w:val="0"/>
        <w:autoSpaceDN w:val="0"/>
        <w:adjustRightInd w:val="0"/>
        <w:spacing w:line="360" w:lineRule="auto"/>
        <w:ind w:firstLineChars="200" w:firstLine="420"/>
        <w:jc w:val="left"/>
        <w:rPr>
          <w:rFonts w:ascii="宋体" w:hAnsi="宋体" w:cs="华文仿宋"/>
          <w:kern w:val="0"/>
          <w:szCs w:val="21"/>
        </w:rPr>
      </w:pPr>
      <w:r>
        <w:rPr>
          <w:rFonts w:ascii="宋体" w:hAnsi="宋体" w:cs="华文仿宋" w:hint="eastAsia"/>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rsidR="003F1978" w:rsidRDefault="00C86F02">
      <w:pPr>
        <w:autoSpaceDE w:val="0"/>
        <w:autoSpaceDN w:val="0"/>
        <w:adjustRightInd w:val="0"/>
        <w:spacing w:line="360" w:lineRule="auto"/>
        <w:ind w:firstLineChars="200" w:firstLine="420"/>
        <w:jc w:val="left"/>
        <w:rPr>
          <w:rFonts w:ascii="宋体" w:hAnsi="宋体" w:cs="华文仿宋"/>
          <w:kern w:val="0"/>
          <w:szCs w:val="21"/>
        </w:rPr>
      </w:pPr>
      <w:r>
        <w:rPr>
          <w:rFonts w:ascii="宋体" w:hAnsi="宋体" w:cs="华文仿宋" w:hint="eastAsia"/>
          <w:kern w:val="0"/>
          <w:szCs w:val="21"/>
        </w:rPr>
        <w:t>发包人、监理人和承包人应按有关政府行政管理部门要求采取妥善的保护措施，由此增加的费用和（或）延误的工期由发包人和承包人协商后确定：</w:t>
      </w:r>
    </w:p>
    <w:p w:rsidR="003F1978" w:rsidRDefault="00C86F02">
      <w:pPr>
        <w:autoSpaceDE w:val="0"/>
        <w:autoSpaceDN w:val="0"/>
        <w:adjustRightInd w:val="0"/>
        <w:spacing w:line="360" w:lineRule="auto"/>
        <w:ind w:firstLineChars="200" w:firstLine="420"/>
        <w:jc w:val="left"/>
        <w:rPr>
          <w:rFonts w:ascii="宋体" w:hAnsi="宋体" w:cs="华文仿宋"/>
          <w:kern w:val="0"/>
          <w:szCs w:val="21"/>
        </w:rPr>
      </w:pPr>
      <w:r>
        <w:rPr>
          <w:rFonts w:ascii="宋体" w:hAnsi="宋体" w:cs="华文仿宋" w:hint="eastAsia"/>
          <w:kern w:val="0"/>
          <w:szCs w:val="21"/>
        </w:rPr>
        <w:t>(a)</w:t>
      </w:r>
      <w:r>
        <w:rPr>
          <w:rFonts w:ascii="宋体" w:hAnsi="宋体" w:cs="华文仿宋" w:hint="eastAsia"/>
          <w:kern w:val="0"/>
          <w:szCs w:val="21"/>
        </w:rPr>
        <w:t>根据第</w:t>
      </w:r>
      <w:r>
        <w:rPr>
          <w:rFonts w:ascii="宋体" w:hAnsi="宋体" w:cs="华文仿宋" w:hint="eastAsia"/>
          <w:kern w:val="0"/>
          <w:szCs w:val="21"/>
        </w:rPr>
        <w:t>7.6.1</w:t>
      </w:r>
      <w:r>
        <w:rPr>
          <w:rFonts w:ascii="宋体" w:hAnsi="宋体" w:cs="华文仿宋" w:hint="eastAsia"/>
          <w:kern w:val="0"/>
          <w:szCs w:val="21"/>
        </w:rPr>
        <w:t>条规定承包人应得的延长工期；以及</w:t>
      </w:r>
    </w:p>
    <w:p w:rsidR="003F1978" w:rsidRDefault="00C86F02">
      <w:pPr>
        <w:autoSpaceDE w:val="0"/>
        <w:autoSpaceDN w:val="0"/>
        <w:adjustRightInd w:val="0"/>
        <w:spacing w:line="360" w:lineRule="auto"/>
        <w:ind w:firstLineChars="200" w:firstLine="420"/>
        <w:jc w:val="left"/>
        <w:rPr>
          <w:rFonts w:ascii="宋体" w:hAnsi="宋体" w:cs="华文仿宋"/>
          <w:kern w:val="0"/>
          <w:szCs w:val="21"/>
        </w:rPr>
      </w:pPr>
      <w:r>
        <w:rPr>
          <w:rFonts w:ascii="宋体" w:hAnsi="宋体" w:cs="华文仿宋" w:hint="eastAsia"/>
          <w:kern w:val="0"/>
          <w:szCs w:val="21"/>
        </w:rPr>
        <w:t>(b</w:t>
      </w:r>
      <w:r>
        <w:rPr>
          <w:rFonts w:ascii="宋体" w:hAnsi="宋体" w:cs="华文仿宋" w:hint="eastAsia"/>
          <w:kern w:val="0"/>
          <w:szCs w:val="21"/>
        </w:rPr>
        <w:t>)</w:t>
      </w:r>
      <w:r>
        <w:rPr>
          <w:rFonts w:ascii="宋体" w:hAnsi="宋体" w:cs="华文仿宋" w:hint="eastAsia"/>
          <w:kern w:val="0"/>
          <w:szCs w:val="21"/>
        </w:rPr>
        <w:t>应加到合同价格上的上述损失的费用款额。</w:t>
      </w:r>
    </w:p>
    <w:p w:rsidR="003F1978" w:rsidRDefault="00C86F02">
      <w:pPr>
        <w:autoSpaceDE w:val="0"/>
        <w:autoSpaceDN w:val="0"/>
        <w:adjustRightInd w:val="0"/>
        <w:spacing w:line="360" w:lineRule="auto"/>
        <w:ind w:firstLineChars="200" w:firstLine="420"/>
        <w:jc w:val="left"/>
        <w:rPr>
          <w:rFonts w:ascii="宋体" w:hAnsi="宋体" w:cs="华文仿宋"/>
          <w:kern w:val="0"/>
          <w:szCs w:val="21"/>
        </w:rPr>
      </w:pPr>
      <w:r>
        <w:rPr>
          <w:rFonts w:ascii="宋体" w:hAnsi="宋体" w:cs="华文仿宋" w:hint="eastAsia"/>
          <w:kern w:val="0"/>
          <w:szCs w:val="21"/>
        </w:rPr>
        <w:t>承包人发现文物后不及时报告或隐瞒不报，致使文物丢失或损坏的，应赔偿损失，并承</w:t>
      </w:r>
      <w:r>
        <w:rPr>
          <w:rFonts w:ascii="宋体" w:hAnsi="宋体" w:cs="华文仿宋" w:hint="eastAsia"/>
          <w:kern w:val="0"/>
          <w:szCs w:val="21"/>
        </w:rPr>
        <w:lastRenderedPageBreak/>
        <w:t>担相应的法律责任。</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711" w:name="_Toc6835"/>
      <w:bookmarkStart w:id="712" w:name="_Toc11594"/>
      <w:bookmarkStart w:id="713" w:name="_Toc28286"/>
      <w:bookmarkStart w:id="714" w:name="_Toc517530723"/>
      <w:bookmarkStart w:id="715" w:name="_Toc24056"/>
      <w:bookmarkStart w:id="716" w:name="_Toc18012"/>
      <w:bookmarkStart w:id="717" w:name="_Toc28740"/>
      <w:bookmarkStart w:id="718" w:name="_Toc517528651"/>
      <w:bookmarkStart w:id="719" w:name="_Toc23397"/>
      <w:bookmarkStart w:id="720" w:name="_Toc465237082"/>
      <w:bookmarkStart w:id="721" w:name="_Toc465237180"/>
      <w:bookmarkStart w:id="722" w:name="_Toc23806"/>
      <w:bookmarkStart w:id="723" w:name="_Toc11835"/>
      <w:bookmarkStart w:id="724" w:name="_Toc18023"/>
      <w:bookmarkStart w:id="725" w:name="_Toc6985"/>
      <w:bookmarkStart w:id="726" w:name="_Toc517531999"/>
      <w:bookmarkStart w:id="727" w:name="_Toc1612"/>
      <w:bookmarkStart w:id="728" w:name="_Toc6958"/>
      <w:bookmarkStart w:id="729" w:name="_Toc12018"/>
      <w:bookmarkStart w:id="730" w:name="_Toc16600"/>
      <w:bookmarkStart w:id="731" w:name="_Toc32239"/>
      <w:bookmarkStart w:id="732" w:name="_Toc7892"/>
      <w:bookmarkStart w:id="733" w:name="_Toc29255"/>
      <w:bookmarkStart w:id="734" w:name="_Toc337558736"/>
      <w:bookmarkEnd w:id="708"/>
      <w:bookmarkEnd w:id="709"/>
      <w:bookmarkEnd w:id="710"/>
      <w:r>
        <w:rPr>
          <w:rFonts w:ascii="宋体" w:hAnsi="宋体" w:cs="华文仿宋" w:hint="eastAsia"/>
          <w:b/>
          <w:bCs/>
          <w:sz w:val="28"/>
          <w:szCs w:val="28"/>
        </w:rPr>
        <w:t>1.10</w:t>
      </w:r>
      <w:r>
        <w:rPr>
          <w:rFonts w:ascii="宋体" w:hAnsi="宋体" w:cs="华文仿宋" w:hint="eastAsia"/>
          <w:b/>
          <w:bCs/>
          <w:sz w:val="28"/>
          <w:szCs w:val="28"/>
        </w:rPr>
        <w:t>交通运输</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735" w:name="_Toc32174"/>
      <w:bookmarkStart w:id="736" w:name="_Toc517532000"/>
      <w:bookmarkStart w:id="737" w:name="_Toc17311"/>
      <w:bookmarkStart w:id="738" w:name="_Toc10434"/>
      <w:bookmarkStart w:id="739" w:name="_Toc5240"/>
      <w:bookmarkStart w:id="740" w:name="_Toc1449"/>
      <w:bookmarkStart w:id="741" w:name="_Toc2923"/>
      <w:bookmarkStart w:id="742" w:name="_Toc14402"/>
      <w:bookmarkStart w:id="743" w:name="_Toc16352"/>
      <w:bookmarkStart w:id="744" w:name="_Toc25761"/>
      <w:bookmarkStart w:id="745" w:name="_Toc517530724"/>
      <w:bookmarkStart w:id="746" w:name="_Toc25833"/>
      <w:bookmarkStart w:id="747" w:name="_Toc377"/>
      <w:bookmarkStart w:id="748" w:name="_Toc7511"/>
      <w:bookmarkStart w:id="749" w:name="_Toc22844"/>
      <w:bookmarkStart w:id="750" w:name="_Toc20696"/>
      <w:bookmarkStart w:id="751" w:name="_Toc15194"/>
      <w:bookmarkStart w:id="752" w:name="_Toc20520"/>
      <w:bookmarkStart w:id="753" w:name="_Toc25545"/>
      <w:bookmarkStart w:id="754" w:name="_Toc14708"/>
      <w:r>
        <w:rPr>
          <w:rFonts w:ascii="宋体" w:hAnsi="宋体" w:cs="华文仿宋" w:hint="eastAsia"/>
          <w:b/>
          <w:bCs/>
          <w:sz w:val="24"/>
        </w:rPr>
        <w:t>1.10.1</w:t>
      </w:r>
      <w:r>
        <w:rPr>
          <w:rFonts w:ascii="宋体" w:hAnsi="宋体" w:cs="华文仿宋" w:hint="eastAsia"/>
          <w:b/>
          <w:bCs/>
          <w:sz w:val="24"/>
        </w:rPr>
        <w:t>避免损坏道路</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rsidR="003F1978" w:rsidRDefault="00C86F02">
      <w:pPr>
        <w:spacing w:line="360" w:lineRule="auto"/>
        <w:ind w:firstLineChars="200" w:firstLine="420"/>
        <w:jc w:val="left"/>
        <w:rPr>
          <w:rFonts w:ascii="宋体" w:hAnsi="宋体" w:cs="华文仿宋"/>
          <w:kern w:val="0"/>
          <w:szCs w:val="21"/>
        </w:rPr>
      </w:pPr>
      <w:r>
        <w:rPr>
          <w:rFonts w:ascii="宋体" w:hAnsi="宋体" w:cs="华文仿宋" w:hint="eastAsia"/>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承包人应审慎选择运输路线和运输车辆，采取前置限制和分配载运重量等一切合理措施，防止承包人或其分包人的运输车辆因超过载重限制或操作不当而损坏所通行的道路或</w:t>
      </w:r>
      <w:r>
        <w:rPr>
          <w:rFonts w:ascii="宋体" w:hAnsi="宋体" w:cs="华文仿宋" w:hint="eastAsia"/>
          <w:szCs w:val="21"/>
        </w:rPr>
        <w:t>桥梁。大型施工装备和超重件的运输，应事先取得公路管理部门的许可方能启运。如果采用上述措施后，仍超过所通行的桥梁或道路的载重限制而又必须通过时，除合同另有规定外，承包人应与公路管理部门协商，取得同意和协助，并承担所通行路线上的桥梁加固或改建、道路改线或改善及其他特殊许可的费用。发包人不承担上述费用以及由于承包人原因而引起的一切费用或赔偿责任。</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承包人在实施和完成本合同工程及缺陷修复工作中的一切施工作业时，应保证发包人免于承担因承包人借用、占用或进出当地道路或其他交通设施所造成的损失，包括但不限于损害赔偿金、违约金、诉讼费、仲裁费、律师费等一切相关费用及损失。</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755" w:name="_Toc17530"/>
      <w:bookmarkStart w:id="756" w:name="_Toc18594"/>
      <w:bookmarkStart w:id="757" w:name="_Toc517530725"/>
      <w:bookmarkStart w:id="758" w:name="_Toc16180"/>
      <w:bookmarkStart w:id="759" w:name="_Toc28807"/>
      <w:bookmarkStart w:id="760" w:name="_Toc25517"/>
      <w:bookmarkStart w:id="761" w:name="_Toc11674"/>
      <w:bookmarkStart w:id="762" w:name="_Toc17638"/>
      <w:bookmarkStart w:id="763" w:name="_Toc11642"/>
      <w:bookmarkStart w:id="764" w:name="_Toc20921"/>
      <w:bookmarkStart w:id="765" w:name="_Toc3626"/>
      <w:bookmarkStart w:id="766" w:name="_Toc6865"/>
      <w:bookmarkStart w:id="767" w:name="_Toc517532001"/>
      <w:bookmarkStart w:id="768" w:name="_Toc7656"/>
      <w:bookmarkStart w:id="769" w:name="_Toc11694"/>
      <w:bookmarkStart w:id="770" w:name="_Toc20046"/>
      <w:bookmarkStart w:id="771" w:name="_Toc5977"/>
      <w:bookmarkStart w:id="772" w:name="_Toc4683"/>
      <w:bookmarkStart w:id="773" w:name="_Toc15420"/>
      <w:bookmarkStart w:id="774" w:name="_Toc13223"/>
      <w:r>
        <w:rPr>
          <w:rFonts w:ascii="宋体" w:hAnsi="宋体" w:cs="华文仿宋" w:hint="eastAsia"/>
          <w:b/>
          <w:bCs/>
          <w:sz w:val="24"/>
        </w:rPr>
        <w:t>1.10.2</w:t>
      </w:r>
      <w:r>
        <w:rPr>
          <w:rFonts w:ascii="宋体" w:hAnsi="宋体" w:cs="华文仿宋" w:hint="eastAsia"/>
          <w:b/>
          <w:bCs/>
          <w:sz w:val="24"/>
        </w:rPr>
        <w:t>临时道路</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除合同另有规定外，承包人为了出入现场和施工运输，应养护由承包人修建和使用的所有临时道路和桥梁，其费用由承包人承担。</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775" w:name="_Toc30877"/>
      <w:bookmarkStart w:id="776" w:name="_Toc4838"/>
      <w:bookmarkStart w:id="777" w:name="_Toc2573"/>
      <w:bookmarkStart w:id="778" w:name="_Toc23518"/>
      <w:bookmarkStart w:id="779" w:name="_Toc22222"/>
      <w:bookmarkStart w:id="780" w:name="_Toc517530726"/>
      <w:bookmarkStart w:id="781" w:name="_Toc11245"/>
      <w:bookmarkStart w:id="782" w:name="_Toc6619"/>
      <w:bookmarkStart w:id="783" w:name="_Toc18911"/>
      <w:bookmarkStart w:id="784" w:name="_Toc4855"/>
      <w:bookmarkStart w:id="785" w:name="_Toc11386"/>
      <w:bookmarkStart w:id="786" w:name="_Toc28077"/>
      <w:bookmarkStart w:id="787" w:name="_Toc22313"/>
      <w:bookmarkStart w:id="788" w:name="_Toc26738"/>
      <w:bookmarkStart w:id="789" w:name="_Toc8215"/>
      <w:bookmarkStart w:id="790" w:name="_Toc26446"/>
      <w:bookmarkStart w:id="791" w:name="_Toc517532002"/>
      <w:bookmarkStart w:id="792" w:name="_Toc16690"/>
      <w:bookmarkStart w:id="793" w:name="_Toc19832"/>
      <w:bookmarkStart w:id="794" w:name="_Toc11201"/>
      <w:r>
        <w:rPr>
          <w:rFonts w:ascii="宋体" w:hAnsi="宋体" w:cs="华文仿宋" w:hint="eastAsia"/>
          <w:b/>
          <w:bCs/>
          <w:sz w:val="24"/>
        </w:rPr>
        <w:t>1.10.3</w:t>
      </w:r>
      <w:r>
        <w:rPr>
          <w:rFonts w:ascii="宋体" w:hAnsi="宋体" w:cs="华文仿宋" w:hint="eastAsia"/>
          <w:b/>
          <w:bCs/>
          <w:sz w:val="24"/>
        </w:rPr>
        <w:t>水运</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在工程性质要求承包人使用水路运输的条件下：“道路”一词的含意包括船闸、码头、海堤或与水路有关的其他结构物；“运输车辆”包括船舶。</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795" w:name="_Toc32439"/>
      <w:bookmarkStart w:id="796" w:name="_Toc24942"/>
      <w:bookmarkStart w:id="797" w:name="_Toc517530727"/>
      <w:bookmarkStart w:id="798" w:name="_Toc5677"/>
      <w:bookmarkStart w:id="799" w:name="_Toc25574"/>
      <w:bookmarkStart w:id="800" w:name="_Toc465237181"/>
      <w:bookmarkStart w:id="801" w:name="_Toc20702"/>
      <w:bookmarkStart w:id="802" w:name="_Toc517528652"/>
      <w:bookmarkStart w:id="803" w:name="_Toc9307"/>
      <w:bookmarkStart w:id="804" w:name="_Toc517532003"/>
      <w:bookmarkStart w:id="805" w:name="_Toc32571"/>
      <w:bookmarkStart w:id="806" w:name="_Toc9892"/>
      <w:bookmarkStart w:id="807" w:name="_Toc26196"/>
      <w:bookmarkStart w:id="808" w:name="_Toc465237083"/>
      <w:bookmarkStart w:id="809" w:name="_Toc31390"/>
      <w:bookmarkStart w:id="810" w:name="_Toc18207"/>
      <w:bookmarkStart w:id="811" w:name="_Toc21009"/>
      <w:bookmarkStart w:id="812" w:name="_Toc6263"/>
      <w:bookmarkStart w:id="813" w:name="_Toc22727"/>
      <w:bookmarkStart w:id="814" w:name="_Toc9663"/>
      <w:bookmarkStart w:id="815" w:name="_Toc27425"/>
      <w:bookmarkStart w:id="816" w:name="_Toc8744"/>
      <w:bookmarkStart w:id="817" w:name="_Toc797"/>
      <w:bookmarkStart w:id="818" w:name="_Toc296346538"/>
      <w:bookmarkStart w:id="819" w:name="_Toc296503037"/>
      <w:bookmarkEnd w:id="734"/>
      <w:r>
        <w:rPr>
          <w:rFonts w:ascii="宋体" w:hAnsi="宋体" w:cs="华文仿宋" w:hint="eastAsia"/>
          <w:b/>
          <w:bCs/>
          <w:sz w:val="28"/>
          <w:szCs w:val="28"/>
        </w:rPr>
        <w:t>1.1</w:t>
      </w:r>
      <w:r>
        <w:rPr>
          <w:rFonts w:ascii="宋体" w:hAnsi="宋体" w:cs="华文仿宋" w:hint="eastAsia"/>
          <w:b/>
          <w:bCs/>
          <w:sz w:val="28"/>
          <w:szCs w:val="28"/>
        </w:rPr>
        <w:t>1</w:t>
      </w:r>
      <w:r>
        <w:rPr>
          <w:rFonts w:ascii="宋体" w:hAnsi="宋体" w:cs="华文仿宋" w:hint="eastAsia"/>
          <w:b/>
          <w:bCs/>
          <w:sz w:val="28"/>
          <w:szCs w:val="28"/>
        </w:rPr>
        <w:t>知识产权</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rsidR="003F1978" w:rsidRDefault="00C86F02">
      <w:pPr>
        <w:autoSpaceDE w:val="0"/>
        <w:autoSpaceDN w:val="0"/>
        <w:adjustRightInd w:val="0"/>
        <w:spacing w:line="360" w:lineRule="auto"/>
        <w:ind w:firstLineChars="200" w:firstLine="420"/>
        <w:jc w:val="left"/>
        <w:rPr>
          <w:rFonts w:ascii="宋体" w:hAnsi="宋体" w:cs="华文仿宋"/>
          <w:kern w:val="0"/>
          <w:szCs w:val="21"/>
        </w:rPr>
      </w:pPr>
      <w:r>
        <w:rPr>
          <w:rFonts w:ascii="宋体" w:hAnsi="宋体" w:cs="华文仿宋" w:hint="eastAsia"/>
          <w:kern w:val="0"/>
          <w:szCs w:val="21"/>
        </w:rPr>
        <w:t>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w:t>
      </w:r>
      <w:r>
        <w:rPr>
          <w:rFonts w:ascii="宋体" w:hAnsi="宋体" w:cs="华文仿宋" w:hint="eastAsia"/>
          <w:kern w:val="0"/>
          <w:szCs w:val="21"/>
        </w:rPr>
        <w:lastRenderedPageBreak/>
        <w:t>经发包人书面同意，承包人不得为了合同以外的目的而复制、使用上述文件或将之提供给任何第三方。</w:t>
      </w:r>
    </w:p>
    <w:p w:rsidR="003F1978" w:rsidRDefault="00C86F02">
      <w:pPr>
        <w:autoSpaceDE w:val="0"/>
        <w:autoSpaceDN w:val="0"/>
        <w:adjustRightInd w:val="0"/>
        <w:spacing w:line="360" w:lineRule="auto"/>
        <w:ind w:firstLineChars="200" w:firstLine="420"/>
        <w:jc w:val="left"/>
        <w:rPr>
          <w:rFonts w:ascii="宋体" w:hAnsi="宋体" w:cs="华文仿宋"/>
          <w:kern w:val="0"/>
          <w:szCs w:val="21"/>
        </w:rPr>
      </w:pPr>
      <w:r>
        <w:rPr>
          <w:rFonts w:ascii="宋体" w:hAnsi="宋体" w:cs="华文仿宋" w:hint="eastAsia"/>
          <w:kern w:val="0"/>
          <w:szCs w:val="21"/>
        </w:rPr>
        <w:t>除专用合同条款另有约定外，承包人为实施工程所编制的文件，除署名权以外的著作权属于发包人，承包人可因实施工程的运行、调试、维修、改造等目的而复制、使用此类文件，但不能用于与合同无关的其他</w:t>
      </w:r>
      <w:r>
        <w:rPr>
          <w:rFonts w:ascii="宋体" w:hAnsi="宋体" w:cs="华文仿宋" w:hint="eastAsia"/>
          <w:kern w:val="0"/>
          <w:szCs w:val="21"/>
        </w:rPr>
        <w:t>事项。未经发包人书面同意，承包人不得为了合同以外的目的而复制、使用上述文件或将之提供给任何第三方。</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承包人在实施本合同工程和其缺陷修复过程中所采用的施工工艺、进场的装备和材料、设备等，如果因在其商标、图案、施工工艺、新材料的使用过程中发生侵犯知识产权的行为，并引起索赔或诉讼，则一切与此有关的一切费用和赔偿责任，均由承包人负责。若因此给发包人造成损失，承包人应予以赔偿，赔偿范围包括但不限于损害赔偿金、违约金、诉讼费、仲裁费、律师费等一切相关费用及损失。但凡是因遵守发包人或监理人提供的设计或规范而造成的侵权，则</w:t>
      </w:r>
      <w:r>
        <w:rPr>
          <w:rFonts w:ascii="宋体" w:hAnsi="宋体" w:cs="华文仿宋" w:hint="eastAsia"/>
          <w:szCs w:val="21"/>
        </w:rPr>
        <w:t>属例外。</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除专用合同条款另有约定外，承包人在合同签订前和签订时已确定采用的专利、专有技术、技术秘密的使用费已包含在签约合同价中。</w:t>
      </w:r>
    </w:p>
    <w:p w:rsidR="003F1978" w:rsidRDefault="00C86F02">
      <w:pPr>
        <w:keepNext/>
        <w:keepLines/>
        <w:spacing w:beforeLines="50" w:before="156" w:afterLines="50" w:after="156" w:line="360" w:lineRule="auto"/>
        <w:ind w:firstLineChars="200" w:firstLine="602"/>
        <w:outlineLvl w:val="1"/>
        <w:rPr>
          <w:rFonts w:ascii="宋体" w:hAnsi="宋体" w:cs="华文仿宋"/>
          <w:b/>
          <w:bCs/>
          <w:sz w:val="30"/>
          <w:szCs w:val="30"/>
        </w:rPr>
      </w:pPr>
      <w:bookmarkStart w:id="820" w:name="_Toc351203509"/>
      <w:bookmarkStart w:id="821" w:name="_Toc517528653"/>
      <w:bookmarkStart w:id="822" w:name="_Toc29911"/>
      <w:bookmarkStart w:id="823" w:name="_Toc4727"/>
      <w:bookmarkStart w:id="824" w:name="_Toc25625"/>
      <w:bookmarkStart w:id="825" w:name="_Toc2891"/>
      <w:bookmarkStart w:id="826" w:name="_Toc465237084"/>
      <w:bookmarkStart w:id="827" w:name="_Toc8940"/>
      <w:bookmarkStart w:id="828" w:name="_Toc4803"/>
      <w:bookmarkStart w:id="829" w:name="_Toc7208"/>
      <w:bookmarkStart w:id="830" w:name="_Toc1130"/>
      <w:bookmarkStart w:id="831" w:name="_Toc517529735"/>
      <w:bookmarkStart w:id="832" w:name="_Toc6607"/>
      <w:bookmarkStart w:id="833" w:name="_Toc5320"/>
      <w:bookmarkStart w:id="834" w:name="_Toc11109"/>
      <w:bookmarkStart w:id="835" w:name="_Toc9323"/>
      <w:bookmarkStart w:id="836" w:name="_Toc23113"/>
      <w:bookmarkStart w:id="837" w:name="_Toc21858"/>
      <w:bookmarkStart w:id="838" w:name="_Toc6976"/>
      <w:bookmarkStart w:id="839" w:name="_Toc517532004"/>
      <w:bookmarkStart w:id="840" w:name="_Toc23202"/>
      <w:bookmarkStart w:id="841" w:name="_Toc8749"/>
      <w:bookmarkStart w:id="842" w:name="_Toc465237182"/>
      <w:bookmarkStart w:id="843" w:name="_Toc517530728"/>
      <w:bookmarkStart w:id="844" w:name="_Toc397"/>
      <w:bookmarkStart w:id="845" w:name="_Toc296503038"/>
      <w:bookmarkStart w:id="846" w:name="_Toc337558739"/>
      <w:bookmarkStart w:id="847" w:name="_Toc296346539"/>
      <w:bookmarkStart w:id="848" w:name="OLE_LINK1"/>
      <w:bookmarkStart w:id="849" w:name="OLE_LINK2"/>
      <w:bookmarkEnd w:id="818"/>
      <w:bookmarkEnd w:id="819"/>
      <w:r>
        <w:rPr>
          <w:rFonts w:ascii="宋体" w:hAnsi="宋体" w:cs="华文仿宋" w:hint="eastAsia"/>
          <w:b/>
          <w:bCs/>
          <w:sz w:val="30"/>
          <w:szCs w:val="30"/>
        </w:rPr>
        <w:t>2.</w:t>
      </w:r>
      <w:bookmarkEnd w:id="820"/>
      <w:r>
        <w:rPr>
          <w:rFonts w:ascii="宋体" w:hAnsi="宋体" w:cs="华文仿宋" w:hint="eastAsia"/>
          <w:b/>
          <w:bCs/>
          <w:sz w:val="30"/>
          <w:szCs w:val="30"/>
        </w:rPr>
        <w:t xml:space="preserve"> </w:t>
      </w:r>
      <w:r>
        <w:rPr>
          <w:rFonts w:ascii="宋体" w:hAnsi="宋体" w:cs="华文仿宋" w:hint="eastAsia"/>
          <w:b/>
          <w:bCs/>
          <w:sz w:val="30"/>
          <w:szCs w:val="30"/>
        </w:rPr>
        <w:t>发包人</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850" w:name="_Toc26930"/>
      <w:bookmarkStart w:id="851" w:name="_Toc465237085"/>
      <w:bookmarkStart w:id="852" w:name="_Toc8336"/>
      <w:bookmarkStart w:id="853" w:name="_Toc27660"/>
      <w:bookmarkStart w:id="854" w:name="_Toc460"/>
      <w:bookmarkStart w:id="855" w:name="_Toc11682"/>
      <w:bookmarkStart w:id="856" w:name="_Toc2890"/>
      <w:bookmarkStart w:id="857" w:name="_Toc186"/>
      <w:bookmarkStart w:id="858" w:name="_Toc20086"/>
      <w:bookmarkStart w:id="859" w:name="_Toc19412"/>
      <w:bookmarkStart w:id="860" w:name="_Toc465237183"/>
      <w:bookmarkStart w:id="861" w:name="_Toc20037"/>
      <w:bookmarkStart w:id="862" w:name="_Toc6970"/>
      <w:bookmarkStart w:id="863" w:name="_Toc21747"/>
      <w:bookmarkStart w:id="864" w:name="_Toc21977"/>
      <w:bookmarkStart w:id="865" w:name="_Toc517530729"/>
      <w:bookmarkStart w:id="866" w:name="_Toc6657"/>
      <w:bookmarkStart w:id="867" w:name="_Toc517532005"/>
      <w:bookmarkStart w:id="868" w:name="_Toc10845"/>
      <w:bookmarkStart w:id="869" w:name="_Toc517528654"/>
      <w:bookmarkStart w:id="870" w:name="_Toc18998"/>
      <w:bookmarkStart w:id="871" w:name="_Toc11157"/>
      <w:bookmarkStart w:id="872" w:name="_Toc10454"/>
      <w:bookmarkStart w:id="873" w:name="_Toc296346540"/>
      <w:bookmarkStart w:id="874" w:name="_Toc296503039"/>
      <w:bookmarkStart w:id="875" w:name="_Toc337558740"/>
      <w:bookmarkEnd w:id="845"/>
      <w:bookmarkEnd w:id="846"/>
      <w:bookmarkEnd w:id="847"/>
      <w:r>
        <w:rPr>
          <w:rFonts w:ascii="宋体" w:hAnsi="宋体" w:cs="华文仿宋" w:hint="eastAsia"/>
          <w:b/>
          <w:bCs/>
          <w:sz w:val="28"/>
          <w:szCs w:val="28"/>
        </w:rPr>
        <w:t>2.1</w:t>
      </w:r>
      <w:bookmarkEnd w:id="850"/>
      <w:bookmarkEnd w:id="851"/>
      <w:bookmarkEnd w:id="852"/>
      <w:bookmarkEnd w:id="853"/>
      <w:bookmarkEnd w:id="854"/>
      <w:bookmarkEnd w:id="855"/>
      <w:bookmarkEnd w:id="856"/>
      <w:bookmarkEnd w:id="857"/>
      <w:bookmarkEnd w:id="858"/>
      <w:bookmarkEnd w:id="859"/>
      <w:bookmarkEnd w:id="860"/>
      <w:r>
        <w:rPr>
          <w:rFonts w:ascii="宋体" w:hAnsi="宋体" w:cs="华文仿宋" w:hint="eastAsia"/>
          <w:b/>
          <w:bCs/>
          <w:sz w:val="28"/>
          <w:szCs w:val="28"/>
        </w:rPr>
        <w:t>许可或批准</w:t>
      </w:r>
      <w:bookmarkEnd w:id="861"/>
      <w:bookmarkEnd w:id="862"/>
      <w:bookmarkEnd w:id="863"/>
      <w:bookmarkEnd w:id="864"/>
      <w:bookmarkEnd w:id="865"/>
      <w:bookmarkEnd w:id="866"/>
      <w:bookmarkEnd w:id="867"/>
      <w:bookmarkEnd w:id="868"/>
      <w:bookmarkEnd w:id="869"/>
      <w:bookmarkEnd w:id="870"/>
      <w:bookmarkEnd w:id="871"/>
      <w:bookmarkEnd w:id="872"/>
    </w:p>
    <w:p w:rsidR="003F1978" w:rsidRDefault="00C86F02">
      <w:pPr>
        <w:spacing w:line="360" w:lineRule="auto"/>
        <w:ind w:firstLineChars="200" w:firstLine="420"/>
        <w:rPr>
          <w:rFonts w:ascii="宋体" w:hAnsi="宋体" w:cs="华文仿宋"/>
          <w:szCs w:val="21"/>
        </w:rPr>
      </w:pPr>
      <w:r>
        <w:rPr>
          <w:rFonts w:ascii="宋体" w:hAnsi="宋体" w:cs="华文仿宋" w:hint="eastAsia"/>
          <w:szCs w:val="21"/>
        </w:rPr>
        <w:t>发包人应遵守法律，并办理法律规定由其办理的许可、批准或备案，包括但不限于建设用地规划许可证、建设工程规划许可证、建设工程施工许可证、施工所需的其他许可和批准。</w:t>
      </w:r>
    </w:p>
    <w:p w:rsidR="003F1978" w:rsidRDefault="00C86F02">
      <w:pPr>
        <w:spacing w:line="360" w:lineRule="auto"/>
        <w:ind w:firstLineChars="200" w:firstLine="420"/>
        <w:rPr>
          <w:rFonts w:ascii="宋体" w:hAnsi="宋体" w:cs="华文仿宋"/>
          <w:szCs w:val="21"/>
        </w:rPr>
      </w:pPr>
      <w:r>
        <w:rPr>
          <w:rFonts w:ascii="宋体" w:hAnsi="宋体" w:cs="华文仿宋" w:hint="eastAsia"/>
          <w:szCs w:val="21"/>
        </w:rPr>
        <w:t>发包人应协助承包人办理法律规定的有关施工证件和批件。</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876" w:name="_Toc13514"/>
      <w:bookmarkStart w:id="877" w:name="_Toc10134"/>
      <w:bookmarkStart w:id="878" w:name="_Toc5397"/>
      <w:bookmarkStart w:id="879" w:name="_Toc517532006"/>
      <w:bookmarkStart w:id="880" w:name="_Toc517530730"/>
      <w:bookmarkStart w:id="881" w:name="_Toc2654"/>
      <w:bookmarkStart w:id="882" w:name="_Toc21500"/>
      <w:bookmarkStart w:id="883" w:name="_Toc20898"/>
      <w:bookmarkStart w:id="884" w:name="_Toc31453"/>
      <w:bookmarkStart w:id="885" w:name="_Toc28801"/>
      <w:bookmarkStart w:id="886" w:name="_Toc28845"/>
      <w:bookmarkStart w:id="887" w:name="_Toc517528655"/>
      <w:r>
        <w:rPr>
          <w:rFonts w:ascii="宋体" w:hAnsi="宋体" w:cs="华文仿宋" w:hint="eastAsia"/>
          <w:b/>
          <w:bCs/>
          <w:sz w:val="28"/>
          <w:szCs w:val="28"/>
        </w:rPr>
        <w:t>2.2</w:t>
      </w:r>
      <w:r>
        <w:rPr>
          <w:rFonts w:ascii="宋体" w:hAnsi="宋体" w:cs="华文仿宋" w:hint="eastAsia"/>
          <w:b/>
          <w:bCs/>
          <w:sz w:val="28"/>
          <w:szCs w:val="28"/>
        </w:rPr>
        <w:t>项目主任</w:t>
      </w:r>
      <w:bookmarkEnd w:id="876"/>
      <w:bookmarkEnd w:id="877"/>
      <w:bookmarkEnd w:id="878"/>
      <w:bookmarkEnd w:id="879"/>
      <w:bookmarkEnd w:id="880"/>
      <w:bookmarkEnd w:id="881"/>
      <w:bookmarkEnd w:id="882"/>
      <w:bookmarkEnd w:id="883"/>
      <w:bookmarkEnd w:id="884"/>
      <w:bookmarkEnd w:id="885"/>
      <w:bookmarkEnd w:id="886"/>
      <w:bookmarkEnd w:id="887"/>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项目主任为发包人派驻施工现场履行合同的代表。项目主任的职权：</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a</w:t>
      </w:r>
      <w:r>
        <w:rPr>
          <w:rFonts w:ascii="宋体" w:hAnsi="宋体" w:cs="华文仿宋" w:hint="eastAsia"/>
          <w:szCs w:val="21"/>
        </w:rPr>
        <w:t>）审批工程设计变更；</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b</w:t>
      </w:r>
      <w:r>
        <w:rPr>
          <w:rFonts w:ascii="宋体" w:hAnsi="宋体" w:cs="华文仿宋" w:hint="eastAsia"/>
          <w:szCs w:val="21"/>
        </w:rPr>
        <w:t>）批准承包人项目经理及有关人</w:t>
      </w:r>
      <w:r>
        <w:rPr>
          <w:rFonts w:ascii="宋体" w:hAnsi="宋体" w:cs="华文仿宋" w:hint="eastAsia"/>
          <w:szCs w:val="21"/>
        </w:rPr>
        <w:t>员的调换；</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c</w:t>
      </w:r>
      <w:r>
        <w:rPr>
          <w:rFonts w:ascii="宋体" w:hAnsi="宋体" w:cs="华文仿宋" w:hint="eastAsia"/>
          <w:szCs w:val="21"/>
        </w:rPr>
        <w:t>）参与工程质量、安全、投资、进度的管理及各有关协作单位的协调；</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d</w:t>
      </w:r>
      <w:r>
        <w:rPr>
          <w:rFonts w:ascii="宋体" w:hAnsi="宋体" w:cs="华文仿宋" w:hint="eastAsia"/>
          <w:szCs w:val="21"/>
        </w:rPr>
        <w:t>）参与审核工程进度款的支付和确认工程结算款；</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e</w:t>
      </w:r>
      <w:r>
        <w:rPr>
          <w:rFonts w:ascii="宋体" w:hAnsi="宋体" w:cs="华文仿宋" w:hint="eastAsia"/>
          <w:szCs w:val="21"/>
        </w:rPr>
        <w:t>）其它。</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888" w:name="_Toc25895"/>
      <w:bookmarkStart w:id="889" w:name="_Toc7316"/>
      <w:bookmarkStart w:id="890" w:name="_Toc7287"/>
      <w:bookmarkStart w:id="891" w:name="_Toc517532007"/>
      <w:bookmarkStart w:id="892" w:name="_Toc24823"/>
      <w:bookmarkStart w:id="893" w:name="_Toc30731"/>
      <w:bookmarkStart w:id="894" w:name="_Toc13605"/>
      <w:bookmarkStart w:id="895" w:name="_Toc30299"/>
      <w:bookmarkStart w:id="896" w:name="_Toc10022"/>
      <w:bookmarkStart w:id="897" w:name="_Toc465237186"/>
      <w:bookmarkStart w:id="898" w:name="_Toc11351"/>
      <w:bookmarkStart w:id="899" w:name="_Toc4261"/>
      <w:bookmarkStart w:id="900" w:name="_Toc13557"/>
      <w:bookmarkStart w:id="901" w:name="_Toc9075"/>
      <w:bookmarkStart w:id="902" w:name="_Toc465237088"/>
      <w:bookmarkStart w:id="903" w:name="_Toc6631"/>
      <w:bookmarkStart w:id="904" w:name="_Toc26440"/>
      <w:bookmarkStart w:id="905" w:name="_Toc517528656"/>
      <w:bookmarkStart w:id="906" w:name="_Toc9759"/>
      <w:bookmarkStart w:id="907" w:name="_Toc2323"/>
      <w:bookmarkStart w:id="908" w:name="_Toc5416"/>
      <w:bookmarkStart w:id="909" w:name="_Toc517530731"/>
      <w:bookmarkStart w:id="910" w:name="_Toc16823"/>
      <w:bookmarkEnd w:id="848"/>
      <w:bookmarkEnd w:id="849"/>
      <w:bookmarkEnd w:id="873"/>
      <w:bookmarkEnd w:id="874"/>
      <w:bookmarkEnd w:id="875"/>
      <w:r>
        <w:rPr>
          <w:rFonts w:ascii="宋体" w:hAnsi="宋体" w:cs="华文仿宋" w:hint="eastAsia"/>
          <w:b/>
          <w:bCs/>
          <w:sz w:val="28"/>
          <w:szCs w:val="28"/>
        </w:rPr>
        <w:lastRenderedPageBreak/>
        <w:t>2.3</w:t>
      </w:r>
      <w:r>
        <w:rPr>
          <w:rFonts w:ascii="宋体" w:hAnsi="宋体" w:cs="华文仿宋" w:hint="eastAsia"/>
          <w:b/>
          <w:bCs/>
          <w:sz w:val="28"/>
          <w:szCs w:val="28"/>
        </w:rPr>
        <w:t>履约评价</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szCs w:val="21"/>
        </w:rPr>
        <w:t>根据发包人《合同履约评价管理办法》及《合同履约评价实施细则》的有关规定，在本工程履约过程中，发包人将对承包人进行履约评价，评价结果将影响承包人在工务署（包含直属单位）负责建设的其他项目的投标。</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911" w:name="_Toc32074"/>
      <w:bookmarkStart w:id="912" w:name="_Toc16737"/>
      <w:bookmarkStart w:id="913" w:name="_Toc517532008"/>
      <w:bookmarkStart w:id="914" w:name="_Toc21739"/>
      <w:bookmarkStart w:id="915" w:name="_Toc29927"/>
      <w:bookmarkStart w:id="916" w:name="_Toc31520"/>
      <w:bookmarkStart w:id="917" w:name="_Toc30810"/>
      <w:bookmarkStart w:id="918" w:name="_Toc4901"/>
      <w:bookmarkStart w:id="919" w:name="_Toc15805"/>
      <w:bookmarkStart w:id="920" w:name="_Toc517528657"/>
      <w:bookmarkStart w:id="921" w:name="_Toc517530732"/>
      <w:bookmarkStart w:id="922" w:name="_Toc8360"/>
      <w:r>
        <w:rPr>
          <w:rFonts w:ascii="宋体" w:hAnsi="宋体" w:cs="华文仿宋" w:hint="eastAsia"/>
          <w:b/>
          <w:bCs/>
          <w:sz w:val="28"/>
          <w:szCs w:val="28"/>
        </w:rPr>
        <w:t>2.4</w:t>
      </w:r>
      <w:r>
        <w:rPr>
          <w:rFonts w:ascii="宋体" w:hAnsi="宋体" w:cs="华文仿宋" w:hint="eastAsia"/>
          <w:b/>
          <w:bCs/>
          <w:sz w:val="28"/>
          <w:szCs w:val="28"/>
        </w:rPr>
        <w:t>支付合同价款</w:t>
      </w:r>
      <w:bookmarkEnd w:id="911"/>
      <w:bookmarkEnd w:id="912"/>
      <w:bookmarkEnd w:id="913"/>
      <w:bookmarkEnd w:id="914"/>
      <w:bookmarkEnd w:id="915"/>
      <w:bookmarkEnd w:id="916"/>
      <w:bookmarkEnd w:id="917"/>
      <w:bookmarkEnd w:id="918"/>
      <w:bookmarkEnd w:id="919"/>
      <w:bookmarkEnd w:id="920"/>
      <w:bookmarkEnd w:id="921"/>
      <w:bookmarkEnd w:id="922"/>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szCs w:val="21"/>
        </w:rPr>
        <w:t>发包人应按合同约定向承包人支付合同价款。</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923" w:name="_Toc9286"/>
      <w:bookmarkStart w:id="924" w:name="_Toc517528658"/>
      <w:bookmarkStart w:id="925" w:name="_Toc2700"/>
      <w:bookmarkStart w:id="926" w:name="_Toc517532009"/>
      <w:bookmarkStart w:id="927" w:name="_Toc517530733"/>
      <w:bookmarkStart w:id="928" w:name="_Toc3572"/>
      <w:bookmarkStart w:id="929" w:name="_Toc22381"/>
      <w:bookmarkStart w:id="930" w:name="_Toc21783"/>
      <w:bookmarkStart w:id="931" w:name="_Toc9181"/>
      <w:bookmarkStart w:id="932" w:name="_Toc61"/>
      <w:bookmarkStart w:id="933" w:name="_Toc32285"/>
      <w:bookmarkStart w:id="934" w:name="_Toc28033"/>
      <w:r>
        <w:rPr>
          <w:rFonts w:ascii="宋体" w:hAnsi="宋体" w:cs="华文仿宋" w:hint="eastAsia"/>
          <w:b/>
          <w:bCs/>
          <w:sz w:val="28"/>
          <w:szCs w:val="28"/>
        </w:rPr>
        <w:t>2.5</w:t>
      </w:r>
      <w:r>
        <w:rPr>
          <w:rFonts w:ascii="宋体" w:hAnsi="宋体" w:cs="华文仿宋" w:hint="eastAsia"/>
          <w:b/>
          <w:bCs/>
          <w:sz w:val="28"/>
          <w:szCs w:val="28"/>
        </w:rPr>
        <w:t>组织竣工验收</w:t>
      </w:r>
      <w:bookmarkEnd w:id="923"/>
      <w:bookmarkEnd w:id="924"/>
      <w:bookmarkEnd w:id="925"/>
      <w:bookmarkEnd w:id="926"/>
      <w:bookmarkEnd w:id="927"/>
      <w:bookmarkEnd w:id="928"/>
      <w:bookmarkEnd w:id="929"/>
      <w:bookmarkEnd w:id="930"/>
      <w:bookmarkEnd w:id="931"/>
      <w:bookmarkEnd w:id="932"/>
      <w:bookmarkEnd w:id="933"/>
      <w:bookmarkEnd w:id="934"/>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szCs w:val="21"/>
        </w:rPr>
        <w:t>发包人应按合同约定及时组织竣工验收。</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935" w:name="_Toc27995"/>
      <w:bookmarkStart w:id="936" w:name="_Toc6002"/>
      <w:bookmarkStart w:id="937" w:name="_Toc5432"/>
      <w:bookmarkStart w:id="938" w:name="_Toc5418"/>
      <w:bookmarkStart w:id="939" w:name="_Toc517530734"/>
      <w:bookmarkStart w:id="940" w:name="_Toc19923"/>
      <w:bookmarkStart w:id="941" w:name="_Toc9555"/>
      <w:bookmarkStart w:id="942" w:name="_Toc13167"/>
      <w:bookmarkStart w:id="943" w:name="_Toc517532010"/>
      <w:bookmarkStart w:id="944" w:name="_Toc517528659"/>
      <w:bookmarkStart w:id="945" w:name="_Toc5935"/>
      <w:r>
        <w:rPr>
          <w:rFonts w:ascii="宋体" w:hAnsi="宋体" w:cs="华文仿宋" w:hint="eastAsia"/>
          <w:b/>
          <w:bCs/>
          <w:sz w:val="28"/>
          <w:szCs w:val="28"/>
        </w:rPr>
        <w:t>2.6</w:t>
      </w:r>
      <w:r>
        <w:rPr>
          <w:rFonts w:ascii="宋体" w:hAnsi="宋体" w:cs="华文仿宋" w:hint="eastAsia"/>
          <w:b/>
          <w:bCs/>
          <w:sz w:val="28"/>
          <w:szCs w:val="28"/>
        </w:rPr>
        <w:t>支付担保的提交与退还</w:t>
      </w:r>
      <w:bookmarkEnd w:id="935"/>
      <w:bookmarkEnd w:id="936"/>
      <w:bookmarkEnd w:id="937"/>
      <w:bookmarkEnd w:id="938"/>
      <w:bookmarkEnd w:id="939"/>
      <w:bookmarkEnd w:id="940"/>
      <w:bookmarkEnd w:id="941"/>
      <w:bookmarkEnd w:id="942"/>
      <w:bookmarkEnd w:id="943"/>
      <w:bookmarkEnd w:id="944"/>
      <w:bookmarkEnd w:id="945"/>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发包人在承包人提交履约担保的同时，向承包人提供本工程支付担保。支付担保的提交与退还按照专用条款的约定执行。</w:t>
      </w:r>
    </w:p>
    <w:p w:rsidR="003F1978" w:rsidRDefault="00C86F02">
      <w:pPr>
        <w:keepNext/>
        <w:keepLines/>
        <w:spacing w:beforeLines="50" w:before="156" w:afterLines="50" w:after="156" w:line="360" w:lineRule="auto"/>
        <w:ind w:firstLineChars="200" w:firstLine="602"/>
        <w:outlineLvl w:val="1"/>
        <w:rPr>
          <w:rFonts w:ascii="宋体" w:hAnsi="宋体" w:cs="华文仿宋"/>
          <w:b/>
          <w:bCs/>
          <w:sz w:val="30"/>
          <w:szCs w:val="30"/>
        </w:rPr>
      </w:pPr>
      <w:bookmarkStart w:id="946" w:name="_Toc351203518"/>
      <w:bookmarkStart w:id="947" w:name="_Toc517532011"/>
      <w:bookmarkStart w:id="948" w:name="_Toc4273"/>
      <w:bookmarkStart w:id="949" w:name="_Toc517530735"/>
      <w:bookmarkStart w:id="950" w:name="_Toc32500"/>
      <w:bookmarkStart w:id="951" w:name="_Toc15181"/>
      <w:bookmarkStart w:id="952" w:name="_Toc27071"/>
      <w:bookmarkStart w:id="953" w:name="_Toc24310"/>
      <w:bookmarkStart w:id="954" w:name="_Toc57"/>
      <w:bookmarkStart w:id="955" w:name="_Toc18387"/>
      <w:bookmarkStart w:id="956" w:name="_Toc517528660"/>
      <w:bookmarkStart w:id="957" w:name="_Toc19455"/>
      <w:bookmarkStart w:id="958" w:name="_Toc465237089"/>
      <w:bookmarkStart w:id="959" w:name="_Toc465237187"/>
      <w:bookmarkStart w:id="960" w:name="_Toc27152"/>
      <w:bookmarkStart w:id="961" w:name="_Toc22881"/>
      <w:bookmarkStart w:id="962" w:name="_Toc22015"/>
      <w:bookmarkStart w:id="963" w:name="_Toc3398"/>
      <w:bookmarkStart w:id="964" w:name="_Toc19231"/>
      <w:bookmarkStart w:id="965" w:name="_Toc16258"/>
      <w:bookmarkStart w:id="966" w:name="_Toc28188"/>
      <w:bookmarkStart w:id="967" w:name="_Toc19659"/>
      <w:bookmarkStart w:id="968" w:name="_Toc2398"/>
      <w:bookmarkStart w:id="969" w:name="_Toc517529736"/>
      <w:bookmarkStart w:id="970" w:name="_Toc11278"/>
      <w:bookmarkStart w:id="971" w:name="_Toc296503045"/>
      <w:bookmarkStart w:id="972" w:name="_Toc296346546"/>
      <w:bookmarkStart w:id="973" w:name="_Toc337558746"/>
      <w:r>
        <w:rPr>
          <w:rFonts w:ascii="宋体" w:hAnsi="宋体" w:cs="华文仿宋" w:hint="eastAsia"/>
          <w:b/>
          <w:bCs/>
          <w:sz w:val="30"/>
          <w:szCs w:val="30"/>
        </w:rPr>
        <w:t>3.</w:t>
      </w:r>
      <w:bookmarkEnd w:id="946"/>
      <w:r>
        <w:rPr>
          <w:rFonts w:ascii="宋体" w:hAnsi="宋体" w:cs="华文仿宋" w:hint="eastAsia"/>
          <w:b/>
          <w:bCs/>
          <w:sz w:val="30"/>
          <w:szCs w:val="30"/>
        </w:rPr>
        <w:t xml:space="preserve"> </w:t>
      </w:r>
      <w:r>
        <w:rPr>
          <w:rFonts w:ascii="宋体" w:hAnsi="宋体" w:cs="华文仿宋" w:hint="eastAsia"/>
          <w:b/>
          <w:bCs/>
          <w:sz w:val="30"/>
          <w:szCs w:val="30"/>
        </w:rPr>
        <w:t>承包人</w:t>
      </w:r>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974" w:name="_Toc23624"/>
      <w:bookmarkStart w:id="975" w:name="_Toc5412"/>
      <w:bookmarkStart w:id="976" w:name="_Toc465237188"/>
      <w:bookmarkStart w:id="977" w:name="_Toc14367"/>
      <w:bookmarkStart w:id="978" w:name="_Toc7695"/>
      <w:bookmarkStart w:id="979" w:name="_Toc517530736"/>
      <w:bookmarkStart w:id="980" w:name="_Toc517532012"/>
      <w:bookmarkStart w:id="981" w:name="_Toc30856"/>
      <w:bookmarkStart w:id="982" w:name="_Toc11031"/>
      <w:bookmarkStart w:id="983" w:name="_Toc3617"/>
      <w:bookmarkStart w:id="984" w:name="_Toc517528661"/>
      <w:bookmarkStart w:id="985" w:name="_Toc18975"/>
      <w:bookmarkStart w:id="986" w:name="_Toc26991"/>
      <w:bookmarkStart w:id="987" w:name="_Toc18718"/>
      <w:bookmarkStart w:id="988" w:name="_Toc23168"/>
      <w:bookmarkStart w:id="989" w:name="_Toc1158"/>
      <w:bookmarkStart w:id="990" w:name="_Toc465237090"/>
      <w:bookmarkStart w:id="991" w:name="_Toc27066"/>
      <w:bookmarkStart w:id="992" w:name="_Toc30748"/>
      <w:bookmarkStart w:id="993" w:name="_Toc262"/>
      <w:bookmarkStart w:id="994" w:name="_Toc25154"/>
      <w:bookmarkStart w:id="995" w:name="_Toc26355"/>
      <w:bookmarkStart w:id="996" w:name="_Toc3832"/>
      <w:bookmarkStart w:id="997" w:name="_Toc296503046"/>
      <w:bookmarkStart w:id="998" w:name="_Toc296346547"/>
      <w:bookmarkStart w:id="999" w:name="_Toc337558747"/>
      <w:bookmarkEnd w:id="971"/>
      <w:bookmarkEnd w:id="972"/>
      <w:bookmarkEnd w:id="973"/>
      <w:r>
        <w:rPr>
          <w:rFonts w:ascii="宋体" w:hAnsi="宋体" w:cs="华文仿宋" w:hint="eastAsia"/>
          <w:b/>
          <w:bCs/>
          <w:sz w:val="28"/>
          <w:szCs w:val="28"/>
        </w:rPr>
        <w:t xml:space="preserve">3.1 </w:t>
      </w:r>
      <w:r>
        <w:rPr>
          <w:rFonts w:ascii="宋体" w:hAnsi="宋体" w:cs="华文仿宋" w:hint="eastAsia"/>
          <w:b/>
          <w:bCs/>
          <w:sz w:val="28"/>
          <w:szCs w:val="28"/>
        </w:rPr>
        <w:t>承包人的一般义务</w:t>
      </w:r>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1000" w:name="_Toc517530737"/>
      <w:bookmarkStart w:id="1001" w:name="_Toc17437"/>
      <w:bookmarkStart w:id="1002" w:name="_Toc23352"/>
      <w:bookmarkStart w:id="1003" w:name="_Toc6186"/>
      <w:bookmarkStart w:id="1004" w:name="_Toc1757"/>
      <w:bookmarkStart w:id="1005" w:name="_Toc11754"/>
      <w:bookmarkStart w:id="1006" w:name="_Toc21559"/>
      <w:bookmarkStart w:id="1007" w:name="_Toc29809"/>
      <w:bookmarkStart w:id="1008" w:name="_Toc19419"/>
      <w:bookmarkStart w:id="1009" w:name="_Toc16919"/>
      <w:bookmarkStart w:id="1010" w:name="_Toc13296"/>
      <w:bookmarkStart w:id="1011" w:name="_Toc25586"/>
      <w:bookmarkStart w:id="1012" w:name="_Toc517532013"/>
      <w:bookmarkStart w:id="1013" w:name="_Toc28454"/>
      <w:bookmarkStart w:id="1014" w:name="_Toc26792"/>
      <w:bookmarkStart w:id="1015" w:name="_Toc21815"/>
      <w:bookmarkStart w:id="1016" w:name="_Toc18086"/>
      <w:bookmarkStart w:id="1017" w:name="_Toc2333"/>
      <w:bookmarkStart w:id="1018" w:name="_Toc25602"/>
      <w:bookmarkStart w:id="1019" w:name="_Toc20423"/>
      <w:r>
        <w:rPr>
          <w:rFonts w:ascii="宋体" w:hAnsi="宋体" w:cs="华文仿宋" w:hint="eastAsia"/>
          <w:b/>
          <w:bCs/>
          <w:sz w:val="24"/>
        </w:rPr>
        <w:t>3.1.1</w:t>
      </w:r>
      <w:r>
        <w:rPr>
          <w:rFonts w:ascii="宋体" w:hAnsi="宋体" w:cs="华文仿宋" w:hint="eastAsia"/>
          <w:b/>
          <w:bCs/>
          <w:sz w:val="24"/>
        </w:rPr>
        <w:t>签署合同协议书</w:t>
      </w:r>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承包人应签订并履行合同协议书，该协议书采用招标文件所附格式。</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1020" w:name="_Toc27720"/>
      <w:bookmarkStart w:id="1021" w:name="_Toc30718"/>
      <w:bookmarkStart w:id="1022" w:name="_Toc25598"/>
      <w:bookmarkStart w:id="1023" w:name="_Toc517530738"/>
      <w:bookmarkStart w:id="1024" w:name="_Toc6513"/>
      <w:bookmarkStart w:id="1025" w:name="_Toc25847"/>
      <w:bookmarkStart w:id="1026" w:name="_Toc16867"/>
      <w:bookmarkStart w:id="1027" w:name="_Toc517532014"/>
      <w:bookmarkStart w:id="1028" w:name="_Toc20317"/>
      <w:bookmarkStart w:id="1029" w:name="_Toc2083"/>
      <w:bookmarkStart w:id="1030" w:name="_Toc155"/>
      <w:bookmarkStart w:id="1031" w:name="_Toc20574"/>
      <w:bookmarkStart w:id="1032" w:name="_Toc15538"/>
      <w:bookmarkStart w:id="1033" w:name="_Toc25002"/>
      <w:bookmarkStart w:id="1034" w:name="_Toc2278"/>
      <w:bookmarkStart w:id="1035" w:name="_Toc9746"/>
      <w:bookmarkStart w:id="1036" w:name="_Toc32289"/>
      <w:bookmarkStart w:id="1037" w:name="_Toc8587"/>
      <w:bookmarkStart w:id="1038" w:name="_Toc4250"/>
      <w:bookmarkStart w:id="1039" w:name="_Toc107"/>
      <w:r>
        <w:rPr>
          <w:rFonts w:ascii="宋体" w:hAnsi="宋体" w:cs="华文仿宋" w:hint="eastAsia"/>
          <w:b/>
          <w:bCs/>
          <w:sz w:val="24"/>
        </w:rPr>
        <w:t>3.1.2</w:t>
      </w:r>
      <w:r>
        <w:rPr>
          <w:rFonts w:ascii="宋体" w:hAnsi="宋体" w:cs="华文仿宋" w:hint="eastAsia"/>
          <w:b/>
          <w:bCs/>
          <w:sz w:val="24"/>
        </w:rPr>
        <w:t>合同文件中的差错</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承包人在查阅合同文件或在本合同工程实施过程中，应尽到合理的注意义务，其有责任对工程设计、技术规范与补充技术规范、图纸或其他资料进行复核，如发现其中有任何差错、遗漏或缺陷，应在其有关的单项工程开工前及时书面通知监理人，否则承包人对其应能发现但未能发现</w:t>
      </w:r>
      <w:r>
        <w:rPr>
          <w:rFonts w:ascii="宋体" w:hAnsi="宋体" w:cs="华文仿宋" w:hint="eastAsia"/>
          <w:szCs w:val="21"/>
        </w:rPr>
        <w:t>的错误造成工程的损失应承担相应的责任。监理人在接到承包人上述通知后，应立即就此作出决定，并通知承包人，抄送发包人。</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1040" w:name="_Toc9278"/>
      <w:bookmarkStart w:id="1041" w:name="_Toc19101"/>
      <w:bookmarkStart w:id="1042" w:name="_Toc22587"/>
      <w:bookmarkStart w:id="1043" w:name="_Toc517530739"/>
      <w:bookmarkStart w:id="1044" w:name="_Toc25351"/>
      <w:bookmarkStart w:id="1045" w:name="_Toc25950"/>
      <w:bookmarkStart w:id="1046" w:name="_Toc199"/>
      <w:bookmarkStart w:id="1047" w:name="_Toc517532015"/>
      <w:bookmarkStart w:id="1048" w:name="_Toc4347"/>
      <w:bookmarkStart w:id="1049" w:name="_Toc29547"/>
      <w:bookmarkStart w:id="1050" w:name="_Toc31055"/>
      <w:bookmarkStart w:id="1051" w:name="_Toc23800"/>
      <w:bookmarkStart w:id="1052" w:name="_Toc8843"/>
      <w:bookmarkStart w:id="1053" w:name="_Toc14675"/>
      <w:bookmarkStart w:id="1054" w:name="_Toc19284"/>
      <w:bookmarkStart w:id="1055" w:name="_Toc811"/>
      <w:bookmarkStart w:id="1056" w:name="_Toc15382"/>
      <w:bookmarkStart w:id="1057" w:name="_Toc21750"/>
      <w:bookmarkStart w:id="1058" w:name="_Toc8447"/>
      <w:bookmarkStart w:id="1059" w:name="_Toc19125"/>
      <w:bookmarkEnd w:id="997"/>
      <w:bookmarkEnd w:id="998"/>
      <w:bookmarkEnd w:id="999"/>
      <w:r>
        <w:rPr>
          <w:rFonts w:ascii="宋体" w:hAnsi="宋体" w:cs="华文仿宋" w:hint="eastAsia"/>
          <w:b/>
          <w:bCs/>
          <w:sz w:val="24"/>
        </w:rPr>
        <w:lastRenderedPageBreak/>
        <w:t>3.1.3</w:t>
      </w:r>
      <w:r>
        <w:rPr>
          <w:rFonts w:ascii="宋体" w:hAnsi="宋体" w:cs="华文仿宋" w:hint="eastAsia"/>
          <w:b/>
          <w:bCs/>
          <w:sz w:val="24"/>
        </w:rPr>
        <w:t>设计与施工</w:t>
      </w:r>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p>
    <w:p w:rsidR="003F1978" w:rsidRDefault="00C86F02">
      <w:pPr>
        <w:keepNext/>
        <w:keepLines/>
        <w:spacing w:line="360" w:lineRule="auto"/>
        <w:ind w:firstLineChars="200" w:firstLine="422"/>
        <w:outlineLvl w:val="4"/>
        <w:rPr>
          <w:rFonts w:ascii="宋体" w:hAnsi="宋体" w:cs="华文仿宋"/>
          <w:b/>
          <w:bCs/>
          <w:szCs w:val="21"/>
        </w:rPr>
      </w:pPr>
      <w:bookmarkStart w:id="1060" w:name="_Toc517532016"/>
      <w:bookmarkStart w:id="1061" w:name="_Toc517530740"/>
      <w:r>
        <w:rPr>
          <w:rFonts w:ascii="宋体" w:hAnsi="宋体" w:cs="华文仿宋" w:hint="eastAsia"/>
          <w:b/>
          <w:bCs/>
          <w:szCs w:val="21"/>
        </w:rPr>
        <w:t>（</w:t>
      </w:r>
      <w:r>
        <w:rPr>
          <w:rFonts w:ascii="宋体" w:hAnsi="宋体" w:cs="华文仿宋" w:hint="eastAsia"/>
          <w:b/>
          <w:bCs/>
          <w:szCs w:val="21"/>
        </w:rPr>
        <w:t>1</w:t>
      </w:r>
      <w:r>
        <w:rPr>
          <w:rFonts w:ascii="宋体" w:hAnsi="宋体" w:cs="华文仿宋" w:hint="eastAsia"/>
          <w:b/>
          <w:bCs/>
          <w:szCs w:val="21"/>
        </w:rPr>
        <w:t>）承包人的一般责任</w:t>
      </w:r>
      <w:bookmarkEnd w:id="1060"/>
      <w:bookmarkEnd w:id="1061"/>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根据合同的各项规定，承包人应负责做好合同规定的设计（如有），精心组织施工，按时完成本合同工程及其缺陷的修复。为此，承包人应提供所需的全部监督管理、劳务、材料、设备、施工装备和其他物品。</w:t>
      </w:r>
    </w:p>
    <w:p w:rsidR="003F1978" w:rsidRDefault="00C86F02">
      <w:pPr>
        <w:keepNext/>
        <w:keepLines/>
        <w:spacing w:line="360" w:lineRule="auto"/>
        <w:ind w:firstLineChars="200" w:firstLine="422"/>
        <w:outlineLvl w:val="4"/>
        <w:rPr>
          <w:rFonts w:ascii="宋体" w:hAnsi="宋体" w:cs="华文仿宋"/>
          <w:b/>
          <w:bCs/>
          <w:szCs w:val="21"/>
        </w:rPr>
      </w:pPr>
      <w:bookmarkStart w:id="1062" w:name="_Toc517532017"/>
      <w:bookmarkStart w:id="1063" w:name="_Toc517530741"/>
      <w:r>
        <w:rPr>
          <w:rFonts w:ascii="宋体" w:hAnsi="宋体" w:cs="华文仿宋" w:hint="eastAsia"/>
          <w:b/>
          <w:bCs/>
          <w:szCs w:val="21"/>
        </w:rPr>
        <w:t>（</w:t>
      </w:r>
      <w:r>
        <w:rPr>
          <w:rFonts w:ascii="宋体" w:hAnsi="宋体" w:cs="华文仿宋" w:hint="eastAsia"/>
          <w:b/>
          <w:bCs/>
          <w:szCs w:val="21"/>
        </w:rPr>
        <w:t>2</w:t>
      </w:r>
      <w:r>
        <w:rPr>
          <w:rFonts w:ascii="宋体" w:hAnsi="宋体" w:cs="华文仿宋" w:hint="eastAsia"/>
          <w:b/>
          <w:bCs/>
          <w:szCs w:val="21"/>
        </w:rPr>
        <w:t>）现场作业和施工方法</w:t>
      </w:r>
      <w:bookmarkEnd w:id="1062"/>
      <w:bookmarkEnd w:id="1063"/>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承包人应对全部现场作业和施工方法的适应、稳妥和安全性承担全部责任。但是，承包人对于非由其负责的永久工程和临时工程的设计与规范，不应承担责任（另有协议者除外）。如果合同明确规定部分永久工程由承包人设计，则即使有监理人的批准，承包人仍应对该部分永久工程负全部责任。</w:t>
      </w:r>
    </w:p>
    <w:p w:rsidR="003F1978" w:rsidRDefault="00C86F02">
      <w:pPr>
        <w:keepNext/>
        <w:keepLines/>
        <w:spacing w:line="360" w:lineRule="auto"/>
        <w:ind w:firstLineChars="200" w:firstLine="422"/>
        <w:outlineLvl w:val="4"/>
        <w:rPr>
          <w:rFonts w:ascii="宋体" w:hAnsi="宋体" w:cs="华文仿宋"/>
          <w:b/>
          <w:bCs/>
          <w:szCs w:val="21"/>
        </w:rPr>
      </w:pPr>
      <w:bookmarkStart w:id="1064" w:name="_Toc517530742"/>
      <w:bookmarkStart w:id="1065" w:name="_Toc517532018"/>
      <w:r>
        <w:rPr>
          <w:rFonts w:ascii="宋体" w:hAnsi="宋体" w:cs="华文仿宋" w:hint="eastAsia"/>
          <w:b/>
          <w:bCs/>
          <w:szCs w:val="21"/>
        </w:rPr>
        <w:t>（</w:t>
      </w:r>
      <w:r>
        <w:rPr>
          <w:rFonts w:ascii="宋体" w:hAnsi="宋体" w:cs="华文仿宋" w:hint="eastAsia"/>
          <w:b/>
          <w:bCs/>
          <w:szCs w:val="21"/>
        </w:rPr>
        <w:t>3</w:t>
      </w:r>
      <w:r>
        <w:rPr>
          <w:rFonts w:ascii="宋体" w:hAnsi="宋体" w:cs="华文仿宋" w:hint="eastAsia"/>
          <w:b/>
          <w:bCs/>
          <w:szCs w:val="21"/>
        </w:rPr>
        <w:t>）承包人设计的永久工程</w:t>
      </w:r>
      <w:bookmarkEnd w:id="1064"/>
      <w:bookmarkEnd w:id="1065"/>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如果合同规定部分永久工程由承包人设计或要求承包人完成施工图设计，则承包人应向监理人提交并要求批准以下文件：</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为使该永久工程达到符合合同约定的标准而需要的图纸、技术规范、计算书和其他资料；</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安装设备的使用和维护手册。</w:t>
      </w:r>
    </w:p>
    <w:p w:rsidR="003F1978" w:rsidRDefault="00C86F02">
      <w:pPr>
        <w:keepNext/>
        <w:keepLines/>
        <w:spacing w:line="360" w:lineRule="auto"/>
        <w:ind w:firstLineChars="200" w:firstLine="422"/>
        <w:outlineLvl w:val="4"/>
        <w:rPr>
          <w:rFonts w:ascii="宋体" w:hAnsi="宋体" w:cs="华文仿宋"/>
          <w:b/>
          <w:bCs/>
          <w:szCs w:val="21"/>
        </w:rPr>
      </w:pPr>
      <w:bookmarkStart w:id="1066" w:name="_Toc517532019"/>
      <w:bookmarkStart w:id="1067" w:name="_Toc517530743"/>
      <w:r>
        <w:rPr>
          <w:rFonts w:ascii="宋体" w:hAnsi="宋体" w:cs="华文仿宋" w:hint="eastAsia"/>
          <w:b/>
          <w:bCs/>
          <w:szCs w:val="21"/>
        </w:rPr>
        <w:t>（</w:t>
      </w:r>
      <w:r>
        <w:rPr>
          <w:rFonts w:ascii="宋体" w:hAnsi="宋体" w:cs="华文仿宋" w:hint="eastAsia"/>
          <w:b/>
          <w:bCs/>
          <w:szCs w:val="21"/>
        </w:rPr>
        <w:t>4</w:t>
      </w:r>
      <w:r>
        <w:rPr>
          <w:rFonts w:ascii="宋体" w:hAnsi="宋体" w:cs="华文仿宋" w:hint="eastAsia"/>
          <w:b/>
          <w:bCs/>
          <w:szCs w:val="21"/>
        </w:rPr>
        <w:t>）批准不影响责任</w:t>
      </w:r>
      <w:bookmarkEnd w:id="1066"/>
      <w:bookmarkEnd w:id="1067"/>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承包人应对其进行的临时工程或永久工程的设计负责；监理人根据第</w:t>
      </w:r>
      <w:r>
        <w:rPr>
          <w:rFonts w:ascii="宋体" w:hAnsi="宋体" w:cs="华文仿宋" w:hint="eastAsia"/>
          <w:szCs w:val="21"/>
        </w:rPr>
        <w:t>3.1.3</w:t>
      </w:r>
      <w:r>
        <w:rPr>
          <w:rFonts w:ascii="宋体" w:hAnsi="宋体" w:cs="华文仿宋" w:hint="eastAsia"/>
          <w:szCs w:val="21"/>
        </w:rPr>
        <w:t>条规定的批准不应解除或减轻承包人对合同所负的任何责任。</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1068" w:name="_Toc28137"/>
      <w:bookmarkStart w:id="1069" w:name="_Toc12766"/>
      <w:bookmarkStart w:id="1070" w:name="_Toc4512"/>
      <w:bookmarkStart w:id="1071" w:name="_Toc9504"/>
      <w:bookmarkStart w:id="1072" w:name="_Toc28154"/>
      <w:bookmarkStart w:id="1073" w:name="_Toc10383"/>
      <w:bookmarkStart w:id="1074" w:name="_Toc517532020"/>
      <w:bookmarkStart w:id="1075" w:name="_Toc31006"/>
      <w:bookmarkStart w:id="1076" w:name="_Toc18401"/>
      <w:bookmarkStart w:id="1077" w:name="_Toc17257"/>
      <w:bookmarkStart w:id="1078" w:name="_Toc29786"/>
      <w:bookmarkStart w:id="1079" w:name="_Toc3893"/>
      <w:bookmarkStart w:id="1080" w:name="_Toc864"/>
      <w:bookmarkStart w:id="1081" w:name="_Toc517530744"/>
      <w:bookmarkStart w:id="1082" w:name="_Toc2987"/>
      <w:bookmarkStart w:id="1083" w:name="_Toc22681"/>
      <w:bookmarkStart w:id="1084" w:name="_Toc25782"/>
      <w:bookmarkStart w:id="1085" w:name="_Toc6950"/>
      <w:bookmarkStart w:id="1086" w:name="_Toc25788"/>
      <w:r>
        <w:rPr>
          <w:rFonts w:ascii="宋体" w:hAnsi="宋体" w:cs="华文仿宋" w:hint="eastAsia"/>
          <w:b/>
          <w:bCs/>
          <w:sz w:val="24"/>
        </w:rPr>
        <w:t>3.1.4</w:t>
      </w:r>
      <w:r>
        <w:rPr>
          <w:rFonts w:ascii="宋体" w:hAnsi="宋体" w:cs="华文仿宋" w:hint="eastAsia"/>
          <w:b/>
          <w:bCs/>
          <w:sz w:val="24"/>
        </w:rPr>
        <w:t>为其他承包人提供方便</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如果监理人有书面要求，承包人应该：</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允许发包人或与发包人签订了承包合同的其他承包人及其职工使用由承包人负责维护的临时道路、桥梁等；</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为上述人员提供其他合理服务。</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承包人不得以此提出任何形式的增加费用的</w:t>
      </w:r>
      <w:r>
        <w:rPr>
          <w:rFonts w:ascii="宋体" w:hAnsi="宋体" w:cs="华文仿宋" w:hint="eastAsia"/>
          <w:szCs w:val="21"/>
        </w:rPr>
        <w:t>要求。</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1087" w:name="_Toc30420"/>
      <w:bookmarkStart w:id="1088" w:name="_Toc26495"/>
      <w:bookmarkStart w:id="1089" w:name="_Toc30252"/>
      <w:bookmarkStart w:id="1090" w:name="_Toc23082"/>
      <w:bookmarkStart w:id="1091" w:name="_Toc2603"/>
      <w:bookmarkStart w:id="1092" w:name="_Toc30962"/>
      <w:bookmarkStart w:id="1093" w:name="_Toc22819"/>
      <w:bookmarkStart w:id="1094" w:name="_Toc9985"/>
      <w:bookmarkStart w:id="1095" w:name="_Toc18554"/>
      <w:bookmarkStart w:id="1096" w:name="_Toc11841"/>
      <w:bookmarkStart w:id="1097" w:name="_Toc20524"/>
      <w:bookmarkStart w:id="1098" w:name="_Toc7065"/>
      <w:bookmarkStart w:id="1099" w:name="_Toc15488"/>
      <w:bookmarkStart w:id="1100" w:name="_Toc1500"/>
      <w:bookmarkStart w:id="1101" w:name="_Toc23675"/>
      <w:bookmarkStart w:id="1102" w:name="_Toc517530745"/>
      <w:bookmarkStart w:id="1103" w:name="_Toc32325"/>
      <w:bookmarkStart w:id="1104" w:name="_Toc16363"/>
      <w:bookmarkStart w:id="1105" w:name="_Toc517532021"/>
      <w:r>
        <w:rPr>
          <w:rFonts w:ascii="宋体" w:hAnsi="宋体" w:cs="华文仿宋" w:hint="eastAsia"/>
          <w:b/>
          <w:bCs/>
          <w:sz w:val="24"/>
        </w:rPr>
        <w:t>3.1.5</w:t>
      </w:r>
      <w:r>
        <w:rPr>
          <w:rFonts w:ascii="宋体" w:hAnsi="宋体" w:cs="华文仿宋" w:hint="eastAsia"/>
          <w:b/>
          <w:bCs/>
          <w:sz w:val="24"/>
        </w:rPr>
        <w:t>施工干扰</w:t>
      </w:r>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承包人在施工过程中，应尽量避免给其他承包人造成施工干扰。凡涉及与相邻合同段不可避免的施工干扰问题，由监理人统筹协调解决，承包人必须服从监理人有关裁决。当与相</w:t>
      </w:r>
      <w:r>
        <w:rPr>
          <w:rFonts w:ascii="宋体" w:hAnsi="宋体" w:cs="华文仿宋" w:hint="eastAsia"/>
          <w:szCs w:val="21"/>
        </w:rPr>
        <w:lastRenderedPageBreak/>
        <w:t>邻合同段不可避免的施工干扰问题产生时，承包人应相互理解并尽可能为相邻合同段提供便利条件，承包人不得以此提出任何形式的费用增加。</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1106" w:name="_Toc12297"/>
      <w:bookmarkStart w:id="1107" w:name="_Toc2030"/>
      <w:bookmarkStart w:id="1108" w:name="_Toc32067"/>
      <w:bookmarkStart w:id="1109" w:name="_Toc8262"/>
      <w:bookmarkStart w:id="1110" w:name="_Toc517530746"/>
      <w:bookmarkStart w:id="1111" w:name="_Toc13521"/>
      <w:bookmarkStart w:id="1112" w:name="_Toc25557"/>
      <w:bookmarkStart w:id="1113" w:name="_Toc24150"/>
      <w:bookmarkStart w:id="1114" w:name="_Toc7889"/>
      <w:bookmarkStart w:id="1115" w:name="_Toc3846"/>
      <w:bookmarkStart w:id="1116" w:name="_Toc13157"/>
      <w:bookmarkStart w:id="1117" w:name="_Toc24868"/>
      <w:bookmarkStart w:id="1118" w:name="_Toc19566"/>
      <w:bookmarkStart w:id="1119" w:name="_Toc10356"/>
      <w:bookmarkStart w:id="1120" w:name="_Toc517532022"/>
      <w:bookmarkStart w:id="1121" w:name="_Toc4004"/>
      <w:bookmarkStart w:id="1122" w:name="_Toc15"/>
      <w:bookmarkStart w:id="1123" w:name="_Toc7430"/>
      <w:bookmarkStart w:id="1124" w:name="_Toc30140"/>
      <w:r>
        <w:rPr>
          <w:rFonts w:ascii="宋体" w:hAnsi="宋体" w:cs="华文仿宋" w:hint="eastAsia"/>
          <w:b/>
          <w:bCs/>
          <w:sz w:val="24"/>
        </w:rPr>
        <w:t>3.1.6</w:t>
      </w:r>
      <w:r>
        <w:rPr>
          <w:rFonts w:ascii="宋体" w:hAnsi="宋体" w:cs="华文仿宋" w:hint="eastAsia"/>
          <w:b/>
          <w:bCs/>
          <w:sz w:val="24"/>
        </w:rPr>
        <w:t>职业健康</w:t>
      </w:r>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rsidR="003F1978" w:rsidRDefault="00C86F02">
      <w:pPr>
        <w:autoSpaceDE w:val="0"/>
        <w:autoSpaceDN w:val="0"/>
        <w:adjustRightInd w:val="0"/>
        <w:spacing w:line="360" w:lineRule="auto"/>
        <w:ind w:firstLineChars="200" w:firstLine="420"/>
        <w:jc w:val="left"/>
        <w:rPr>
          <w:rFonts w:ascii="宋体" w:hAnsi="宋体" w:cs="华文仿宋"/>
          <w:kern w:val="0"/>
          <w:szCs w:val="21"/>
        </w:rPr>
      </w:pPr>
      <w:r>
        <w:rPr>
          <w:rFonts w:ascii="宋体" w:hAnsi="宋体" w:cs="华文仿宋" w:hint="eastAsia"/>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w:t>
      </w:r>
      <w:r>
        <w:rPr>
          <w:rFonts w:ascii="宋体" w:hAnsi="宋体" w:cs="华文仿宋" w:hint="eastAsia"/>
          <w:kern w:val="0"/>
          <w:szCs w:val="21"/>
        </w:rPr>
        <w:t>督促其分包人为分包人所雇用的人员办理必要的证件、许可、保险和注册等。</w:t>
      </w:r>
    </w:p>
    <w:p w:rsidR="003F1978" w:rsidRDefault="00C86F02">
      <w:pPr>
        <w:autoSpaceDE w:val="0"/>
        <w:autoSpaceDN w:val="0"/>
        <w:adjustRightInd w:val="0"/>
        <w:spacing w:line="360" w:lineRule="auto"/>
        <w:ind w:firstLineChars="200" w:firstLine="420"/>
        <w:jc w:val="left"/>
        <w:rPr>
          <w:rFonts w:ascii="宋体" w:hAnsi="宋体" w:cs="华文仿宋"/>
          <w:kern w:val="0"/>
          <w:szCs w:val="21"/>
        </w:rPr>
      </w:pPr>
      <w:r>
        <w:rPr>
          <w:rFonts w:ascii="宋体" w:hAnsi="宋体" w:cs="华文仿宋" w:hint="eastAsia"/>
          <w:kern w:val="0"/>
          <w:szCs w:val="21"/>
        </w:rPr>
        <w:t>承包人应按照法律规定保障现场施工人员的劳动安全，并提供劳动保护</w:t>
      </w:r>
      <w:r>
        <w:rPr>
          <w:rFonts w:ascii="宋体" w:hAnsi="宋体" w:cs="华文仿宋" w:hint="eastAsia"/>
          <w:kern w:val="0"/>
          <w:szCs w:val="21"/>
        </w:rPr>
        <w:t>,</w:t>
      </w:r>
      <w:r>
        <w:rPr>
          <w:rFonts w:ascii="宋体" w:hAnsi="宋体" w:cs="华文仿宋" w:hint="eastAsia"/>
          <w:kern w:val="0"/>
          <w:szCs w:val="21"/>
        </w:rPr>
        <w:t>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3F1978" w:rsidRDefault="00C86F02">
      <w:pPr>
        <w:autoSpaceDE w:val="0"/>
        <w:autoSpaceDN w:val="0"/>
        <w:adjustRightInd w:val="0"/>
        <w:spacing w:line="360" w:lineRule="auto"/>
        <w:ind w:firstLineChars="200" w:firstLine="420"/>
        <w:jc w:val="left"/>
        <w:rPr>
          <w:rFonts w:ascii="宋体" w:hAnsi="宋体" w:cs="华文仿宋"/>
          <w:kern w:val="0"/>
          <w:szCs w:val="21"/>
        </w:rPr>
      </w:pPr>
      <w:r>
        <w:rPr>
          <w:rFonts w:ascii="宋体" w:hAnsi="宋体" w:cs="华文仿宋" w:hint="eastAsia"/>
          <w:kern w:val="0"/>
          <w:szCs w:val="21"/>
        </w:rPr>
        <w:t>承包人应按法律规定安排工作时间，保证其雇佣人员享有休息和休假的权利。</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1125" w:name="_Toc31725"/>
      <w:bookmarkStart w:id="1126" w:name="_Toc17871"/>
      <w:bookmarkStart w:id="1127" w:name="_Toc633"/>
      <w:bookmarkStart w:id="1128" w:name="_Toc23899"/>
      <w:bookmarkStart w:id="1129" w:name="_Toc14328"/>
      <w:bookmarkStart w:id="1130" w:name="_Toc22683"/>
      <w:bookmarkStart w:id="1131" w:name="_Toc14868"/>
      <w:bookmarkStart w:id="1132" w:name="_Toc1858"/>
      <w:bookmarkStart w:id="1133" w:name="_Toc23973"/>
      <w:bookmarkStart w:id="1134" w:name="_Toc517530747"/>
      <w:bookmarkStart w:id="1135" w:name="_Toc16915"/>
      <w:bookmarkStart w:id="1136" w:name="_Toc5246"/>
      <w:bookmarkStart w:id="1137" w:name="_Toc517532023"/>
      <w:bookmarkStart w:id="1138" w:name="_Toc8684"/>
      <w:bookmarkStart w:id="1139" w:name="_Toc7458"/>
      <w:bookmarkStart w:id="1140" w:name="_Toc28395"/>
      <w:bookmarkStart w:id="1141" w:name="_Toc20006"/>
      <w:bookmarkStart w:id="1142" w:name="_Toc5431"/>
      <w:bookmarkStart w:id="1143" w:name="_Toc1061"/>
      <w:bookmarkStart w:id="1144" w:name="_Toc19887"/>
      <w:r>
        <w:rPr>
          <w:rFonts w:ascii="宋体" w:hAnsi="宋体" w:cs="华文仿宋" w:hint="eastAsia"/>
          <w:b/>
          <w:bCs/>
          <w:sz w:val="24"/>
        </w:rPr>
        <w:t>3.1.7</w:t>
      </w:r>
      <w:r>
        <w:rPr>
          <w:rFonts w:ascii="宋体" w:hAnsi="宋体" w:cs="华文仿宋" w:hint="eastAsia"/>
          <w:b/>
          <w:bCs/>
          <w:sz w:val="24"/>
        </w:rPr>
        <w:t>遵守法令规章</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承包人在实施和完成本合同工程及其缺陷修复的全过程中，应该：</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遵守国家或所在省（自治区</w:t>
      </w:r>
      <w:r>
        <w:rPr>
          <w:rFonts w:ascii="宋体" w:hAnsi="宋体" w:cs="华文仿宋" w:hint="eastAsia"/>
          <w:szCs w:val="21"/>
        </w:rPr>
        <w:t>、直辖市）颁布的法律、法令、条例及当地的有关规定；</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遵守有关部门（如铁路、交通、水利、电力、通讯等）的规章、细则等，不因此使本合同工程的实施或缺陷的修复而受到影响。</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承包人应保障发包人免于承担由于承包人违反任何上述规定而产生的各种罚款和责任；但发包人也应在承包人开始施工前办妥施工所需的各种证件、批件和有关申请报批手续，取得必须的许可，保障承包人免于承担由于发包人未履行上述义务而产生的各种罚款和责任。否则，双方应各自为其行为负责。</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1145" w:name="_Toc20622"/>
      <w:bookmarkStart w:id="1146" w:name="_Toc517532024"/>
      <w:bookmarkStart w:id="1147" w:name="_Toc27676"/>
      <w:bookmarkStart w:id="1148" w:name="_Toc7626"/>
      <w:bookmarkStart w:id="1149" w:name="_Toc21383"/>
      <w:bookmarkStart w:id="1150" w:name="_Toc4755"/>
      <w:bookmarkStart w:id="1151" w:name="_Toc23443"/>
      <w:bookmarkStart w:id="1152" w:name="_Toc7736"/>
      <w:bookmarkStart w:id="1153" w:name="_Toc23137"/>
      <w:bookmarkStart w:id="1154" w:name="_Toc4302"/>
      <w:bookmarkStart w:id="1155" w:name="_Toc24301"/>
      <w:bookmarkStart w:id="1156" w:name="_Toc15630"/>
      <w:bookmarkStart w:id="1157" w:name="_Toc14398"/>
      <w:bookmarkStart w:id="1158" w:name="_Toc517530748"/>
      <w:bookmarkStart w:id="1159" w:name="_Toc27767"/>
      <w:bookmarkStart w:id="1160" w:name="_Toc28926"/>
      <w:bookmarkStart w:id="1161" w:name="_Toc395"/>
      <w:bookmarkStart w:id="1162" w:name="_Toc20480"/>
      <w:bookmarkStart w:id="1163" w:name="_Toc13019"/>
      <w:bookmarkStart w:id="1164" w:name="_Toc24133"/>
      <w:r>
        <w:rPr>
          <w:rFonts w:ascii="宋体" w:hAnsi="宋体" w:cs="华文仿宋" w:hint="eastAsia"/>
          <w:b/>
          <w:bCs/>
          <w:sz w:val="24"/>
        </w:rPr>
        <w:t>3.1.8</w:t>
      </w:r>
      <w:r>
        <w:rPr>
          <w:rFonts w:ascii="宋体" w:hAnsi="宋体" w:cs="华文仿宋" w:hint="eastAsia"/>
          <w:b/>
          <w:bCs/>
          <w:sz w:val="24"/>
        </w:rPr>
        <w:t>纳税和缴费</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除合同另有规定外，按照法律、法规、规章及规范性文件的规定，承包人或其分包人需缴纳的一切税费，均应由承包人或其分包人承担并支付。</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1165" w:name="_Toc31788"/>
      <w:bookmarkStart w:id="1166" w:name="_Toc11765"/>
      <w:bookmarkStart w:id="1167" w:name="_Toc1232"/>
      <w:bookmarkStart w:id="1168" w:name="_Toc17869"/>
      <w:bookmarkStart w:id="1169" w:name="_Toc26108"/>
      <w:bookmarkStart w:id="1170" w:name="_Toc4219"/>
      <w:bookmarkStart w:id="1171" w:name="_Toc27565"/>
      <w:bookmarkStart w:id="1172" w:name="_Toc17857"/>
      <w:bookmarkStart w:id="1173" w:name="_Toc3307"/>
      <w:bookmarkStart w:id="1174" w:name="_Toc29548"/>
      <w:bookmarkStart w:id="1175" w:name="_Toc517530749"/>
      <w:bookmarkStart w:id="1176" w:name="_Toc3956"/>
      <w:bookmarkStart w:id="1177" w:name="_Toc29479"/>
      <w:bookmarkStart w:id="1178" w:name="_Toc5818"/>
      <w:bookmarkStart w:id="1179" w:name="_Toc517532025"/>
      <w:bookmarkStart w:id="1180" w:name="_Toc26557"/>
      <w:bookmarkStart w:id="1181" w:name="_Toc5687"/>
      <w:bookmarkStart w:id="1182" w:name="_Toc30029"/>
      <w:bookmarkStart w:id="1183" w:name="_Toc5147"/>
      <w:r>
        <w:rPr>
          <w:rFonts w:ascii="宋体" w:hAnsi="宋体" w:cs="华文仿宋" w:hint="eastAsia"/>
          <w:b/>
          <w:bCs/>
          <w:sz w:val="24"/>
        </w:rPr>
        <w:t>3.1.9</w:t>
      </w:r>
      <w:r>
        <w:rPr>
          <w:rFonts w:ascii="宋体" w:hAnsi="宋体" w:cs="华文仿宋" w:hint="eastAsia"/>
          <w:b/>
          <w:bCs/>
          <w:sz w:val="24"/>
        </w:rPr>
        <w:t>专项基金缴纳</w:t>
      </w:r>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szCs w:val="21"/>
        </w:rPr>
        <w:t>总承包招标项目的承包人应按照有关行业管理部门的规定缴交新型墙体材料专项</w:t>
      </w:r>
      <w:r>
        <w:rPr>
          <w:rFonts w:ascii="宋体" w:hAnsi="宋体" w:cs="华文仿宋" w:hint="eastAsia"/>
          <w:szCs w:val="21"/>
        </w:rPr>
        <w:t>基金和散装水泥专项基金，由承包人在竣工验收后规定时间内向有关部门申请办理返退。</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1184" w:name="_Toc465237091"/>
      <w:bookmarkStart w:id="1185" w:name="_Toc28302"/>
      <w:bookmarkStart w:id="1186" w:name="_Toc465237189"/>
      <w:bookmarkStart w:id="1187" w:name="_Toc819"/>
      <w:bookmarkStart w:id="1188" w:name="_Toc3615"/>
      <w:bookmarkStart w:id="1189" w:name="_Toc517532026"/>
      <w:bookmarkStart w:id="1190" w:name="_Toc27489"/>
      <w:bookmarkStart w:id="1191" w:name="_Toc9962"/>
      <w:bookmarkStart w:id="1192" w:name="_Toc16431"/>
      <w:bookmarkStart w:id="1193" w:name="_Toc24801"/>
      <w:bookmarkStart w:id="1194" w:name="_Toc8510"/>
      <w:bookmarkStart w:id="1195" w:name="_Toc7953"/>
      <w:bookmarkStart w:id="1196" w:name="_Toc32198"/>
      <w:bookmarkStart w:id="1197" w:name="_Toc1557"/>
      <w:bookmarkStart w:id="1198" w:name="_Toc517528662"/>
      <w:bookmarkStart w:id="1199" w:name="_Toc10112"/>
      <w:bookmarkStart w:id="1200" w:name="_Toc32243"/>
      <w:bookmarkStart w:id="1201" w:name="_Toc682"/>
      <w:bookmarkStart w:id="1202" w:name="_Toc29040"/>
      <w:bookmarkStart w:id="1203" w:name="_Toc14423"/>
      <w:bookmarkStart w:id="1204" w:name="_Toc517530750"/>
      <w:bookmarkStart w:id="1205" w:name="_Toc12527"/>
      <w:bookmarkStart w:id="1206" w:name="_Toc28109"/>
      <w:r>
        <w:rPr>
          <w:rFonts w:ascii="宋体" w:hAnsi="宋体" w:cs="华文仿宋" w:hint="eastAsia"/>
          <w:b/>
          <w:bCs/>
          <w:sz w:val="28"/>
          <w:szCs w:val="28"/>
        </w:rPr>
        <w:lastRenderedPageBreak/>
        <w:t xml:space="preserve">3.2 </w:t>
      </w:r>
      <w:bookmarkEnd w:id="1184"/>
      <w:bookmarkEnd w:id="1185"/>
      <w:bookmarkEnd w:id="1186"/>
      <w:r>
        <w:rPr>
          <w:rFonts w:ascii="宋体" w:hAnsi="宋体" w:cs="华文仿宋" w:hint="eastAsia"/>
          <w:b/>
          <w:bCs/>
          <w:sz w:val="28"/>
          <w:szCs w:val="28"/>
        </w:rPr>
        <w:t>项目经理</w:t>
      </w:r>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1207" w:name="_Toc23151"/>
      <w:bookmarkStart w:id="1208" w:name="_Toc15022"/>
      <w:bookmarkStart w:id="1209" w:name="_Toc5632"/>
      <w:bookmarkStart w:id="1210" w:name="_Toc1490"/>
      <w:bookmarkStart w:id="1211" w:name="_Toc517530751"/>
      <w:bookmarkStart w:id="1212" w:name="_Toc26136"/>
      <w:bookmarkStart w:id="1213" w:name="_Toc10153"/>
      <w:bookmarkStart w:id="1214" w:name="_Toc17993"/>
      <w:bookmarkStart w:id="1215" w:name="_Toc517532027"/>
      <w:bookmarkStart w:id="1216" w:name="_Toc11063"/>
      <w:bookmarkStart w:id="1217" w:name="_Toc7631"/>
      <w:bookmarkStart w:id="1218" w:name="_Toc24650"/>
      <w:bookmarkStart w:id="1219" w:name="_Toc14672"/>
      <w:bookmarkStart w:id="1220" w:name="_Toc5068"/>
      <w:bookmarkStart w:id="1221" w:name="_Toc27157"/>
      <w:bookmarkStart w:id="1222" w:name="_Toc20005"/>
      <w:bookmarkStart w:id="1223" w:name="_Toc26382"/>
      <w:bookmarkStart w:id="1224" w:name="_Toc31959"/>
      <w:bookmarkStart w:id="1225" w:name="_Toc2332"/>
      <w:bookmarkStart w:id="1226" w:name="_Toc12184"/>
      <w:r>
        <w:rPr>
          <w:rFonts w:ascii="宋体" w:hAnsi="宋体" w:cs="华文仿宋" w:hint="eastAsia"/>
          <w:b/>
          <w:bCs/>
          <w:sz w:val="24"/>
        </w:rPr>
        <w:t>3.2.1</w:t>
      </w:r>
      <w:bookmarkEnd w:id="1207"/>
      <w:r>
        <w:rPr>
          <w:rFonts w:ascii="宋体" w:hAnsi="宋体" w:cs="华文仿宋" w:hint="eastAsia"/>
          <w:b/>
          <w:bCs/>
          <w:sz w:val="24"/>
        </w:rPr>
        <w:t>项目经理的职责</w:t>
      </w:r>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p>
    <w:p w:rsidR="003F1978" w:rsidRDefault="00C86F02">
      <w:pPr>
        <w:spacing w:line="360" w:lineRule="auto"/>
        <w:rPr>
          <w:rFonts w:ascii="宋体" w:hAnsi="宋体" w:cs="华文仿宋"/>
          <w:szCs w:val="21"/>
        </w:rPr>
      </w:pPr>
      <w:r>
        <w:rPr>
          <w:rFonts w:ascii="宋体" w:hAnsi="宋体" w:cs="华文仿宋" w:hint="eastAsia"/>
          <w:szCs w:val="21"/>
        </w:rPr>
        <w:t xml:space="preserve">    </w:t>
      </w:r>
      <w:r>
        <w:rPr>
          <w:rFonts w:ascii="宋体" w:hAnsi="宋体" w:cs="华文仿宋" w:hint="eastAsia"/>
          <w:szCs w:val="21"/>
        </w:rPr>
        <w:t>项目经理应为合同当事人所确认的人选，并在合同专用条款中明确项目经理的姓名、职称、注册执业证书编号、联系方式及授权范围等事项。项目经理经承包人授权后代表承包人负责履行合同。项目经理应是承包人正式聘用的职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项目经理应常驻施工现场，且每月在施工现场时间不得少于专用合同条款约定的天数。项目经</w:t>
      </w:r>
      <w:r>
        <w:rPr>
          <w:rFonts w:ascii="宋体" w:hAnsi="宋体" w:cs="华文仿宋" w:hint="eastAsia"/>
          <w:szCs w:val="21"/>
        </w:rPr>
        <w:t>理确需离开施工现场时，应事先通知监理人，并取得发包人的书面同意。项目经理的通知中应载明临时代行其职责的人员的注册执业资格、管理经验等资料，该人员应具备履行相应职责的能力。</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承包人违反上述约定的，应按照专用合同条款的约定承担违约责任。</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1227" w:name="_Toc2924"/>
      <w:bookmarkStart w:id="1228" w:name="_Toc13428"/>
      <w:bookmarkStart w:id="1229" w:name="_Toc517532028"/>
      <w:bookmarkStart w:id="1230" w:name="_Toc21734"/>
      <w:bookmarkStart w:id="1231" w:name="_Toc17071"/>
      <w:bookmarkStart w:id="1232" w:name="_Toc17209"/>
      <w:bookmarkStart w:id="1233" w:name="_Toc1279"/>
      <w:bookmarkStart w:id="1234" w:name="_Toc12594"/>
      <w:bookmarkStart w:id="1235" w:name="_Toc517530752"/>
      <w:bookmarkStart w:id="1236" w:name="_Toc4454"/>
      <w:bookmarkStart w:id="1237" w:name="_Toc15200"/>
      <w:bookmarkStart w:id="1238" w:name="_Toc29387"/>
      <w:bookmarkStart w:id="1239" w:name="_Toc4337"/>
      <w:bookmarkStart w:id="1240" w:name="_Toc5238"/>
      <w:bookmarkStart w:id="1241" w:name="_Toc6210"/>
      <w:bookmarkStart w:id="1242" w:name="_Toc4697"/>
      <w:bookmarkStart w:id="1243" w:name="_Toc5794"/>
      <w:bookmarkStart w:id="1244" w:name="_Toc28519"/>
      <w:bookmarkStart w:id="1245" w:name="_Toc29175"/>
      <w:r>
        <w:rPr>
          <w:rFonts w:ascii="宋体" w:hAnsi="宋体" w:cs="华文仿宋" w:hint="eastAsia"/>
          <w:b/>
          <w:bCs/>
          <w:sz w:val="24"/>
        </w:rPr>
        <w:t>3.2.2</w:t>
      </w:r>
      <w:r>
        <w:rPr>
          <w:rFonts w:ascii="宋体" w:hAnsi="宋体" w:cs="华文仿宋" w:hint="eastAsia"/>
          <w:b/>
          <w:bCs/>
          <w:sz w:val="24"/>
        </w:rPr>
        <w:t>紧急情况的处置</w:t>
      </w:r>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项目经理按合同约定组织工程实施。在紧急情况下为确保施工安全和人员安全，在无法与发包人代表和总监理工程师及时取得联系时，项目经理有权采取必要的措施保证与工程有关的人身、财产和工程的安全，但应在</w:t>
      </w:r>
      <w:r>
        <w:rPr>
          <w:rFonts w:ascii="宋体" w:hAnsi="宋体" w:cs="华文仿宋" w:hint="eastAsia"/>
          <w:szCs w:val="21"/>
        </w:rPr>
        <w:t>48</w:t>
      </w:r>
      <w:r>
        <w:rPr>
          <w:rFonts w:ascii="宋体" w:hAnsi="宋体" w:cs="华文仿宋" w:hint="eastAsia"/>
          <w:szCs w:val="21"/>
        </w:rPr>
        <w:t>小时内向发包人代表和总监理工程师提交书面报告。</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1246" w:name="_Toc13466"/>
      <w:bookmarkStart w:id="1247" w:name="_Toc16138"/>
      <w:bookmarkStart w:id="1248" w:name="_Toc6723"/>
      <w:bookmarkStart w:id="1249" w:name="_Toc22636"/>
      <w:bookmarkStart w:id="1250" w:name="_Toc754"/>
      <w:bookmarkStart w:id="1251" w:name="_Toc28076"/>
      <w:bookmarkStart w:id="1252" w:name="_Toc30799"/>
      <w:bookmarkStart w:id="1253" w:name="_Toc517532029"/>
      <w:bookmarkStart w:id="1254" w:name="_Toc20417"/>
      <w:bookmarkStart w:id="1255" w:name="_Toc25783"/>
      <w:bookmarkStart w:id="1256" w:name="_Toc19651"/>
      <w:bookmarkStart w:id="1257" w:name="_Toc16906"/>
      <w:bookmarkStart w:id="1258" w:name="_Toc25164"/>
      <w:bookmarkStart w:id="1259" w:name="_Toc10629"/>
      <w:bookmarkStart w:id="1260" w:name="_Toc21051"/>
      <w:bookmarkStart w:id="1261" w:name="_Toc517530753"/>
      <w:bookmarkStart w:id="1262" w:name="_Toc32474"/>
      <w:bookmarkStart w:id="1263" w:name="_Toc16048"/>
      <w:bookmarkStart w:id="1264" w:name="_Toc24888"/>
      <w:r>
        <w:rPr>
          <w:rFonts w:ascii="宋体" w:hAnsi="宋体" w:cs="华文仿宋" w:hint="eastAsia"/>
          <w:b/>
          <w:bCs/>
          <w:sz w:val="24"/>
        </w:rPr>
        <w:t>3.2.3</w:t>
      </w:r>
      <w:r>
        <w:rPr>
          <w:rFonts w:ascii="宋体" w:hAnsi="宋体" w:cs="华文仿宋" w:hint="eastAsia"/>
          <w:b/>
          <w:bCs/>
          <w:sz w:val="24"/>
        </w:rPr>
        <w:t>项目经理的更换</w:t>
      </w:r>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如果需要更换投标文件附表所报项目经理或项目技术负责人名单，应事先与监理人协商并取得发包人的同意。如果监理人认为已委派的项目经理或项目技术负责人的工作能力和业务水平不能胜任履行合同义务经发包人同意而需要撤换时，承包人应在接到通知</w:t>
      </w:r>
      <w:r>
        <w:rPr>
          <w:rFonts w:ascii="宋体" w:hAnsi="宋体" w:cs="华文仿宋" w:hint="eastAsia"/>
          <w:szCs w:val="21"/>
        </w:rPr>
        <w:t>14</w:t>
      </w:r>
      <w:r>
        <w:rPr>
          <w:rFonts w:ascii="宋体" w:hAnsi="宋体" w:cs="华文仿宋" w:hint="eastAsia"/>
          <w:szCs w:val="21"/>
        </w:rPr>
        <w:t>天内，尽快撤回委派的项目经理或项目技术负责人，同时委派一名新的经发包人与监理人同意的项目经理或项目技术负责人。</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项目经理的更换按照专用条款相关约定执行。</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1265" w:name="_Toc32682"/>
      <w:bookmarkStart w:id="1266" w:name="_Toc14760"/>
      <w:bookmarkStart w:id="1267" w:name="_Toc29597"/>
      <w:bookmarkStart w:id="1268" w:name="_Toc22172"/>
      <w:bookmarkStart w:id="1269" w:name="_Toc32604"/>
      <w:bookmarkStart w:id="1270" w:name="_Toc25497"/>
      <w:bookmarkStart w:id="1271" w:name="_Toc25373"/>
      <w:bookmarkStart w:id="1272" w:name="_Toc10507"/>
      <w:bookmarkStart w:id="1273" w:name="_Toc23895"/>
      <w:bookmarkStart w:id="1274" w:name="_Toc8159"/>
      <w:bookmarkStart w:id="1275" w:name="_Toc28094"/>
      <w:bookmarkStart w:id="1276" w:name="_Toc10749"/>
      <w:bookmarkStart w:id="1277" w:name="_Toc517530754"/>
      <w:bookmarkStart w:id="1278" w:name="_Toc18990"/>
      <w:bookmarkStart w:id="1279" w:name="_Toc517528663"/>
      <w:bookmarkStart w:id="1280" w:name="_Toc17830"/>
      <w:bookmarkStart w:id="1281" w:name="_Toc3241"/>
      <w:bookmarkStart w:id="1282" w:name="_Toc517532030"/>
      <w:bookmarkStart w:id="1283" w:name="_Toc29331"/>
      <w:bookmarkStart w:id="1284" w:name="_Toc26949"/>
      <w:r>
        <w:rPr>
          <w:rFonts w:ascii="宋体" w:hAnsi="宋体" w:cs="华文仿宋" w:hint="eastAsia"/>
          <w:b/>
          <w:bCs/>
          <w:sz w:val="28"/>
          <w:szCs w:val="28"/>
        </w:rPr>
        <w:lastRenderedPageBreak/>
        <w:t xml:space="preserve">3.3 </w:t>
      </w:r>
      <w:r>
        <w:rPr>
          <w:rFonts w:ascii="宋体" w:hAnsi="宋体" w:cs="华文仿宋" w:hint="eastAsia"/>
          <w:b/>
          <w:bCs/>
          <w:sz w:val="28"/>
          <w:szCs w:val="28"/>
        </w:rPr>
        <w:t>承包人人员</w:t>
      </w:r>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1285" w:name="_Toc22789"/>
      <w:bookmarkStart w:id="1286" w:name="_Toc11626"/>
      <w:bookmarkStart w:id="1287" w:name="_Toc7835"/>
      <w:bookmarkStart w:id="1288" w:name="_Toc517532031"/>
      <w:bookmarkStart w:id="1289" w:name="_Toc517530755"/>
      <w:bookmarkStart w:id="1290" w:name="_Toc16376"/>
      <w:bookmarkStart w:id="1291" w:name="_Toc23828"/>
      <w:bookmarkStart w:id="1292" w:name="_Toc3506"/>
      <w:bookmarkStart w:id="1293" w:name="_Toc6143"/>
      <w:bookmarkStart w:id="1294" w:name="_Toc32743"/>
      <w:bookmarkStart w:id="1295" w:name="_Toc9368"/>
      <w:bookmarkStart w:id="1296" w:name="_Toc20297"/>
      <w:bookmarkStart w:id="1297" w:name="_Toc7265"/>
      <w:bookmarkStart w:id="1298" w:name="_Toc17548"/>
      <w:bookmarkStart w:id="1299" w:name="_Toc2584"/>
      <w:bookmarkStart w:id="1300" w:name="_Toc10021"/>
      <w:bookmarkStart w:id="1301" w:name="_Toc10100"/>
      <w:bookmarkStart w:id="1302" w:name="_Toc2280"/>
      <w:bookmarkStart w:id="1303" w:name="_Toc32645"/>
      <w:bookmarkStart w:id="1304" w:name="_Toc337558749"/>
      <w:r>
        <w:rPr>
          <w:rFonts w:ascii="宋体" w:hAnsi="宋体" w:cs="华文仿宋" w:hint="eastAsia"/>
          <w:b/>
          <w:bCs/>
          <w:sz w:val="24"/>
        </w:rPr>
        <w:t>3.3.1</w:t>
      </w:r>
      <w:r>
        <w:rPr>
          <w:rFonts w:ascii="宋体" w:hAnsi="宋体" w:cs="华文仿宋" w:hint="eastAsia"/>
          <w:b/>
          <w:bCs/>
          <w:sz w:val="24"/>
        </w:rPr>
        <w:t>职工的聘（雇）用</w:t>
      </w:r>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除合同另有规定外，承包人应自行聘（雇）用当地或其他来源的职员和工</w:t>
      </w:r>
      <w:r>
        <w:rPr>
          <w:rFonts w:ascii="宋体" w:hAnsi="宋体" w:cs="华文仿宋" w:hint="eastAsia"/>
          <w:szCs w:val="21"/>
        </w:rPr>
        <w:t>人，并负责支付上述人员的工资（包括住宿及交通等费用），以及进场和退场的一切费用。承包人聘（雇）员应到在当地注册的劳务部门办理手续，并与其聘（雇）用的员工订立劳动合同（劳务合同）。承包人应当及时、审慎地处理其聘用或雇用的人员因本合同工程与承包人发生的劳动（劳务）纠纷，避免给发包人造成困扰或损失。</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承包人不得从为发包人或监理人服务的人员中招聘雇员或工人。</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承包人不得以任何发包人的责任为理由延期支付上述人员的工资。</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1305" w:name="_Toc14855"/>
      <w:bookmarkStart w:id="1306" w:name="_Toc32613"/>
      <w:bookmarkStart w:id="1307" w:name="_Toc517530756"/>
      <w:bookmarkStart w:id="1308" w:name="_Toc13243"/>
      <w:bookmarkStart w:id="1309" w:name="_Toc22637"/>
      <w:bookmarkStart w:id="1310" w:name="_Toc26857"/>
      <w:bookmarkStart w:id="1311" w:name="_Toc14239"/>
      <w:bookmarkStart w:id="1312" w:name="_Toc517532032"/>
      <w:bookmarkStart w:id="1313" w:name="_Toc16992"/>
      <w:bookmarkStart w:id="1314" w:name="_Toc28746"/>
      <w:bookmarkStart w:id="1315" w:name="_Toc2741"/>
      <w:bookmarkStart w:id="1316" w:name="_Toc6922"/>
      <w:bookmarkStart w:id="1317" w:name="_Toc26403"/>
      <w:bookmarkStart w:id="1318" w:name="_Toc12397"/>
      <w:bookmarkStart w:id="1319" w:name="_Toc7926"/>
      <w:bookmarkStart w:id="1320" w:name="_Toc17468"/>
      <w:bookmarkStart w:id="1321" w:name="_Toc25113"/>
      <w:bookmarkStart w:id="1322" w:name="_Toc9177"/>
      <w:bookmarkStart w:id="1323" w:name="_Toc9020"/>
      <w:r>
        <w:rPr>
          <w:rFonts w:ascii="宋体" w:hAnsi="宋体" w:cs="华文仿宋" w:hint="eastAsia"/>
          <w:b/>
          <w:bCs/>
          <w:sz w:val="24"/>
        </w:rPr>
        <w:t>3.3.2</w:t>
      </w:r>
      <w:r>
        <w:rPr>
          <w:rFonts w:ascii="宋体" w:hAnsi="宋体" w:cs="华文仿宋" w:hint="eastAsia"/>
          <w:b/>
          <w:bCs/>
          <w:sz w:val="24"/>
        </w:rPr>
        <w:t>承包人的职工</w:t>
      </w:r>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承包人应向现场派遣或雇用为实施和完成本合同工程及其缺陷的修复而需要的人员：</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在本行业中技术熟练、经验丰富的各类专业技术人员和有能力进行施工管理、指导作业的工长；</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适应本工程需要的各类熟练技工、半熟练技工和普通工。</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1324" w:name="_Toc8208"/>
      <w:bookmarkStart w:id="1325" w:name="_Toc7698"/>
      <w:bookmarkStart w:id="1326" w:name="_Toc10059"/>
      <w:bookmarkStart w:id="1327" w:name="_Toc27506"/>
      <w:bookmarkStart w:id="1328" w:name="_Toc20780"/>
      <w:bookmarkStart w:id="1329" w:name="_Toc517530757"/>
      <w:bookmarkStart w:id="1330" w:name="_Toc20910"/>
      <w:bookmarkStart w:id="1331" w:name="_Toc18188"/>
      <w:bookmarkStart w:id="1332" w:name="_Toc7527"/>
      <w:bookmarkStart w:id="1333" w:name="_Toc8216"/>
      <w:bookmarkStart w:id="1334" w:name="_Toc990"/>
      <w:bookmarkStart w:id="1335" w:name="_Toc16618"/>
      <w:bookmarkStart w:id="1336" w:name="_Toc17207"/>
      <w:bookmarkStart w:id="1337" w:name="_Toc517532033"/>
      <w:bookmarkStart w:id="1338" w:name="_Toc3813"/>
      <w:bookmarkStart w:id="1339" w:name="_Toc29909"/>
      <w:bookmarkStart w:id="1340" w:name="_Toc246"/>
      <w:bookmarkStart w:id="1341" w:name="_Toc29689"/>
      <w:bookmarkStart w:id="1342" w:name="_Toc8689"/>
      <w:r>
        <w:rPr>
          <w:rFonts w:ascii="宋体" w:hAnsi="宋体" w:cs="华文仿宋" w:hint="eastAsia"/>
          <w:b/>
          <w:bCs/>
          <w:sz w:val="24"/>
        </w:rPr>
        <w:t>3.3.3</w:t>
      </w:r>
      <w:r>
        <w:rPr>
          <w:rFonts w:ascii="宋体" w:hAnsi="宋体" w:cs="华文仿宋" w:hint="eastAsia"/>
          <w:b/>
          <w:bCs/>
          <w:sz w:val="24"/>
        </w:rPr>
        <w:t>承包人人员及装备统计</w:t>
      </w:r>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如果监理人提出要求，承包人应向监理人提交一份详细的统计表，其格式和提交的间隔时间应符合监理人的规定。该表应填报承包人在现场的各类职员和各个工种、等级的工人人数，以及监理人要求的有关承包人装备等资料。</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1343" w:name="_Toc14927"/>
      <w:bookmarkStart w:id="1344" w:name="_Toc30237"/>
      <w:bookmarkStart w:id="1345" w:name="_Toc15945"/>
      <w:bookmarkStart w:id="1346" w:name="_Toc9545"/>
      <w:bookmarkStart w:id="1347" w:name="_Toc23761"/>
      <w:bookmarkStart w:id="1348" w:name="_Toc28007"/>
      <w:bookmarkStart w:id="1349" w:name="_Toc11834"/>
      <w:bookmarkStart w:id="1350" w:name="_Toc18061"/>
      <w:bookmarkStart w:id="1351" w:name="_Toc22342"/>
      <w:bookmarkStart w:id="1352" w:name="_Toc23240"/>
      <w:bookmarkStart w:id="1353" w:name="_Toc517530758"/>
      <w:bookmarkStart w:id="1354" w:name="_Toc6654"/>
      <w:bookmarkStart w:id="1355" w:name="_Toc7362"/>
      <w:bookmarkStart w:id="1356" w:name="_Toc32370"/>
      <w:bookmarkStart w:id="1357" w:name="_Toc28798"/>
      <w:bookmarkStart w:id="1358" w:name="_Toc517532034"/>
      <w:bookmarkStart w:id="1359" w:name="_Toc10830"/>
      <w:bookmarkStart w:id="1360" w:name="_Toc32109"/>
      <w:bookmarkStart w:id="1361" w:name="_Toc29335"/>
      <w:r>
        <w:rPr>
          <w:rFonts w:ascii="宋体" w:hAnsi="宋体" w:cs="华文仿宋" w:hint="eastAsia"/>
          <w:b/>
          <w:bCs/>
          <w:sz w:val="24"/>
        </w:rPr>
        <w:t>3.3.4</w:t>
      </w:r>
      <w:r>
        <w:rPr>
          <w:rFonts w:ascii="宋体" w:hAnsi="宋体" w:cs="华文仿宋" w:hint="eastAsia"/>
          <w:b/>
          <w:bCs/>
          <w:sz w:val="24"/>
        </w:rPr>
        <w:t>承包人人员的更换与撤换</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监理人或发包人有权要</w:t>
      </w:r>
      <w:r>
        <w:rPr>
          <w:rFonts w:ascii="宋体" w:hAnsi="宋体" w:cs="华文仿宋" w:hint="eastAsia"/>
          <w:szCs w:val="21"/>
        </w:rPr>
        <w:t>求承包人撤换由其派遣或雇用的那些工作不能胜任、玩忽职守、工作不负责任的其他人员。已被撤换的人员未经监理人同意不得重新回到本合同工程工作。</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1362" w:name="_Toc3792"/>
      <w:bookmarkStart w:id="1363" w:name="_Toc16080"/>
      <w:bookmarkStart w:id="1364" w:name="_Toc517532035"/>
      <w:bookmarkStart w:id="1365" w:name="_Toc4800"/>
      <w:bookmarkStart w:id="1366" w:name="_Toc3442"/>
      <w:bookmarkStart w:id="1367" w:name="_Toc10254"/>
      <w:bookmarkStart w:id="1368" w:name="_Toc26884"/>
      <w:bookmarkStart w:id="1369" w:name="_Toc14384"/>
      <w:bookmarkStart w:id="1370" w:name="_Toc517530759"/>
      <w:bookmarkStart w:id="1371" w:name="_Toc429"/>
      <w:bookmarkStart w:id="1372" w:name="_Toc29043"/>
      <w:bookmarkStart w:id="1373" w:name="_Toc12507"/>
      <w:bookmarkStart w:id="1374" w:name="_Toc18756"/>
      <w:bookmarkStart w:id="1375" w:name="_Toc23318"/>
      <w:bookmarkStart w:id="1376" w:name="_Toc19123"/>
      <w:bookmarkStart w:id="1377" w:name="_Toc13397"/>
      <w:bookmarkStart w:id="1378" w:name="_Toc27953"/>
      <w:bookmarkStart w:id="1379" w:name="_Toc29935"/>
      <w:bookmarkStart w:id="1380" w:name="_Toc23377"/>
      <w:r>
        <w:rPr>
          <w:rFonts w:ascii="宋体" w:hAnsi="宋体" w:cs="华文仿宋" w:hint="eastAsia"/>
          <w:b/>
          <w:bCs/>
          <w:sz w:val="24"/>
        </w:rPr>
        <w:t>3.3.5</w:t>
      </w:r>
      <w:r>
        <w:rPr>
          <w:rFonts w:ascii="宋体" w:hAnsi="宋体" w:cs="华文仿宋" w:hint="eastAsia"/>
          <w:b/>
          <w:bCs/>
          <w:sz w:val="24"/>
        </w:rPr>
        <w:t>劳务分包与工资支付</w:t>
      </w:r>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p>
    <w:p w:rsidR="003F1978" w:rsidRDefault="00C86F02">
      <w:pPr>
        <w:adjustRightInd w:val="0"/>
        <w:snapToGrid w:val="0"/>
        <w:spacing w:line="360" w:lineRule="auto"/>
        <w:ind w:firstLineChars="200" w:firstLine="430"/>
        <w:jc w:val="left"/>
        <w:rPr>
          <w:rFonts w:ascii="宋体" w:hAnsi="宋体" w:cs="华文仿宋"/>
          <w:b/>
          <w:bCs/>
          <w:spacing w:val="2"/>
          <w:szCs w:val="21"/>
        </w:rPr>
      </w:pPr>
      <w:r>
        <w:rPr>
          <w:rFonts w:ascii="宋体" w:hAnsi="宋体" w:cs="华文仿宋" w:hint="eastAsia"/>
          <w:b/>
          <w:bCs/>
          <w:spacing w:val="2"/>
          <w:szCs w:val="21"/>
        </w:rPr>
        <w:t>（</w:t>
      </w:r>
      <w:r>
        <w:rPr>
          <w:rFonts w:ascii="宋体" w:hAnsi="宋体" w:cs="华文仿宋" w:hint="eastAsia"/>
          <w:b/>
          <w:bCs/>
          <w:spacing w:val="2"/>
          <w:szCs w:val="21"/>
        </w:rPr>
        <w:t>a</w:t>
      </w:r>
      <w:r>
        <w:rPr>
          <w:rFonts w:ascii="宋体" w:hAnsi="宋体" w:cs="华文仿宋" w:hint="eastAsia"/>
          <w:b/>
          <w:bCs/>
          <w:spacing w:val="2"/>
          <w:szCs w:val="21"/>
        </w:rPr>
        <w:t>）劳务工工资的支付</w:t>
      </w:r>
    </w:p>
    <w:p w:rsidR="003F1978" w:rsidRDefault="00C86F02">
      <w:pPr>
        <w:adjustRightInd w:val="0"/>
        <w:snapToGrid w:val="0"/>
        <w:spacing w:line="360" w:lineRule="auto"/>
        <w:ind w:firstLineChars="200" w:firstLine="428"/>
        <w:jc w:val="left"/>
        <w:rPr>
          <w:rFonts w:ascii="宋体" w:hAnsi="宋体" w:cs="华文仿宋"/>
          <w:spacing w:val="2"/>
          <w:szCs w:val="21"/>
        </w:rPr>
      </w:pPr>
      <w:r>
        <w:rPr>
          <w:rFonts w:ascii="宋体" w:hAnsi="宋体" w:cs="华文仿宋" w:hint="eastAsia"/>
          <w:spacing w:val="2"/>
          <w:szCs w:val="21"/>
        </w:rPr>
        <w:t>承包人必须严格按照国家、省、市等有关规定支付劳务工工资，不得拖欠或克扣。</w:t>
      </w:r>
    </w:p>
    <w:p w:rsidR="003F1978" w:rsidRDefault="00C86F02">
      <w:pPr>
        <w:adjustRightInd w:val="0"/>
        <w:snapToGrid w:val="0"/>
        <w:spacing w:line="360" w:lineRule="auto"/>
        <w:ind w:firstLineChars="200" w:firstLine="422"/>
        <w:jc w:val="left"/>
        <w:rPr>
          <w:rFonts w:ascii="宋体" w:hAnsi="宋体" w:cs="华文仿宋"/>
          <w:b/>
          <w:szCs w:val="21"/>
        </w:rPr>
      </w:pPr>
      <w:r>
        <w:rPr>
          <w:rFonts w:ascii="宋体" w:hAnsi="宋体" w:cs="华文仿宋" w:hint="eastAsia"/>
          <w:b/>
          <w:szCs w:val="21"/>
        </w:rPr>
        <w:t>（</w:t>
      </w:r>
      <w:r>
        <w:rPr>
          <w:rFonts w:ascii="宋体" w:hAnsi="宋体" w:cs="华文仿宋" w:hint="eastAsia"/>
          <w:b/>
          <w:szCs w:val="21"/>
        </w:rPr>
        <w:t>b</w:t>
      </w:r>
      <w:r>
        <w:rPr>
          <w:rFonts w:ascii="宋体" w:hAnsi="宋体" w:cs="华文仿宋" w:hint="eastAsia"/>
          <w:b/>
          <w:szCs w:val="21"/>
        </w:rPr>
        <w:t>）劳务分包工作</w:t>
      </w:r>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szCs w:val="21"/>
        </w:rPr>
        <w:t>建筑劳务分包工作按建设行政主管部门有关规定执行。</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1381" w:name="_Toc18471"/>
      <w:bookmarkStart w:id="1382" w:name="_Toc26963"/>
      <w:bookmarkStart w:id="1383" w:name="_Toc5870"/>
      <w:bookmarkStart w:id="1384" w:name="_Toc517530760"/>
      <w:bookmarkStart w:id="1385" w:name="_Toc30575"/>
      <w:bookmarkStart w:id="1386" w:name="_Toc30979"/>
      <w:bookmarkStart w:id="1387" w:name="_Toc4139"/>
      <w:bookmarkStart w:id="1388" w:name="_Toc1533"/>
      <w:bookmarkStart w:id="1389" w:name="_Toc29258"/>
      <w:bookmarkStart w:id="1390" w:name="_Toc2018"/>
      <w:bookmarkStart w:id="1391" w:name="_Toc10285"/>
      <w:bookmarkStart w:id="1392" w:name="_Toc18363"/>
      <w:bookmarkStart w:id="1393" w:name="_Toc30702"/>
      <w:bookmarkStart w:id="1394" w:name="_Toc32121"/>
      <w:bookmarkStart w:id="1395" w:name="_Toc22373"/>
      <w:bookmarkStart w:id="1396" w:name="_Toc16716"/>
      <w:bookmarkStart w:id="1397" w:name="_Toc31505"/>
      <w:bookmarkStart w:id="1398" w:name="_Toc517532036"/>
      <w:bookmarkStart w:id="1399" w:name="_Toc6035"/>
      <w:r>
        <w:rPr>
          <w:rFonts w:ascii="宋体" w:hAnsi="宋体" w:cs="华文仿宋" w:hint="eastAsia"/>
          <w:b/>
          <w:bCs/>
          <w:sz w:val="24"/>
        </w:rPr>
        <w:lastRenderedPageBreak/>
        <w:t>3.3.6</w:t>
      </w:r>
      <w:r>
        <w:rPr>
          <w:rFonts w:ascii="宋体" w:hAnsi="宋体" w:cs="华文仿宋" w:hint="eastAsia"/>
          <w:b/>
          <w:bCs/>
          <w:sz w:val="24"/>
        </w:rPr>
        <w:t>劳务协议报备</w:t>
      </w:r>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承包人签订的劳务协议的副本应报送监理人核备。承包人不得以签订劳务协议为名行分包之实。如经发现，按第</w:t>
      </w:r>
      <w:r>
        <w:rPr>
          <w:rFonts w:ascii="宋体" w:hAnsi="宋体" w:cs="华文仿宋" w:hint="eastAsia"/>
          <w:szCs w:val="21"/>
        </w:rPr>
        <w:t>3.5.1</w:t>
      </w:r>
      <w:r>
        <w:rPr>
          <w:rFonts w:ascii="宋体" w:hAnsi="宋体" w:cs="华文仿宋" w:hint="eastAsia"/>
          <w:szCs w:val="21"/>
        </w:rPr>
        <w:t>条处理。</w:t>
      </w:r>
    </w:p>
    <w:p w:rsidR="003F1978" w:rsidRDefault="00C86F02">
      <w:pPr>
        <w:keepNext/>
        <w:keepLines/>
        <w:spacing w:beforeLines="50" w:before="156" w:afterLines="50" w:after="156" w:line="360" w:lineRule="auto"/>
        <w:ind w:firstLine="728"/>
        <w:outlineLvl w:val="3"/>
        <w:rPr>
          <w:rFonts w:ascii="宋体" w:hAnsi="宋体" w:cs="华文仿宋"/>
          <w:b/>
          <w:bCs/>
          <w:sz w:val="24"/>
        </w:rPr>
      </w:pPr>
      <w:r>
        <w:rPr>
          <w:rFonts w:ascii="宋体" w:hAnsi="宋体" w:cs="华文仿宋" w:hint="eastAsia"/>
          <w:b/>
          <w:bCs/>
          <w:sz w:val="24"/>
        </w:rPr>
        <w:t>3.3.7</w:t>
      </w:r>
      <w:r>
        <w:rPr>
          <w:rFonts w:ascii="宋体" w:hAnsi="宋体" w:cs="华文仿宋" w:hint="eastAsia"/>
          <w:b/>
          <w:bCs/>
          <w:sz w:val="24"/>
        </w:rPr>
        <w:t>实名制管理</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承包人须同意接受发包人对承包人涉及本项目管理的现场主要项目管理人员进行实名采集管理，具体包括实名信息采集登记、电子签到和人员考勤。现场主要项目管理人员包括项目经理、项目副经理、施工技术负责人、质量员、安全员等工地组织机构的主要管理人员。实名信息采集登记人员须持本人身份证在指定地点进行拍照采集，采集内容包括人员姓名、身份证信息、电话号码、人脸识别图像等相关信息。纳入电子签到范围人员参加投标文件澄清、每次到达项目现场或甲方指定地址参加会议、现场检查等工作时，须通过人脸识别考勤设备进行电子签到。参建单位人员实名登</w:t>
      </w:r>
      <w:r>
        <w:rPr>
          <w:rFonts w:ascii="宋体" w:hAnsi="宋体" w:cs="华文仿宋" w:hint="eastAsia"/>
          <w:szCs w:val="21"/>
        </w:rPr>
        <w:t>记、签到、考勤等情况将作为项目履约评价的重要指标。</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1400" w:name="_Toc30568"/>
      <w:bookmarkStart w:id="1401" w:name="_Toc3668"/>
      <w:bookmarkStart w:id="1402" w:name="_Toc517528664"/>
      <w:bookmarkStart w:id="1403" w:name="_Toc5813"/>
      <w:bookmarkStart w:id="1404" w:name="_Toc11698"/>
      <w:bookmarkStart w:id="1405" w:name="_Toc16507"/>
      <w:bookmarkStart w:id="1406" w:name="_Toc517532037"/>
      <w:bookmarkStart w:id="1407" w:name="_Toc25508"/>
      <w:bookmarkStart w:id="1408" w:name="_Toc21622"/>
      <w:bookmarkStart w:id="1409" w:name="_Toc8900"/>
      <w:bookmarkStart w:id="1410" w:name="_Toc330"/>
      <w:bookmarkStart w:id="1411" w:name="_Toc19624"/>
      <w:bookmarkStart w:id="1412" w:name="_Toc24034"/>
      <w:bookmarkStart w:id="1413" w:name="_Toc517530761"/>
      <w:bookmarkStart w:id="1414" w:name="_Toc13926"/>
      <w:bookmarkStart w:id="1415" w:name="_Toc10027"/>
      <w:bookmarkStart w:id="1416" w:name="_Toc29240"/>
      <w:bookmarkStart w:id="1417" w:name="_Toc31372"/>
      <w:bookmarkStart w:id="1418" w:name="_Toc5759"/>
      <w:bookmarkStart w:id="1419" w:name="_Toc15059"/>
      <w:bookmarkStart w:id="1420" w:name="_Toc15006"/>
      <w:bookmarkStart w:id="1421" w:name="_Toc296503050"/>
      <w:bookmarkStart w:id="1422" w:name="_Toc296346551"/>
      <w:bookmarkStart w:id="1423" w:name="_Toc337558750"/>
      <w:bookmarkEnd w:id="1304"/>
      <w:r>
        <w:rPr>
          <w:rFonts w:ascii="宋体" w:hAnsi="宋体" w:cs="华文仿宋" w:hint="eastAsia"/>
          <w:b/>
          <w:bCs/>
          <w:sz w:val="28"/>
          <w:szCs w:val="28"/>
        </w:rPr>
        <w:t xml:space="preserve">3.4 </w:t>
      </w:r>
      <w:r>
        <w:rPr>
          <w:rFonts w:ascii="宋体" w:hAnsi="宋体" w:cs="华文仿宋" w:hint="eastAsia"/>
          <w:b/>
          <w:bCs/>
          <w:sz w:val="28"/>
          <w:szCs w:val="28"/>
        </w:rPr>
        <w:t>承包人现场查勘</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1424" w:name="_Toc517530762"/>
      <w:bookmarkStart w:id="1425" w:name="_Toc7837"/>
      <w:bookmarkStart w:id="1426" w:name="_Toc18928"/>
      <w:bookmarkStart w:id="1427" w:name="_Toc517532038"/>
      <w:bookmarkStart w:id="1428" w:name="_Toc17240"/>
      <w:bookmarkStart w:id="1429" w:name="_Toc25007"/>
      <w:bookmarkStart w:id="1430" w:name="_Toc23976"/>
      <w:bookmarkStart w:id="1431" w:name="_Toc9563"/>
      <w:bookmarkStart w:id="1432" w:name="_Toc22406"/>
      <w:bookmarkStart w:id="1433" w:name="_Toc13203"/>
      <w:bookmarkStart w:id="1434" w:name="_Toc7895"/>
      <w:bookmarkStart w:id="1435" w:name="_Toc23438"/>
      <w:bookmarkStart w:id="1436" w:name="_Toc26548"/>
      <w:bookmarkStart w:id="1437" w:name="_Toc4059"/>
      <w:bookmarkStart w:id="1438" w:name="_Toc8626"/>
      <w:bookmarkStart w:id="1439" w:name="_Toc11258"/>
      <w:bookmarkStart w:id="1440" w:name="_Toc25771"/>
      <w:bookmarkStart w:id="1441" w:name="_Toc15245"/>
      <w:bookmarkStart w:id="1442" w:name="_Toc3367"/>
      <w:r>
        <w:rPr>
          <w:rFonts w:ascii="宋体" w:hAnsi="宋体" w:cs="华文仿宋" w:hint="eastAsia"/>
          <w:b/>
          <w:bCs/>
          <w:sz w:val="24"/>
        </w:rPr>
        <w:t>3.4.1</w:t>
      </w:r>
      <w:r>
        <w:rPr>
          <w:rFonts w:ascii="宋体" w:hAnsi="宋体" w:cs="华文仿宋" w:hint="eastAsia"/>
          <w:b/>
          <w:bCs/>
          <w:sz w:val="24"/>
        </w:rPr>
        <w:t>勘察资料</w:t>
      </w:r>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p>
    <w:p w:rsidR="003F1978" w:rsidRDefault="00C86F02">
      <w:pPr>
        <w:spacing w:line="360" w:lineRule="auto"/>
        <w:rPr>
          <w:rFonts w:ascii="宋体" w:hAnsi="宋体" w:cs="华文仿宋"/>
          <w:szCs w:val="21"/>
        </w:rPr>
      </w:pPr>
      <w:r>
        <w:rPr>
          <w:rFonts w:ascii="宋体" w:hAnsi="宋体" w:cs="华文仿宋" w:hint="eastAsia"/>
          <w:szCs w:val="21"/>
        </w:rPr>
        <w:t xml:space="preserve">    </w:t>
      </w:r>
      <w:r>
        <w:rPr>
          <w:rFonts w:ascii="宋体" w:hAnsi="宋体" w:cs="华文仿宋" w:hint="eastAsia"/>
          <w:szCs w:val="21"/>
        </w:rPr>
        <w:t>发包人或发包人委托的勘察设计单位提供的水文、地质、气象等资料供承包人参考。但上述资料决不意味着免除根据合同文件应由承包人承担的任何责任，承包人在编制投标书之前，应研究和分析发包人提供的水文、地质、气象等资料，承包人自己应对该资料的理解、判断和应用负责。</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1443" w:name="_Toc28438"/>
      <w:bookmarkStart w:id="1444" w:name="_Toc27010"/>
      <w:bookmarkStart w:id="1445" w:name="_Toc11913"/>
      <w:bookmarkStart w:id="1446" w:name="_Toc10101"/>
      <w:bookmarkStart w:id="1447" w:name="_Toc29827"/>
      <w:bookmarkStart w:id="1448" w:name="_Toc18395"/>
      <w:bookmarkStart w:id="1449" w:name="_Toc3902"/>
      <w:bookmarkStart w:id="1450" w:name="_Toc9057"/>
      <w:bookmarkStart w:id="1451" w:name="_Toc16395"/>
      <w:bookmarkStart w:id="1452" w:name="_Toc7282"/>
      <w:bookmarkStart w:id="1453" w:name="_Toc1616"/>
      <w:bookmarkStart w:id="1454" w:name="_Toc4590"/>
      <w:bookmarkStart w:id="1455" w:name="_Toc5655"/>
      <w:bookmarkStart w:id="1456" w:name="_Toc517530763"/>
      <w:bookmarkStart w:id="1457" w:name="_Toc24561"/>
      <w:bookmarkStart w:id="1458" w:name="_Toc517532039"/>
      <w:bookmarkStart w:id="1459" w:name="_Toc9283"/>
      <w:bookmarkStart w:id="1460" w:name="_Toc5916"/>
      <w:bookmarkStart w:id="1461" w:name="_Toc13814"/>
      <w:bookmarkStart w:id="1462" w:name="_Toc31911"/>
      <w:r>
        <w:rPr>
          <w:rFonts w:ascii="宋体" w:hAnsi="宋体" w:cs="华文仿宋" w:hint="eastAsia"/>
          <w:b/>
          <w:bCs/>
          <w:sz w:val="24"/>
        </w:rPr>
        <w:t>3.4.2</w:t>
      </w:r>
      <w:r>
        <w:rPr>
          <w:rFonts w:ascii="宋体" w:hAnsi="宋体" w:cs="华文仿宋" w:hint="eastAsia"/>
          <w:b/>
          <w:bCs/>
          <w:sz w:val="24"/>
        </w:rPr>
        <w:t>现场考察</w:t>
      </w:r>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承包人在编制投标文件之前，除发包人统一组织现场考察外，还可根据需要自行进入现场进行详细考察。承包人确认，其在送交投标文件之前，已对现场</w:t>
      </w:r>
      <w:r>
        <w:rPr>
          <w:rFonts w:ascii="宋体" w:hAnsi="宋体" w:cs="华文仿宋" w:hint="eastAsia"/>
          <w:szCs w:val="21"/>
        </w:rPr>
        <w:t>和其周围环境以及与之有关可得到的资料进行了察看和核查，并对以下几点内容已经查明：</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现场的地形地貌和特征，包括地表以下的情况；</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水文和气象条件；</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(c)</w:t>
      </w:r>
      <w:r>
        <w:rPr>
          <w:rFonts w:ascii="宋体" w:hAnsi="宋体" w:cs="华文仿宋" w:hint="eastAsia"/>
          <w:szCs w:val="21"/>
        </w:rPr>
        <w:t>实施和完成本合同工程及其缺陷的修复所需做的工作范围、性质和所需用的材料采购和加工；</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(d)</w:t>
      </w:r>
      <w:r>
        <w:rPr>
          <w:rFonts w:ascii="宋体" w:hAnsi="宋体" w:cs="华文仿宋" w:hint="eastAsia"/>
          <w:szCs w:val="21"/>
        </w:rPr>
        <w:t>进入现场的手段和需要的住宿供应条件、临时给排水及供电条件；</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lastRenderedPageBreak/>
        <w:t>(e)</w:t>
      </w:r>
      <w:r>
        <w:rPr>
          <w:rFonts w:ascii="宋体" w:hAnsi="宋体" w:cs="华文仿宋" w:hint="eastAsia"/>
          <w:szCs w:val="21"/>
        </w:rPr>
        <w:t>当地的乡规民约和风俗习惯。</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还应认为，承包人已取得有关可能对投标有影响或起作用的风险、意外及其所有其他情况的必要资料。</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1463" w:name="_Toc517532040"/>
      <w:bookmarkStart w:id="1464" w:name="_Toc23666"/>
      <w:bookmarkStart w:id="1465" w:name="_Toc9185"/>
      <w:bookmarkStart w:id="1466" w:name="_Toc28564"/>
      <w:bookmarkStart w:id="1467" w:name="_Toc4573"/>
      <w:bookmarkStart w:id="1468" w:name="_Toc18234"/>
      <w:bookmarkStart w:id="1469" w:name="_Toc19468"/>
      <w:bookmarkStart w:id="1470" w:name="_Toc517530764"/>
      <w:bookmarkStart w:id="1471" w:name="_Toc19747"/>
      <w:bookmarkStart w:id="1472" w:name="_Toc30298"/>
      <w:bookmarkStart w:id="1473" w:name="_Toc29128"/>
      <w:bookmarkStart w:id="1474" w:name="_Toc11233"/>
      <w:bookmarkStart w:id="1475" w:name="_Toc15828"/>
      <w:bookmarkStart w:id="1476" w:name="_Toc19683"/>
      <w:bookmarkStart w:id="1477" w:name="_Toc27371"/>
      <w:bookmarkStart w:id="1478" w:name="_Toc15592"/>
      <w:bookmarkStart w:id="1479" w:name="_Toc13953"/>
      <w:bookmarkStart w:id="1480" w:name="_Toc5305"/>
      <w:bookmarkStart w:id="1481" w:name="_Toc31113"/>
      <w:bookmarkStart w:id="1482" w:name="_Toc21355"/>
      <w:r>
        <w:rPr>
          <w:rFonts w:ascii="宋体" w:hAnsi="宋体" w:cs="华文仿宋" w:hint="eastAsia"/>
          <w:b/>
          <w:bCs/>
          <w:sz w:val="24"/>
        </w:rPr>
        <w:t>3.4.3</w:t>
      </w:r>
      <w:r>
        <w:rPr>
          <w:rFonts w:ascii="宋体" w:hAnsi="宋体" w:cs="华文仿宋" w:hint="eastAsia"/>
          <w:b/>
          <w:bCs/>
          <w:sz w:val="24"/>
        </w:rPr>
        <w:t>现场管线等地下构筑物对施工的影响</w:t>
      </w:r>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承包</w:t>
      </w:r>
      <w:r>
        <w:rPr>
          <w:rFonts w:ascii="宋体" w:hAnsi="宋体" w:cs="华文仿宋" w:hint="eastAsia"/>
          <w:spacing w:val="-2"/>
          <w:szCs w:val="21"/>
        </w:rPr>
        <w:t>人在投标之前，应在勘察设计</w:t>
      </w:r>
      <w:r>
        <w:rPr>
          <w:rFonts w:ascii="宋体" w:hAnsi="宋体" w:cs="华文仿宋" w:hint="eastAsia"/>
          <w:spacing w:val="-2"/>
          <w:szCs w:val="21"/>
        </w:rPr>
        <w:t>资料的基础上，对现场存在的管线等</w:t>
      </w:r>
      <w:r>
        <w:rPr>
          <w:rFonts w:ascii="宋体" w:hAnsi="宋体" w:cs="华文仿宋" w:hint="eastAsia"/>
          <w:szCs w:val="21"/>
        </w:rPr>
        <w:t>地下构筑物作进一步的调查和了解，以取得其对施工影响的全部信息，并在投标报价和进度计划中作出充分的考虑。承包人确认，其提交投标书时已经充分考虑现场管线等地下构筑物不明的不利影响，并在投标报价中包含了可能因此发生的损失或费用。</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发包人提供的地下管线和设施探测资料（如有）仅供承包人参考，承包人施工时应先进行试挖，避免因盲目施工对地下管线和设施造成破坏。</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1483" w:name="_Toc16135"/>
      <w:bookmarkStart w:id="1484" w:name="_Toc19596"/>
      <w:bookmarkStart w:id="1485" w:name="_Toc28321"/>
      <w:bookmarkStart w:id="1486" w:name="_Toc12349"/>
      <w:bookmarkStart w:id="1487" w:name="_Toc517530765"/>
      <w:bookmarkStart w:id="1488" w:name="_Toc29972"/>
      <w:bookmarkStart w:id="1489" w:name="_Toc2555"/>
      <w:bookmarkStart w:id="1490" w:name="_Toc10421"/>
      <w:bookmarkStart w:id="1491" w:name="_Toc465237093"/>
      <w:bookmarkStart w:id="1492" w:name="_Toc143"/>
      <w:bookmarkStart w:id="1493" w:name="_Toc465237191"/>
      <w:bookmarkStart w:id="1494" w:name="_Toc20129"/>
      <w:bookmarkStart w:id="1495" w:name="_Toc10186"/>
      <w:bookmarkStart w:id="1496" w:name="_Toc13400"/>
      <w:bookmarkStart w:id="1497" w:name="_Toc517528665"/>
      <w:bookmarkStart w:id="1498" w:name="_Toc517532041"/>
      <w:bookmarkStart w:id="1499" w:name="_Toc17104"/>
      <w:bookmarkStart w:id="1500" w:name="_Toc25925"/>
      <w:bookmarkStart w:id="1501" w:name="_Toc26996"/>
      <w:bookmarkStart w:id="1502" w:name="_Toc8579"/>
      <w:bookmarkStart w:id="1503" w:name="_Toc9822"/>
      <w:bookmarkStart w:id="1504" w:name="_Toc9809"/>
      <w:bookmarkStart w:id="1505" w:name="_Toc22485"/>
      <w:bookmarkEnd w:id="1421"/>
      <w:bookmarkEnd w:id="1422"/>
      <w:bookmarkEnd w:id="1423"/>
      <w:r>
        <w:rPr>
          <w:rFonts w:ascii="宋体" w:hAnsi="宋体" w:cs="华文仿宋" w:hint="eastAsia"/>
          <w:b/>
          <w:bCs/>
          <w:sz w:val="28"/>
          <w:szCs w:val="28"/>
        </w:rPr>
        <w:t>3.5</w:t>
      </w:r>
      <w:r>
        <w:rPr>
          <w:rFonts w:ascii="宋体" w:hAnsi="宋体" w:cs="华文仿宋" w:hint="eastAsia"/>
          <w:b/>
          <w:bCs/>
          <w:sz w:val="28"/>
          <w:szCs w:val="28"/>
        </w:rPr>
        <w:t>分包</w:t>
      </w:r>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1506" w:name="_Toc3138"/>
      <w:bookmarkStart w:id="1507" w:name="_Toc19188"/>
      <w:bookmarkStart w:id="1508" w:name="_Toc15786"/>
      <w:bookmarkStart w:id="1509" w:name="_Toc29660"/>
      <w:bookmarkStart w:id="1510" w:name="_Toc13730"/>
      <w:bookmarkStart w:id="1511" w:name="_Toc11494"/>
      <w:bookmarkStart w:id="1512" w:name="_Toc19654"/>
      <w:bookmarkStart w:id="1513" w:name="_Toc32408"/>
      <w:bookmarkStart w:id="1514" w:name="_Toc517530766"/>
      <w:bookmarkStart w:id="1515" w:name="_Toc19226"/>
      <w:bookmarkStart w:id="1516" w:name="_Toc23144"/>
      <w:bookmarkStart w:id="1517" w:name="_Toc4104"/>
      <w:bookmarkStart w:id="1518" w:name="_Toc3059"/>
      <w:bookmarkStart w:id="1519" w:name="_Toc18978"/>
      <w:bookmarkStart w:id="1520" w:name="_Toc517532042"/>
      <w:bookmarkStart w:id="1521" w:name="_Toc16182"/>
      <w:bookmarkStart w:id="1522" w:name="_Toc18351"/>
      <w:r>
        <w:rPr>
          <w:rFonts w:ascii="宋体" w:hAnsi="宋体" w:cs="华文仿宋" w:hint="eastAsia"/>
          <w:b/>
          <w:bCs/>
          <w:sz w:val="24"/>
        </w:rPr>
        <w:t>3.5.1</w:t>
      </w:r>
      <w:r>
        <w:rPr>
          <w:rFonts w:ascii="宋体" w:hAnsi="宋体" w:cs="华文仿宋" w:hint="eastAsia"/>
          <w:b/>
          <w:bCs/>
          <w:sz w:val="24"/>
        </w:rPr>
        <w:t>禁止挂靠、转包或违法分包</w:t>
      </w:r>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p>
    <w:p w:rsidR="003F1978" w:rsidRDefault="00C86F02">
      <w:pPr>
        <w:spacing w:line="360" w:lineRule="auto"/>
        <w:rPr>
          <w:rFonts w:ascii="宋体" w:hAnsi="宋体" w:cs="华文仿宋"/>
          <w:szCs w:val="21"/>
        </w:rPr>
      </w:pPr>
      <w:r>
        <w:rPr>
          <w:rFonts w:ascii="宋体" w:hAnsi="宋体" w:cs="华文仿宋" w:hint="eastAsia"/>
          <w:szCs w:val="21"/>
        </w:rPr>
        <w:t xml:space="preserve">    </w:t>
      </w:r>
      <w:r>
        <w:rPr>
          <w:rFonts w:ascii="宋体" w:hAnsi="宋体" w:cs="华文仿宋" w:hint="eastAsia"/>
          <w:szCs w:val="21"/>
        </w:rPr>
        <w:t>（</w:t>
      </w:r>
      <w:r>
        <w:rPr>
          <w:rFonts w:ascii="宋体" w:hAnsi="宋体" w:cs="华文仿宋" w:hint="eastAsia"/>
          <w:szCs w:val="21"/>
        </w:rPr>
        <w:t>1</w:t>
      </w:r>
      <w:r>
        <w:rPr>
          <w:rFonts w:ascii="宋体" w:hAnsi="宋体" w:cs="华文仿宋" w:hint="eastAsia"/>
          <w:szCs w:val="21"/>
        </w:rPr>
        <w:t>）承包人应当保证本合同项下工程投标、施工不存在任何挂靠行为。</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2</w:t>
      </w:r>
      <w:r>
        <w:rPr>
          <w:rFonts w:ascii="宋体" w:hAnsi="宋体" w:cs="华文仿宋" w:hint="eastAsia"/>
          <w:szCs w:val="21"/>
        </w:rPr>
        <w:t>）承包人不得以任何理由、任何形式将本合同或其中任何部分转让给其他单位或个人。</w:t>
      </w:r>
    </w:p>
    <w:p w:rsidR="003F1978" w:rsidRDefault="00C86F02">
      <w:pPr>
        <w:spacing w:line="360" w:lineRule="auto"/>
        <w:jc w:val="left"/>
        <w:rPr>
          <w:rFonts w:ascii="宋体" w:hAnsi="宋体" w:cs="华文仿宋"/>
          <w:szCs w:val="21"/>
        </w:rPr>
      </w:pPr>
      <w:r>
        <w:rPr>
          <w:rFonts w:ascii="宋体" w:hAnsi="宋体" w:cs="华文仿宋" w:hint="eastAsia"/>
          <w:szCs w:val="21"/>
        </w:rPr>
        <w:t xml:space="preserve">    </w:t>
      </w:r>
      <w:r>
        <w:rPr>
          <w:rFonts w:ascii="宋体" w:hAnsi="宋体" w:cs="华文仿宋" w:hint="eastAsia"/>
          <w:szCs w:val="21"/>
        </w:rPr>
        <w:t>（</w:t>
      </w:r>
      <w:r>
        <w:rPr>
          <w:rFonts w:ascii="宋体" w:hAnsi="宋体" w:cs="华文仿宋" w:hint="eastAsia"/>
          <w:szCs w:val="21"/>
        </w:rPr>
        <w:t>3</w:t>
      </w:r>
      <w:r>
        <w:rPr>
          <w:rFonts w:ascii="宋体" w:hAnsi="宋体" w:cs="华文仿宋" w:hint="eastAsia"/>
          <w:szCs w:val="21"/>
        </w:rPr>
        <w:t>）未经发包人同意，承包人不得以任何理由、任何形式将工程的任何部分分包给其他单位或个人。承包人不得将全部工程肢解分包，并应禁止分包人将分包工程的任何部分再分包。</w:t>
      </w:r>
    </w:p>
    <w:p w:rsidR="003F1978" w:rsidRDefault="00C86F02">
      <w:pPr>
        <w:spacing w:line="360" w:lineRule="auto"/>
        <w:ind w:firstLineChars="200" w:firstLine="420"/>
        <w:rPr>
          <w:rFonts w:ascii="宋体" w:hAnsi="宋体" w:cs="华文仿宋"/>
          <w:szCs w:val="21"/>
        </w:rPr>
      </w:pPr>
      <w:r>
        <w:rPr>
          <w:rFonts w:ascii="宋体" w:hAnsi="宋体" w:cs="华文仿宋" w:hint="eastAsia"/>
          <w:szCs w:val="21"/>
        </w:rPr>
        <w:t>（</w:t>
      </w:r>
      <w:r>
        <w:rPr>
          <w:rFonts w:ascii="宋体" w:hAnsi="宋体" w:cs="华文仿宋" w:hint="eastAsia"/>
          <w:szCs w:val="21"/>
        </w:rPr>
        <w:t>4</w:t>
      </w:r>
      <w:r>
        <w:rPr>
          <w:rFonts w:ascii="宋体" w:hAnsi="宋体" w:cs="华文仿宋" w:hint="eastAsia"/>
          <w:szCs w:val="21"/>
        </w:rPr>
        <w:t>）若出现违反上述规定的情形，发包人有权单方解除本合同，并要求承包人按照合同总价款的</w:t>
      </w:r>
      <w:r>
        <w:rPr>
          <w:rFonts w:ascii="宋体" w:hAnsi="宋体" w:cs="华文仿宋" w:hint="eastAsia"/>
          <w:szCs w:val="21"/>
        </w:rPr>
        <w:t>2%</w:t>
      </w:r>
      <w:r>
        <w:rPr>
          <w:rFonts w:ascii="宋体" w:hAnsi="宋体" w:cs="华文仿宋" w:hint="eastAsia"/>
          <w:szCs w:val="21"/>
        </w:rPr>
        <w:t>承担违约金并赔偿由此给发包人造成的损失。</w:t>
      </w:r>
    </w:p>
    <w:p w:rsidR="003F1978" w:rsidRDefault="00C86F02">
      <w:pPr>
        <w:spacing w:line="360" w:lineRule="auto"/>
        <w:ind w:firstLineChars="200" w:firstLine="420"/>
        <w:rPr>
          <w:rFonts w:ascii="宋体" w:hAnsi="宋体" w:cs="华文仿宋"/>
          <w:szCs w:val="21"/>
        </w:rPr>
      </w:pPr>
      <w:r>
        <w:rPr>
          <w:rFonts w:ascii="宋体" w:hAnsi="宋体" w:cs="华文仿宋" w:hint="eastAsia"/>
          <w:szCs w:val="21"/>
        </w:rPr>
        <w:t>（</w:t>
      </w:r>
      <w:r>
        <w:rPr>
          <w:rFonts w:ascii="宋体" w:hAnsi="宋体" w:cs="华文仿宋" w:hint="eastAsia"/>
          <w:szCs w:val="21"/>
        </w:rPr>
        <w:t>5</w:t>
      </w:r>
      <w:r>
        <w:rPr>
          <w:rFonts w:ascii="宋体" w:hAnsi="宋体" w:cs="华文仿宋" w:hint="eastAsia"/>
          <w:szCs w:val="21"/>
        </w:rPr>
        <w:t>）为满足本工程监督、管理的需要，发包人有权要求承包人提供与本工程施工及管理相关的资料，承包人应予以配合。</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1523" w:name="_Toc19563"/>
      <w:bookmarkStart w:id="1524" w:name="_Toc517532043"/>
      <w:bookmarkStart w:id="1525" w:name="_Toc2492"/>
      <w:bookmarkStart w:id="1526" w:name="_Toc18894"/>
      <w:bookmarkStart w:id="1527" w:name="_Toc19847"/>
      <w:bookmarkStart w:id="1528" w:name="_Toc6590"/>
      <w:bookmarkStart w:id="1529" w:name="_Toc517530767"/>
      <w:bookmarkStart w:id="1530" w:name="_Toc23711"/>
      <w:bookmarkStart w:id="1531" w:name="_Toc8124"/>
      <w:bookmarkStart w:id="1532" w:name="_Toc23652"/>
      <w:bookmarkStart w:id="1533" w:name="_Toc4164"/>
      <w:bookmarkStart w:id="1534" w:name="_Toc29320"/>
      <w:bookmarkStart w:id="1535" w:name="_Toc1934"/>
      <w:bookmarkStart w:id="1536" w:name="_Toc30101"/>
      <w:bookmarkStart w:id="1537" w:name="_Toc11005"/>
      <w:bookmarkStart w:id="1538" w:name="_Toc12259"/>
      <w:bookmarkStart w:id="1539" w:name="_Toc25280"/>
      <w:r>
        <w:rPr>
          <w:rFonts w:ascii="宋体" w:hAnsi="宋体" w:cs="华文仿宋" w:hint="eastAsia"/>
          <w:b/>
          <w:bCs/>
          <w:sz w:val="24"/>
        </w:rPr>
        <w:t>3.5.2</w:t>
      </w:r>
      <w:r>
        <w:rPr>
          <w:rFonts w:ascii="宋体" w:hAnsi="宋体" w:cs="华文仿宋" w:hint="eastAsia"/>
          <w:b/>
          <w:bCs/>
          <w:sz w:val="24"/>
        </w:rPr>
        <w:t>分包不解除责任</w:t>
      </w:r>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承包人不得将整个合同工程肢解分包出去。除非合同另有规定，承包人事先未报经监理人审查并取得发包人批准，也不得将本合同工程的任何部分分包出去。承包人即使取得上述批准，也不应解除合同规定的承包人的任何责任或义务，并应对分包人及其职工的行为负完全责任。</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lastRenderedPageBreak/>
        <w:t>对于提供劳务或根据合同规定的标准采购材料，虽不要求承包人取得上述批准，但承包人应报监理人备案，监理人对此有权进行核查。</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1540" w:name="_Toc1725"/>
      <w:bookmarkStart w:id="1541" w:name="_Toc465237094"/>
      <w:bookmarkStart w:id="1542" w:name="_Toc465237192"/>
      <w:bookmarkStart w:id="1543" w:name="_Toc9081"/>
      <w:bookmarkStart w:id="1544" w:name="_Toc5499"/>
      <w:bookmarkStart w:id="1545" w:name="_Toc10536"/>
      <w:bookmarkStart w:id="1546" w:name="_Toc15111"/>
      <w:bookmarkStart w:id="1547" w:name="_Toc18072"/>
      <w:bookmarkStart w:id="1548" w:name="_Toc436"/>
      <w:bookmarkStart w:id="1549" w:name="_Toc517530768"/>
      <w:bookmarkStart w:id="1550" w:name="_Toc2144"/>
      <w:bookmarkStart w:id="1551" w:name="_Toc25402"/>
      <w:bookmarkStart w:id="1552" w:name="_Toc517532044"/>
      <w:bookmarkStart w:id="1553" w:name="_Toc2838"/>
      <w:bookmarkStart w:id="1554" w:name="_Toc6447"/>
      <w:bookmarkStart w:id="1555" w:name="_Toc31406"/>
      <w:bookmarkStart w:id="1556" w:name="_Toc7140"/>
      <w:bookmarkStart w:id="1557" w:name="_Toc517528666"/>
      <w:bookmarkStart w:id="1558" w:name="_Toc30510"/>
      <w:bookmarkStart w:id="1559" w:name="_Toc29445"/>
      <w:bookmarkStart w:id="1560" w:name="_Toc25820"/>
      <w:bookmarkStart w:id="1561" w:name="_Toc4453"/>
      <w:bookmarkStart w:id="1562" w:name="_Toc21381"/>
      <w:r>
        <w:rPr>
          <w:rFonts w:ascii="宋体" w:hAnsi="宋体" w:cs="华文仿宋" w:hint="eastAsia"/>
          <w:b/>
          <w:bCs/>
          <w:sz w:val="28"/>
          <w:szCs w:val="28"/>
        </w:rPr>
        <w:t>3.6</w:t>
      </w:r>
      <w:r>
        <w:rPr>
          <w:rFonts w:ascii="宋体" w:hAnsi="宋体" w:cs="华文仿宋" w:hint="eastAsia"/>
          <w:b/>
          <w:bCs/>
          <w:sz w:val="28"/>
          <w:szCs w:val="28"/>
        </w:rPr>
        <w:t>承包人对指定专业工程承包人管理所发生的费用</w:t>
      </w:r>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szCs w:val="21"/>
        </w:rPr>
        <w:t>对于同发包人签定了合同协议的指定专业工程承包人，发包人将可能指定由承包人对其进行统一管理。承包人承担的管理责任包括指定专业工程承包人完成工程的进度安排、施工现场管理协调以及竣工资料的汇总整理等。因此而产生的费用按承包人在投标报价时对指定承包工程所列的暂定金与自报的费率乘积包干使用，不随暂定金结算价的增减而调整。</w:t>
      </w:r>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szCs w:val="21"/>
        </w:rPr>
        <w:t>指定专业工程承包人负责的专</w:t>
      </w:r>
      <w:r>
        <w:rPr>
          <w:rFonts w:ascii="宋体" w:hAnsi="宋体" w:cs="华文仿宋" w:hint="eastAsia"/>
          <w:szCs w:val="21"/>
        </w:rPr>
        <w:t>业工程纳入本项目总承包工程的管理，由本项目总承包工程的承包人对整个工程进行统一协调管理，涉及相关费用按投标报价规定执行。本项目总承包工程的承包人与专业工程的指定承包人视作总分包关系，本项目总承包工程的承包人对专业工程的安全文明施工等承担连带责任。本项目总承包工程的承包人应与发包人签署补充协议，明确该专业工程的管理责任，为发包人办理施工许可证提供便利。</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1563" w:name="_Toc10580"/>
      <w:bookmarkStart w:id="1564" w:name="_Toc28377"/>
      <w:bookmarkStart w:id="1565" w:name="_Toc25485"/>
      <w:bookmarkStart w:id="1566" w:name="_Toc8741"/>
      <w:bookmarkStart w:id="1567" w:name="_Toc465237194"/>
      <w:bookmarkStart w:id="1568" w:name="_Toc12724"/>
      <w:bookmarkStart w:id="1569" w:name="_Toc21696"/>
      <w:bookmarkStart w:id="1570" w:name="_Toc3413"/>
      <w:bookmarkStart w:id="1571" w:name="_Toc30019"/>
      <w:bookmarkStart w:id="1572" w:name="_Toc517528667"/>
      <w:bookmarkStart w:id="1573" w:name="_Toc6029"/>
      <w:bookmarkStart w:id="1574" w:name="_Toc11611"/>
      <w:bookmarkStart w:id="1575" w:name="_Toc25274"/>
      <w:bookmarkStart w:id="1576" w:name="_Toc2546"/>
      <w:bookmarkStart w:id="1577" w:name="_Toc517532045"/>
      <w:bookmarkStart w:id="1578" w:name="_Toc5597"/>
      <w:bookmarkStart w:id="1579" w:name="_Toc465237096"/>
      <w:bookmarkStart w:id="1580" w:name="_Toc517530769"/>
      <w:bookmarkStart w:id="1581" w:name="_Toc25074"/>
      <w:bookmarkStart w:id="1582" w:name="_Toc14193"/>
      <w:bookmarkStart w:id="1583" w:name="_Toc26673"/>
      <w:bookmarkStart w:id="1584" w:name="_Toc16734"/>
      <w:bookmarkStart w:id="1585" w:name="_Toc6058"/>
      <w:bookmarkStart w:id="1586" w:name="_Toc337558752"/>
      <w:bookmarkStart w:id="1587" w:name="_Toc296503052"/>
      <w:bookmarkStart w:id="1588" w:name="_Toc296346553"/>
      <w:r>
        <w:rPr>
          <w:rFonts w:ascii="宋体" w:hAnsi="宋体" w:cs="华文仿宋" w:hint="eastAsia"/>
          <w:b/>
          <w:bCs/>
          <w:sz w:val="28"/>
          <w:szCs w:val="28"/>
        </w:rPr>
        <w:t xml:space="preserve">3.7 </w:t>
      </w:r>
      <w:r>
        <w:rPr>
          <w:rFonts w:ascii="宋体" w:hAnsi="宋体" w:cs="华文仿宋" w:hint="eastAsia"/>
          <w:b/>
          <w:bCs/>
          <w:sz w:val="28"/>
          <w:szCs w:val="28"/>
        </w:rPr>
        <w:t>履约担保</w:t>
      </w:r>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1589" w:name="_Toc517532046"/>
      <w:bookmarkStart w:id="1590" w:name="_Toc27799"/>
      <w:bookmarkStart w:id="1591" w:name="_Toc5517"/>
      <w:bookmarkStart w:id="1592" w:name="_Toc31931"/>
      <w:bookmarkStart w:id="1593" w:name="_Toc517530770"/>
      <w:bookmarkStart w:id="1594" w:name="_Toc15808"/>
      <w:bookmarkStart w:id="1595" w:name="_Toc12316"/>
      <w:bookmarkStart w:id="1596" w:name="_Toc14524"/>
      <w:bookmarkStart w:id="1597" w:name="_Toc1767"/>
      <w:bookmarkStart w:id="1598" w:name="_Toc32418"/>
      <w:bookmarkStart w:id="1599" w:name="_Toc12223"/>
      <w:bookmarkStart w:id="1600" w:name="_Toc16276"/>
      <w:bookmarkStart w:id="1601" w:name="_Toc6147"/>
      <w:bookmarkStart w:id="1602" w:name="_Toc30612"/>
      <w:bookmarkStart w:id="1603" w:name="_Toc19503"/>
      <w:bookmarkStart w:id="1604" w:name="_Toc29951"/>
      <w:r>
        <w:rPr>
          <w:rFonts w:ascii="宋体" w:hAnsi="宋体" w:cs="华文仿宋" w:hint="eastAsia"/>
          <w:b/>
          <w:bCs/>
          <w:sz w:val="24"/>
        </w:rPr>
        <w:t>3.7.1</w:t>
      </w:r>
      <w:r>
        <w:rPr>
          <w:rFonts w:ascii="宋体" w:hAnsi="宋体" w:cs="华文仿宋" w:hint="eastAsia"/>
          <w:b/>
          <w:bCs/>
          <w:sz w:val="24"/>
        </w:rPr>
        <w:t>履约担保金额</w:t>
      </w:r>
      <w:bookmarkStart w:id="1605" w:name="_Toc5049"/>
      <w:bookmarkEnd w:id="1589"/>
      <w:bookmarkEnd w:id="1590"/>
      <w:bookmarkEnd w:id="1591"/>
      <w:bookmarkEnd w:id="1592"/>
      <w:bookmarkEnd w:id="1593"/>
    </w:p>
    <w:p w:rsidR="003F1978" w:rsidRDefault="00C86F02">
      <w:pPr>
        <w:ind w:firstLineChars="200" w:firstLine="420"/>
        <w:rPr>
          <w:rFonts w:ascii="宋体" w:hAnsi="宋体" w:cs="华文仿宋"/>
          <w:szCs w:val="21"/>
        </w:rPr>
      </w:pPr>
      <w:r>
        <w:rPr>
          <w:rFonts w:ascii="宋体" w:hAnsi="宋体" w:cs="华文仿宋" w:hint="eastAsia"/>
          <w:szCs w:val="21"/>
        </w:rPr>
        <w:t>履约担保金额由合同双方在专用条款中约定。</w:t>
      </w:r>
      <w:bookmarkEnd w:id="1605"/>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1606" w:name="_Toc24585"/>
      <w:bookmarkStart w:id="1607" w:name="_Toc517532047"/>
      <w:bookmarkStart w:id="1608" w:name="_Toc517530771"/>
      <w:bookmarkStart w:id="1609" w:name="_Toc6701"/>
      <w:bookmarkStart w:id="1610" w:name="_Toc17341"/>
      <w:bookmarkStart w:id="1611" w:name="_Toc9408"/>
      <w:bookmarkStart w:id="1612" w:name="_Toc17956"/>
      <w:bookmarkStart w:id="1613" w:name="_Toc2283"/>
      <w:bookmarkStart w:id="1614" w:name="_Toc30424"/>
      <w:r>
        <w:rPr>
          <w:rFonts w:ascii="宋体" w:hAnsi="宋体" w:cs="华文仿宋" w:hint="eastAsia"/>
          <w:b/>
          <w:bCs/>
          <w:sz w:val="24"/>
        </w:rPr>
        <w:t>3.7.2</w:t>
      </w:r>
      <w:r>
        <w:rPr>
          <w:rFonts w:ascii="宋体" w:hAnsi="宋体" w:cs="华文仿宋" w:hint="eastAsia"/>
          <w:b/>
          <w:bCs/>
          <w:sz w:val="24"/>
        </w:rPr>
        <w:t>履约担保形式</w:t>
      </w:r>
      <w:bookmarkEnd w:id="1594"/>
      <w:bookmarkEnd w:id="1595"/>
      <w:bookmarkEnd w:id="1596"/>
      <w:bookmarkEnd w:id="1597"/>
      <w:bookmarkEnd w:id="1598"/>
      <w:bookmarkEnd w:id="1599"/>
      <w:bookmarkEnd w:id="1600"/>
      <w:bookmarkEnd w:id="1601"/>
      <w:bookmarkEnd w:id="1602"/>
      <w:bookmarkEnd w:id="1603"/>
      <w:bookmarkEnd w:id="1604"/>
      <w:bookmarkEnd w:id="1606"/>
      <w:bookmarkEnd w:id="1607"/>
      <w:bookmarkEnd w:id="1608"/>
      <w:bookmarkEnd w:id="1609"/>
      <w:bookmarkEnd w:id="1610"/>
      <w:bookmarkEnd w:id="1611"/>
      <w:bookmarkEnd w:id="1612"/>
      <w:bookmarkEnd w:id="1613"/>
      <w:bookmarkEnd w:id="1614"/>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承包人在收到中标通知书后</w:t>
      </w:r>
      <w:r>
        <w:rPr>
          <w:rFonts w:ascii="宋体" w:hAnsi="宋体" w:cs="华文仿宋" w:hint="eastAsia"/>
          <w:szCs w:val="21"/>
          <w:u w:val="single"/>
        </w:rPr>
        <w:t xml:space="preserve"> 28</w:t>
      </w:r>
      <w:r>
        <w:rPr>
          <w:rFonts w:ascii="宋体" w:hAnsi="宋体" w:cs="华文仿宋" w:hint="eastAsia"/>
          <w:szCs w:val="21"/>
        </w:rPr>
        <w:t>天之内并在签订合同协</w:t>
      </w:r>
      <w:r>
        <w:rPr>
          <w:rFonts w:ascii="宋体" w:hAnsi="宋体" w:cs="华文仿宋" w:hint="eastAsia"/>
          <w:szCs w:val="21"/>
        </w:rPr>
        <w:t>议书之前，应向发包人提交履约担保，同时通知监理人，履约担保采用银行履约保函的形式提供，保函的格式应按招标文件所附的或发包人认可的格式提供。提供担保的银行需经发包人同意，担保的正本由发包人签收并保存。</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1615" w:name="_Toc20412"/>
      <w:bookmarkStart w:id="1616" w:name="_Toc22563"/>
      <w:bookmarkStart w:id="1617" w:name="_Toc21890"/>
      <w:bookmarkStart w:id="1618" w:name="_Toc2408"/>
      <w:bookmarkStart w:id="1619" w:name="_Toc15947"/>
      <w:bookmarkStart w:id="1620" w:name="_Toc26043"/>
      <w:bookmarkStart w:id="1621" w:name="_Toc28414"/>
      <w:bookmarkStart w:id="1622" w:name="_Toc517532048"/>
      <w:bookmarkStart w:id="1623" w:name="_Toc18264"/>
      <w:bookmarkStart w:id="1624" w:name="_Toc12517"/>
      <w:bookmarkStart w:id="1625" w:name="_Toc25875"/>
      <w:bookmarkStart w:id="1626" w:name="_Toc12720"/>
      <w:bookmarkStart w:id="1627" w:name="_Toc5080"/>
      <w:bookmarkStart w:id="1628" w:name="_Toc12962"/>
      <w:bookmarkStart w:id="1629" w:name="_Toc15959"/>
      <w:bookmarkStart w:id="1630" w:name="_Toc28212"/>
      <w:bookmarkStart w:id="1631" w:name="_Toc10476"/>
      <w:bookmarkStart w:id="1632" w:name="_Toc1558"/>
      <w:bookmarkStart w:id="1633" w:name="_Toc21587"/>
      <w:bookmarkStart w:id="1634" w:name="_Toc517530772"/>
      <w:r>
        <w:rPr>
          <w:rFonts w:ascii="宋体" w:hAnsi="宋体" w:cs="华文仿宋" w:hint="eastAsia"/>
          <w:b/>
          <w:bCs/>
          <w:sz w:val="24"/>
        </w:rPr>
        <w:t>3.7.3</w:t>
      </w:r>
      <w:r>
        <w:rPr>
          <w:rFonts w:ascii="宋体" w:hAnsi="宋体" w:cs="华文仿宋" w:hint="eastAsia"/>
          <w:b/>
          <w:bCs/>
          <w:sz w:val="24"/>
        </w:rPr>
        <w:t>履约担保的有效期</w:t>
      </w:r>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p>
    <w:p w:rsidR="003F1978" w:rsidRDefault="00C86F02">
      <w:pPr>
        <w:spacing w:line="360" w:lineRule="auto"/>
        <w:ind w:firstLineChars="200" w:firstLine="420"/>
        <w:jc w:val="left"/>
        <w:rPr>
          <w:rFonts w:ascii="宋体" w:hAnsi="宋体" w:cs="华文仿宋"/>
          <w:b/>
          <w:bCs/>
          <w:szCs w:val="21"/>
        </w:rPr>
      </w:pPr>
      <w:r>
        <w:rPr>
          <w:rFonts w:ascii="宋体" w:hAnsi="宋体" w:cs="华文仿宋" w:hint="eastAsia"/>
          <w:szCs w:val="21"/>
        </w:rPr>
        <w:t>承包人应保证履约保函在此合同工程交接证书签发（取得竣工验收备案证明）后</w:t>
      </w:r>
      <w:r>
        <w:rPr>
          <w:rFonts w:ascii="宋体" w:hAnsi="宋体" w:cs="华文仿宋" w:hint="eastAsia"/>
          <w:szCs w:val="21"/>
          <w:u w:val="single"/>
        </w:rPr>
        <w:t>119</w:t>
      </w:r>
      <w:r>
        <w:rPr>
          <w:rFonts w:ascii="宋体" w:hAnsi="宋体" w:cs="华文仿宋" w:hint="eastAsia"/>
          <w:szCs w:val="21"/>
        </w:rPr>
        <w:t>天之内保持有效并可执行（保函有效期的具体计算公式为：合同工期</w:t>
      </w:r>
      <w:r>
        <w:rPr>
          <w:rFonts w:ascii="宋体" w:hAnsi="宋体" w:cs="华文仿宋" w:hint="eastAsia"/>
          <w:szCs w:val="21"/>
        </w:rPr>
        <w:t>+</w:t>
      </w:r>
      <w:r>
        <w:rPr>
          <w:rFonts w:ascii="宋体" w:hAnsi="宋体" w:cs="华文仿宋" w:hint="eastAsia"/>
          <w:szCs w:val="21"/>
          <w:u w:val="single"/>
        </w:rPr>
        <w:t>119</w:t>
      </w:r>
      <w:r>
        <w:rPr>
          <w:rFonts w:ascii="宋体" w:hAnsi="宋体" w:cs="华文仿宋" w:hint="eastAsia"/>
          <w:szCs w:val="21"/>
        </w:rPr>
        <w:t>天）。之后，发包人就不应对本担保再提出任何索赔要求并应根据承包人的申请办理履约保函的退还手续。</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1635" w:name="_Toc31607"/>
      <w:bookmarkStart w:id="1636" w:name="_Toc22541"/>
      <w:bookmarkStart w:id="1637" w:name="_Toc24776"/>
      <w:bookmarkStart w:id="1638" w:name="_Toc5205"/>
      <w:bookmarkStart w:id="1639" w:name="_Toc29556"/>
      <w:bookmarkStart w:id="1640" w:name="_Toc27515"/>
      <w:bookmarkStart w:id="1641" w:name="_Toc28240"/>
      <w:bookmarkStart w:id="1642" w:name="_Toc517530773"/>
      <w:bookmarkStart w:id="1643" w:name="_Toc22765"/>
      <w:bookmarkStart w:id="1644" w:name="_Toc10783"/>
      <w:bookmarkStart w:id="1645" w:name="_Toc20224"/>
      <w:bookmarkStart w:id="1646" w:name="_Toc9065"/>
      <w:bookmarkStart w:id="1647" w:name="_Toc512"/>
      <w:bookmarkStart w:id="1648" w:name="_Toc16506"/>
      <w:bookmarkStart w:id="1649" w:name="_Toc1228"/>
      <w:bookmarkStart w:id="1650" w:name="_Toc12251"/>
      <w:bookmarkStart w:id="1651" w:name="_Toc2178"/>
      <w:bookmarkStart w:id="1652" w:name="_Toc517532049"/>
      <w:bookmarkStart w:id="1653" w:name="_Toc25398"/>
      <w:bookmarkStart w:id="1654" w:name="_Toc15403"/>
      <w:r>
        <w:rPr>
          <w:rFonts w:ascii="宋体" w:hAnsi="宋体" w:cs="华文仿宋" w:hint="eastAsia"/>
          <w:b/>
          <w:bCs/>
          <w:sz w:val="24"/>
        </w:rPr>
        <w:t>3.7.4</w:t>
      </w:r>
      <w:r>
        <w:rPr>
          <w:rFonts w:ascii="宋体" w:hAnsi="宋体" w:cs="华文仿宋" w:hint="eastAsia"/>
          <w:b/>
          <w:bCs/>
          <w:sz w:val="24"/>
        </w:rPr>
        <w:t>履约担保项下的索赔</w:t>
      </w:r>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发包人在对履约担保提出索赔要求之前，应通知承包人，说明有关此项索赔要求所涉及承包人违约的性质。发包人应在履约担保的范围内对承包人提起索赔。</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lastRenderedPageBreak/>
        <w:t>在出现下列情形时，发包人根据合同规定有权获得相应的金额，除此之外发包人不应对履约担保提出索赔：</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a</w:t>
      </w:r>
      <w:r>
        <w:rPr>
          <w:rFonts w:ascii="宋体" w:hAnsi="宋体" w:cs="华文仿宋" w:hint="eastAsia"/>
          <w:szCs w:val="21"/>
        </w:rPr>
        <w:t>）承包人未能按第</w:t>
      </w:r>
      <w:r>
        <w:rPr>
          <w:rFonts w:ascii="宋体" w:hAnsi="宋体" w:cs="华文仿宋" w:hint="eastAsia"/>
          <w:szCs w:val="21"/>
        </w:rPr>
        <w:t>3.7.3</w:t>
      </w:r>
      <w:r>
        <w:rPr>
          <w:rFonts w:ascii="宋体" w:hAnsi="宋体" w:cs="华文仿宋" w:hint="eastAsia"/>
          <w:szCs w:val="21"/>
        </w:rPr>
        <w:t>条所述要求保持履约担保持续有效，这时发包人可以在履约担保有效期满前</w:t>
      </w:r>
      <w:r>
        <w:rPr>
          <w:rFonts w:ascii="宋体" w:hAnsi="宋体" w:cs="华文仿宋" w:hint="eastAsia"/>
          <w:szCs w:val="21"/>
          <w:u w:val="single"/>
        </w:rPr>
        <w:t>7</w:t>
      </w:r>
      <w:r>
        <w:rPr>
          <w:rFonts w:ascii="宋体" w:hAnsi="宋体" w:cs="华文仿宋" w:hint="eastAsia"/>
          <w:szCs w:val="21"/>
        </w:rPr>
        <w:t>天内索赔履约担保的全部金额；</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b</w:t>
      </w:r>
      <w:r>
        <w:rPr>
          <w:rFonts w:ascii="宋体" w:hAnsi="宋体" w:cs="华文仿宋" w:hint="eastAsia"/>
          <w:szCs w:val="21"/>
        </w:rPr>
        <w:t>）承包人未能在商定或确定后</w:t>
      </w:r>
      <w:r>
        <w:rPr>
          <w:rFonts w:ascii="宋体" w:hAnsi="宋体" w:cs="华文仿宋" w:hint="eastAsia"/>
          <w:szCs w:val="21"/>
          <w:u w:val="single"/>
        </w:rPr>
        <w:t>42</w:t>
      </w:r>
      <w:r>
        <w:rPr>
          <w:rFonts w:ascii="宋体" w:hAnsi="宋体" w:cs="华文仿宋" w:hint="eastAsia"/>
          <w:szCs w:val="21"/>
        </w:rPr>
        <w:t>天内，将承包人同意的，或按规定确定的承包人应付金额付给发包人；</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c</w:t>
      </w:r>
      <w:r>
        <w:rPr>
          <w:rFonts w:ascii="宋体" w:hAnsi="宋体" w:cs="华文仿宋" w:hint="eastAsia"/>
          <w:szCs w:val="21"/>
        </w:rPr>
        <w:t>）承包人未能在收到发包人要求纠正违约的通知后</w:t>
      </w:r>
      <w:r>
        <w:rPr>
          <w:rFonts w:ascii="宋体" w:hAnsi="宋体" w:cs="华文仿宋" w:hint="eastAsia"/>
          <w:szCs w:val="21"/>
          <w:u w:val="single"/>
        </w:rPr>
        <w:t>42</w:t>
      </w:r>
      <w:r>
        <w:rPr>
          <w:rFonts w:ascii="宋体" w:hAnsi="宋体" w:cs="华文仿宋" w:hint="eastAsia"/>
          <w:szCs w:val="21"/>
        </w:rPr>
        <w:t>天内进行纠正，或</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d</w:t>
      </w:r>
      <w:r>
        <w:rPr>
          <w:rFonts w:ascii="宋体" w:hAnsi="宋体" w:cs="华文仿宋" w:hint="eastAsia"/>
          <w:szCs w:val="21"/>
        </w:rPr>
        <w:t>）根据第</w:t>
      </w:r>
      <w:r>
        <w:rPr>
          <w:rFonts w:ascii="宋体" w:hAnsi="宋体" w:cs="华文仿宋" w:hint="eastAsia"/>
          <w:szCs w:val="21"/>
        </w:rPr>
        <w:t>16.2.1</w:t>
      </w:r>
      <w:r>
        <w:rPr>
          <w:rFonts w:ascii="宋体" w:hAnsi="宋体" w:cs="华文仿宋" w:hint="eastAsia"/>
          <w:szCs w:val="21"/>
        </w:rPr>
        <w:t>条的规定，发包人有权终止合同的情况，不管是否已发出终止通知。</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发包人应在履约担保的范围内对承包人提起索赔，若因发包人超出履约担保范围的索赔而引起承包人的损失，应予以赔偿。</w:t>
      </w:r>
    </w:p>
    <w:p w:rsidR="003F1978" w:rsidRDefault="00C86F02">
      <w:pPr>
        <w:keepNext/>
        <w:keepLines/>
        <w:spacing w:beforeLines="50" w:before="156" w:afterLines="50" w:after="156" w:line="360" w:lineRule="auto"/>
        <w:ind w:left="562"/>
        <w:outlineLvl w:val="2"/>
        <w:rPr>
          <w:rFonts w:ascii="宋体" w:hAnsi="宋体" w:cs="华文仿宋"/>
          <w:b/>
          <w:bCs/>
          <w:sz w:val="28"/>
          <w:szCs w:val="28"/>
        </w:rPr>
      </w:pPr>
      <w:bookmarkStart w:id="1655" w:name="_Toc465237097"/>
      <w:bookmarkStart w:id="1656" w:name="_Toc465237195"/>
      <w:bookmarkStart w:id="1657" w:name="_Toc16783"/>
      <w:bookmarkStart w:id="1658" w:name="_Toc26725"/>
      <w:bookmarkStart w:id="1659" w:name="_Toc517530774"/>
      <w:bookmarkStart w:id="1660" w:name="_Toc26189"/>
      <w:bookmarkStart w:id="1661" w:name="_Toc24947"/>
      <w:bookmarkStart w:id="1662" w:name="_Toc3958"/>
      <w:bookmarkStart w:id="1663" w:name="_Toc21069"/>
      <w:bookmarkStart w:id="1664" w:name="_Toc517532050"/>
      <w:bookmarkStart w:id="1665" w:name="_Toc25307"/>
      <w:bookmarkStart w:id="1666" w:name="_Toc25767"/>
      <w:bookmarkStart w:id="1667" w:name="_Toc12650"/>
      <w:bookmarkStart w:id="1668" w:name="_Toc9310"/>
      <w:bookmarkStart w:id="1669" w:name="_Toc14356"/>
      <w:bookmarkStart w:id="1670" w:name="_Toc517528668"/>
      <w:bookmarkStart w:id="1671" w:name="_Toc12125"/>
      <w:bookmarkStart w:id="1672" w:name="_Toc27683"/>
      <w:bookmarkStart w:id="1673" w:name="_Toc22189"/>
      <w:bookmarkStart w:id="1674" w:name="_Toc31423"/>
      <w:bookmarkStart w:id="1675" w:name="_Toc12027"/>
      <w:bookmarkStart w:id="1676" w:name="_Toc23938"/>
      <w:bookmarkStart w:id="1677" w:name="_Toc842"/>
      <w:bookmarkEnd w:id="1586"/>
      <w:bookmarkEnd w:id="1587"/>
      <w:bookmarkEnd w:id="1588"/>
      <w:r>
        <w:rPr>
          <w:rFonts w:ascii="宋体" w:hAnsi="宋体" w:cs="华文仿宋" w:hint="eastAsia"/>
          <w:b/>
          <w:bCs/>
          <w:sz w:val="28"/>
          <w:szCs w:val="28"/>
        </w:rPr>
        <w:t>3.8</w:t>
      </w:r>
      <w:bookmarkEnd w:id="1655"/>
      <w:bookmarkEnd w:id="1656"/>
      <w:r>
        <w:rPr>
          <w:rFonts w:ascii="宋体" w:hAnsi="宋体" w:cs="华文仿宋" w:hint="eastAsia"/>
          <w:b/>
          <w:bCs/>
          <w:sz w:val="28"/>
          <w:szCs w:val="28"/>
        </w:rPr>
        <w:t xml:space="preserve"> </w:t>
      </w:r>
      <w:r>
        <w:rPr>
          <w:rFonts w:ascii="宋体" w:hAnsi="宋体" w:cs="华文仿宋" w:hint="eastAsia"/>
          <w:b/>
          <w:bCs/>
          <w:sz w:val="28"/>
          <w:szCs w:val="28"/>
        </w:rPr>
        <w:t>联合体</w:t>
      </w:r>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1678" w:name="_Toc30176"/>
      <w:bookmarkStart w:id="1679" w:name="_Toc31784"/>
      <w:bookmarkStart w:id="1680" w:name="_Toc20901"/>
      <w:bookmarkStart w:id="1681" w:name="_Toc12603"/>
      <w:bookmarkStart w:id="1682" w:name="_Toc26890"/>
      <w:bookmarkStart w:id="1683" w:name="_Toc27283"/>
      <w:bookmarkStart w:id="1684" w:name="_Toc3213"/>
      <w:bookmarkStart w:id="1685" w:name="_Toc11875"/>
      <w:bookmarkStart w:id="1686" w:name="_Toc28010"/>
      <w:bookmarkStart w:id="1687" w:name="_Toc5634"/>
      <w:bookmarkStart w:id="1688" w:name="_Toc517532051"/>
      <w:bookmarkStart w:id="1689" w:name="_Toc30660"/>
      <w:bookmarkStart w:id="1690" w:name="_Toc27006"/>
      <w:bookmarkStart w:id="1691" w:name="_Toc517530775"/>
      <w:bookmarkStart w:id="1692" w:name="_Toc11825"/>
      <w:bookmarkStart w:id="1693" w:name="_Toc23052"/>
      <w:bookmarkStart w:id="1694" w:name="_Toc18452"/>
      <w:r>
        <w:rPr>
          <w:rFonts w:ascii="宋体" w:hAnsi="宋体" w:cs="华文仿宋" w:hint="eastAsia"/>
          <w:b/>
          <w:bCs/>
          <w:sz w:val="24"/>
        </w:rPr>
        <w:t xml:space="preserve">3.8.1 </w:t>
      </w:r>
      <w:r>
        <w:rPr>
          <w:rFonts w:ascii="宋体" w:hAnsi="宋体" w:cs="华文仿宋" w:hint="eastAsia"/>
          <w:b/>
          <w:bCs/>
          <w:sz w:val="24"/>
        </w:rPr>
        <w:t>连带责任</w:t>
      </w:r>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如果承包人是两个或两个以上的单位联合经营，则组成该联合体的各个单位对本单位负责的工程部分向发包人承担责任，并对联合体所有其他成员负责的工作向发包</w:t>
      </w:r>
      <w:r>
        <w:rPr>
          <w:rFonts w:ascii="宋体" w:hAnsi="宋体" w:cs="华文仿宋" w:hint="eastAsia"/>
          <w:szCs w:val="21"/>
        </w:rPr>
        <w:t>人承担连带责任。</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1695" w:name="_Toc10166"/>
      <w:bookmarkStart w:id="1696" w:name="_Toc25980"/>
      <w:bookmarkStart w:id="1697" w:name="_Toc10040"/>
      <w:bookmarkStart w:id="1698" w:name="_Toc22841"/>
      <w:bookmarkStart w:id="1699" w:name="_Toc29821"/>
      <w:bookmarkStart w:id="1700" w:name="_Toc5887"/>
      <w:bookmarkStart w:id="1701" w:name="_Toc1267"/>
      <w:bookmarkStart w:id="1702" w:name="_Toc20399"/>
      <w:bookmarkStart w:id="1703" w:name="_Toc21596"/>
      <w:bookmarkStart w:id="1704" w:name="_Toc8872"/>
      <w:bookmarkStart w:id="1705" w:name="_Toc8292"/>
      <w:bookmarkStart w:id="1706" w:name="_Toc517530776"/>
      <w:bookmarkStart w:id="1707" w:name="_Toc20113"/>
      <w:bookmarkStart w:id="1708" w:name="_Toc31270"/>
      <w:bookmarkStart w:id="1709" w:name="_Toc19868"/>
      <w:bookmarkStart w:id="1710" w:name="_Toc517532052"/>
      <w:bookmarkStart w:id="1711" w:name="_Toc25371"/>
      <w:r>
        <w:rPr>
          <w:rFonts w:ascii="宋体" w:hAnsi="宋体" w:cs="华文仿宋" w:hint="eastAsia"/>
          <w:b/>
          <w:bCs/>
          <w:sz w:val="24"/>
        </w:rPr>
        <w:t xml:space="preserve">3.8.2 </w:t>
      </w:r>
      <w:r>
        <w:rPr>
          <w:rFonts w:ascii="宋体" w:hAnsi="宋体" w:cs="华文仿宋" w:hint="eastAsia"/>
          <w:b/>
          <w:bCs/>
          <w:sz w:val="24"/>
        </w:rPr>
        <w:t>联合体代表</w:t>
      </w:r>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联合体应有一个被授权的、对各个单位都有约束力的牵头单位，并应由该单位指派的代表负责，有关文件应由该被授权的代表签署。未经发包人事先同意，联合体的组成与结构不得变动。</w:t>
      </w:r>
    </w:p>
    <w:p w:rsidR="003F1978" w:rsidRDefault="00C86F02">
      <w:pPr>
        <w:keepNext/>
        <w:keepLines/>
        <w:spacing w:beforeLines="50" w:before="156" w:afterLines="50" w:after="156" w:line="413" w:lineRule="auto"/>
        <w:outlineLvl w:val="2"/>
        <w:rPr>
          <w:rFonts w:ascii="宋体" w:hAnsi="宋体" w:cs="华文仿宋"/>
          <w:b/>
          <w:bCs/>
          <w:szCs w:val="21"/>
        </w:rPr>
      </w:pPr>
      <w:bookmarkStart w:id="1712" w:name="_Toc7856"/>
      <w:bookmarkStart w:id="1713" w:name="_Toc11990"/>
      <w:bookmarkStart w:id="1714" w:name="_Toc517532053"/>
      <w:bookmarkStart w:id="1715" w:name="_Toc28405"/>
      <w:bookmarkStart w:id="1716" w:name="_Toc517528669"/>
      <w:bookmarkStart w:id="1717" w:name="_Toc517530777"/>
      <w:bookmarkStart w:id="1718" w:name="_Toc571"/>
      <w:r>
        <w:rPr>
          <w:rFonts w:ascii="宋体" w:hAnsi="宋体" w:cs="华文仿宋" w:hint="eastAsia"/>
          <w:b/>
          <w:bCs/>
          <w:sz w:val="28"/>
          <w:szCs w:val="28"/>
        </w:rPr>
        <w:t xml:space="preserve">3.9 </w:t>
      </w:r>
      <w:r>
        <w:rPr>
          <w:rFonts w:ascii="宋体" w:hAnsi="宋体" w:cs="华文仿宋" w:hint="eastAsia"/>
          <w:b/>
          <w:bCs/>
          <w:sz w:val="28"/>
          <w:szCs w:val="28"/>
        </w:rPr>
        <w:t>严格执行合同要求</w:t>
      </w:r>
      <w:bookmarkEnd w:id="1712"/>
      <w:bookmarkEnd w:id="1713"/>
      <w:bookmarkEnd w:id="1714"/>
      <w:bookmarkEnd w:id="1715"/>
      <w:bookmarkEnd w:id="1716"/>
      <w:bookmarkEnd w:id="1717"/>
      <w:bookmarkEnd w:id="1718"/>
    </w:p>
    <w:p w:rsidR="003F1978" w:rsidRDefault="00C86F02">
      <w:pPr>
        <w:adjustRightInd w:val="0"/>
        <w:snapToGrid w:val="0"/>
        <w:spacing w:line="360" w:lineRule="auto"/>
        <w:ind w:firstLineChars="200" w:firstLine="420"/>
        <w:rPr>
          <w:rFonts w:ascii="宋体" w:hAnsi="宋体" w:cs="华文仿宋"/>
          <w:szCs w:val="21"/>
        </w:rPr>
      </w:pPr>
      <w:r>
        <w:rPr>
          <w:rFonts w:ascii="宋体" w:hAnsi="宋体" w:cs="华文仿宋" w:hint="eastAsia"/>
          <w:szCs w:val="21"/>
        </w:rPr>
        <w:t>承包人应严格按照合同规定实施和完成本合同工程及其缺陷的修复，使工程质量、进度、价款、安全和文明达到符合合同要求的程度。其中，专业承包工程或发包范围内各分部分项工程以及有关重点工艺，必须按发包人提供或发布的实施标准、技术标准、图集、工艺指引等的要求组织实施并进行验收，符合要求的方</w:t>
      </w:r>
      <w:r>
        <w:rPr>
          <w:rFonts w:ascii="宋体" w:hAnsi="宋体" w:cs="华文仿宋" w:hint="eastAsia"/>
          <w:szCs w:val="21"/>
        </w:rPr>
        <w:t>视为合格。</w:t>
      </w:r>
    </w:p>
    <w:p w:rsidR="003F1978" w:rsidRDefault="00C86F02">
      <w:pPr>
        <w:adjustRightInd w:val="0"/>
        <w:snapToGrid w:val="0"/>
        <w:spacing w:line="360" w:lineRule="auto"/>
        <w:ind w:firstLineChars="200" w:firstLine="420"/>
        <w:rPr>
          <w:rFonts w:ascii="宋体" w:hAnsi="宋体" w:cs="华文仿宋"/>
          <w:szCs w:val="21"/>
        </w:rPr>
      </w:pPr>
      <w:r>
        <w:rPr>
          <w:rFonts w:ascii="宋体" w:hAnsi="宋体" w:cs="华文仿宋" w:hint="eastAsia"/>
          <w:szCs w:val="21"/>
        </w:rPr>
        <w:t>承包人应该严格遵守并执行监理人对有关该工程实施的任何事项所作的指令，无论这些事项在合同中写明与否。除合同第</w:t>
      </w:r>
      <w:r>
        <w:rPr>
          <w:rFonts w:ascii="宋体" w:hAnsi="宋体" w:cs="华文仿宋" w:hint="eastAsia"/>
          <w:szCs w:val="21"/>
        </w:rPr>
        <w:t>5.3</w:t>
      </w:r>
      <w:r>
        <w:rPr>
          <w:rFonts w:ascii="宋体" w:hAnsi="宋体" w:cs="华文仿宋" w:hint="eastAsia"/>
          <w:szCs w:val="21"/>
        </w:rPr>
        <w:t>条规定的情形外，承包人仅限于从监理人或者总监理工程师处取得指令。</w:t>
      </w:r>
    </w:p>
    <w:p w:rsidR="003F1978" w:rsidRDefault="00C86F02">
      <w:pPr>
        <w:adjustRightInd w:val="0"/>
        <w:snapToGrid w:val="0"/>
        <w:spacing w:line="360" w:lineRule="auto"/>
        <w:ind w:firstLineChars="200" w:firstLine="420"/>
        <w:rPr>
          <w:rFonts w:ascii="宋体" w:hAnsi="宋体" w:cs="华文仿宋"/>
          <w:szCs w:val="21"/>
        </w:rPr>
      </w:pPr>
      <w:r>
        <w:rPr>
          <w:rFonts w:ascii="宋体" w:hAnsi="宋体" w:cs="华文仿宋" w:hint="eastAsia"/>
          <w:szCs w:val="21"/>
        </w:rPr>
        <w:t>承包人确认知悉并理解发包人提供的或发包人已公开发布的实施标准、技术标准、图集、</w:t>
      </w:r>
      <w:r>
        <w:rPr>
          <w:rFonts w:ascii="宋体" w:hAnsi="宋体" w:cs="华文仿宋" w:hint="eastAsia"/>
          <w:szCs w:val="21"/>
        </w:rPr>
        <w:lastRenderedPageBreak/>
        <w:t>工艺指引、制度规范等相关文件的全部内容，将根据合同要求执行相应的文件。</w:t>
      </w:r>
    </w:p>
    <w:p w:rsidR="003F1978" w:rsidRDefault="003F1978">
      <w:pPr>
        <w:spacing w:line="360" w:lineRule="auto"/>
        <w:ind w:firstLineChars="200" w:firstLine="420"/>
        <w:jc w:val="left"/>
        <w:rPr>
          <w:rFonts w:ascii="宋体" w:hAnsi="宋体" w:cs="华文仿宋"/>
          <w:szCs w:val="21"/>
        </w:rPr>
      </w:pPr>
    </w:p>
    <w:p w:rsidR="003F1978" w:rsidRDefault="00C86F02">
      <w:pPr>
        <w:keepNext/>
        <w:keepLines/>
        <w:spacing w:beforeLines="50" w:before="156" w:afterLines="50" w:after="156" w:line="360" w:lineRule="auto"/>
        <w:ind w:firstLineChars="200" w:firstLine="602"/>
        <w:outlineLvl w:val="1"/>
        <w:rPr>
          <w:rFonts w:ascii="宋体" w:hAnsi="宋体" w:cs="华文仿宋"/>
          <w:b/>
          <w:bCs/>
          <w:sz w:val="30"/>
          <w:szCs w:val="30"/>
        </w:rPr>
      </w:pPr>
      <w:bookmarkStart w:id="1719" w:name="_Toc296346554"/>
      <w:bookmarkStart w:id="1720" w:name="_Toc296503053"/>
      <w:bookmarkStart w:id="1721" w:name="_Toc351203527"/>
      <w:bookmarkStart w:id="1722" w:name="_Toc15909"/>
      <w:bookmarkStart w:id="1723" w:name="_Toc24939"/>
      <w:bookmarkStart w:id="1724" w:name="_Toc26074"/>
      <w:bookmarkStart w:id="1725" w:name="_Toc8512"/>
      <w:bookmarkStart w:id="1726" w:name="_Toc7654"/>
      <w:bookmarkStart w:id="1727" w:name="_Toc5645"/>
      <w:bookmarkStart w:id="1728" w:name="_Toc517530778"/>
      <w:bookmarkStart w:id="1729" w:name="_Toc18961"/>
      <w:bookmarkStart w:id="1730" w:name="_Toc29676"/>
      <w:bookmarkStart w:id="1731" w:name="_Toc19076"/>
      <w:bookmarkStart w:id="1732" w:name="_Toc899"/>
      <w:bookmarkStart w:id="1733" w:name="_Toc5503"/>
      <w:bookmarkStart w:id="1734" w:name="_Toc517529737"/>
      <w:bookmarkStart w:id="1735" w:name="_Toc2331"/>
      <w:bookmarkStart w:id="1736" w:name="_Toc465237196"/>
      <w:bookmarkStart w:id="1737" w:name="_Toc32476"/>
      <w:bookmarkStart w:id="1738" w:name="_Toc20357"/>
      <w:bookmarkStart w:id="1739" w:name="_Toc11507"/>
      <w:bookmarkStart w:id="1740" w:name="_Toc14659"/>
      <w:bookmarkStart w:id="1741" w:name="_Toc16571"/>
      <w:bookmarkStart w:id="1742" w:name="_Toc517528670"/>
      <w:bookmarkStart w:id="1743" w:name="_Toc26289"/>
      <w:bookmarkStart w:id="1744" w:name="_Toc465237098"/>
      <w:bookmarkStart w:id="1745" w:name="_Toc517532054"/>
      <w:bookmarkStart w:id="1746" w:name="_Toc337558753"/>
      <w:r>
        <w:rPr>
          <w:rFonts w:ascii="宋体" w:hAnsi="宋体" w:cs="华文仿宋" w:hint="eastAsia"/>
          <w:b/>
          <w:bCs/>
          <w:sz w:val="30"/>
          <w:szCs w:val="30"/>
        </w:rPr>
        <w:t>4.</w:t>
      </w:r>
      <w:bookmarkEnd w:id="1719"/>
      <w:bookmarkEnd w:id="1720"/>
      <w:bookmarkEnd w:id="1721"/>
      <w:r>
        <w:rPr>
          <w:rFonts w:ascii="宋体" w:hAnsi="宋体" w:cs="华文仿宋" w:hint="eastAsia"/>
          <w:b/>
          <w:bCs/>
          <w:sz w:val="30"/>
          <w:szCs w:val="30"/>
        </w:rPr>
        <w:t xml:space="preserve"> </w:t>
      </w:r>
      <w:r>
        <w:rPr>
          <w:rFonts w:ascii="宋体" w:hAnsi="宋体" w:cs="华文仿宋" w:hint="eastAsia"/>
          <w:b/>
          <w:bCs/>
          <w:sz w:val="30"/>
          <w:szCs w:val="30"/>
        </w:rPr>
        <w:t>监理人</w:t>
      </w:r>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1747" w:name="_Toc465237099"/>
      <w:bookmarkStart w:id="1748" w:name="_Toc465237197"/>
      <w:bookmarkStart w:id="1749" w:name="_Toc2588"/>
      <w:bookmarkStart w:id="1750" w:name="_Toc28653"/>
      <w:bookmarkStart w:id="1751" w:name="_Toc8375"/>
      <w:bookmarkStart w:id="1752" w:name="_Toc31417"/>
      <w:bookmarkStart w:id="1753" w:name="_Toc517532055"/>
      <w:bookmarkStart w:id="1754" w:name="_Toc4804"/>
      <w:bookmarkStart w:id="1755" w:name="_Toc517528671"/>
      <w:bookmarkStart w:id="1756" w:name="_Toc32664"/>
      <w:bookmarkStart w:id="1757" w:name="_Toc26087"/>
      <w:bookmarkStart w:id="1758" w:name="_Toc2484"/>
      <w:bookmarkStart w:id="1759" w:name="_Toc15185"/>
      <w:bookmarkStart w:id="1760" w:name="_Toc517530779"/>
      <w:bookmarkStart w:id="1761" w:name="_Toc30521"/>
      <w:bookmarkStart w:id="1762" w:name="_Toc28999"/>
      <w:bookmarkStart w:id="1763" w:name="_Toc1728"/>
      <w:bookmarkStart w:id="1764" w:name="_Toc12907"/>
      <w:bookmarkStart w:id="1765" w:name="_Toc12318"/>
      <w:bookmarkStart w:id="1766" w:name="_Toc28284"/>
      <w:bookmarkStart w:id="1767" w:name="_Toc27443"/>
      <w:bookmarkStart w:id="1768" w:name="_Toc27770"/>
      <w:bookmarkStart w:id="1769" w:name="_Toc23635"/>
      <w:bookmarkStart w:id="1770" w:name="_Toc351203528"/>
      <w:bookmarkEnd w:id="1746"/>
      <w:r>
        <w:rPr>
          <w:rFonts w:ascii="宋体" w:hAnsi="宋体" w:cs="华文仿宋" w:hint="eastAsia"/>
          <w:b/>
          <w:bCs/>
          <w:sz w:val="28"/>
          <w:szCs w:val="28"/>
        </w:rPr>
        <w:t>4.1</w:t>
      </w:r>
      <w:bookmarkEnd w:id="1747"/>
      <w:bookmarkEnd w:id="1748"/>
      <w:r>
        <w:rPr>
          <w:rFonts w:ascii="宋体" w:hAnsi="宋体" w:cs="华文仿宋" w:hint="eastAsia"/>
          <w:b/>
          <w:bCs/>
          <w:sz w:val="28"/>
          <w:szCs w:val="28"/>
        </w:rPr>
        <w:t>监理人</w:t>
      </w:r>
      <w:bookmarkEnd w:id="1749"/>
      <w:r>
        <w:rPr>
          <w:rFonts w:ascii="宋体" w:hAnsi="宋体" w:cs="华文仿宋" w:hint="eastAsia"/>
          <w:b/>
          <w:bCs/>
          <w:sz w:val="28"/>
          <w:szCs w:val="28"/>
        </w:rPr>
        <w:t>的一般规定</w:t>
      </w:r>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p>
    <w:p w:rsidR="003F1978" w:rsidRDefault="00C86F02">
      <w:pPr>
        <w:autoSpaceDE w:val="0"/>
        <w:autoSpaceDN w:val="0"/>
        <w:adjustRightInd w:val="0"/>
        <w:spacing w:line="360" w:lineRule="auto"/>
        <w:ind w:firstLineChars="200" w:firstLine="420"/>
        <w:jc w:val="left"/>
        <w:rPr>
          <w:rFonts w:ascii="宋体" w:hAnsi="宋体" w:cs="华文仿宋"/>
          <w:kern w:val="0"/>
          <w:szCs w:val="21"/>
        </w:rPr>
      </w:pPr>
      <w:r>
        <w:rPr>
          <w:rFonts w:ascii="宋体" w:hAnsi="宋体" w:cs="华文仿宋" w:hint="eastAsia"/>
          <w:kern w:val="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rsidR="003F1978" w:rsidRDefault="00C86F02">
      <w:pPr>
        <w:autoSpaceDE w:val="0"/>
        <w:autoSpaceDN w:val="0"/>
        <w:adjustRightInd w:val="0"/>
        <w:spacing w:line="360" w:lineRule="auto"/>
        <w:ind w:firstLineChars="200" w:firstLine="420"/>
        <w:jc w:val="left"/>
        <w:rPr>
          <w:rFonts w:ascii="宋体" w:hAnsi="宋体" w:cs="华文仿宋"/>
          <w:kern w:val="0"/>
          <w:szCs w:val="21"/>
        </w:rPr>
      </w:pPr>
      <w:r>
        <w:rPr>
          <w:rFonts w:ascii="宋体" w:hAnsi="宋体" w:cs="华文仿宋" w:hint="eastAsia"/>
          <w:kern w:val="0"/>
          <w:szCs w:val="21"/>
        </w:rPr>
        <w:t>除专用合同条款另有约定外，监理人在施工现场的办公场所、生活场所由承包人提供，所发生的费用由发包人承担。</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1771" w:name="_Toc31448"/>
      <w:bookmarkStart w:id="1772" w:name="_Toc22977"/>
      <w:bookmarkStart w:id="1773" w:name="_Toc27966"/>
      <w:bookmarkStart w:id="1774" w:name="_Toc1842"/>
      <w:bookmarkStart w:id="1775" w:name="_Toc15766"/>
      <w:bookmarkStart w:id="1776" w:name="_Toc16494"/>
      <w:bookmarkStart w:id="1777" w:name="_Toc263"/>
      <w:bookmarkStart w:id="1778" w:name="_Toc30131"/>
      <w:bookmarkStart w:id="1779" w:name="_Toc21876"/>
      <w:bookmarkStart w:id="1780" w:name="_Toc27778"/>
      <w:bookmarkStart w:id="1781" w:name="_Toc7011"/>
      <w:bookmarkStart w:id="1782" w:name="_Toc517532056"/>
      <w:bookmarkStart w:id="1783" w:name="_Toc23826"/>
      <w:bookmarkStart w:id="1784" w:name="_Toc30092"/>
      <w:bookmarkStart w:id="1785" w:name="_Toc21317"/>
      <w:bookmarkStart w:id="1786" w:name="_Toc4306"/>
      <w:bookmarkStart w:id="1787" w:name="_Toc517530780"/>
      <w:bookmarkStart w:id="1788" w:name="_Toc26290"/>
      <w:bookmarkStart w:id="1789" w:name="_Toc595"/>
      <w:bookmarkStart w:id="1790" w:name="_Toc12815"/>
      <w:r>
        <w:rPr>
          <w:rFonts w:ascii="宋体" w:hAnsi="宋体" w:cs="华文仿宋" w:hint="eastAsia"/>
          <w:b/>
          <w:bCs/>
          <w:sz w:val="24"/>
        </w:rPr>
        <w:t>4.1.1</w:t>
      </w:r>
      <w:r>
        <w:rPr>
          <w:rFonts w:ascii="宋体" w:hAnsi="宋体" w:cs="华文仿宋" w:hint="eastAsia"/>
          <w:b/>
          <w:bCs/>
          <w:sz w:val="24"/>
        </w:rPr>
        <w:t>监理人的职责和权限</w:t>
      </w:r>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(1)</w:t>
      </w:r>
      <w:r>
        <w:rPr>
          <w:rFonts w:ascii="宋体" w:hAnsi="宋体" w:cs="华文仿宋" w:hint="eastAsia"/>
          <w:szCs w:val="21"/>
        </w:rPr>
        <w:t>监理人必须履行合同规定的职责。</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(2)</w:t>
      </w:r>
      <w:r>
        <w:rPr>
          <w:rFonts w:ascii="宋体" w:hAnsi="宋体" w:cs="华文仿宋" w:hint="eastAsia"/>
          <w:szCs w:val="21"/>
        </w:rPr>
        <w:t>监理人可以行使合同规定的职权。监理人根据合同行使的职权，都应认为已</w:t>
      </w:r>
      <w:r>
        <w:rPr>
          <w:rFonts w:ascii="宋体" w:hAnsi="宋体" w:cs="华文仿宋" w:hint="eastAsia"/>
          <w:szCs w:val="21"/>
        </w:rPr>
        <w:t>从发包人处取得了必要的批准。</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(3)</w:t>
      </w:r>
      <w:r>
        <w:rPr>
          <w:rFonts w:ascii="宋体" w:hAnsi="宋体" w:cs="华文仿宋" w:hint="eastAsia"/>
          <w:szCs w:val="21"/>
        </w:rPr>
        <w:t>除在合同中有明确的规定外，监理人无权解除合同规定的承包人的任何义务。</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(4)</w:t>
      </w:r>
      <w:r>
        <w:rPr>
          <w:rFonts w:ascii="宋体" w:hAnsi="宋体" w:cs="华文仿宋" w:hint="eastAsia"/>
          <w:szCs w:val="21"/>
        </w:rPr>
        <w:t>监理人在行使下述职权之前，应先取得发包人的书面批准：</w:t>
      </w:r>
    </w:p>
    <w:p w:rsidR="003F1978" w:rsidRDefault="00C86F02">
      <w:pPr>
        <w:spacing w:line="360" w:lineRule="auto"/>
        <w:ind w:firstLineChars="300" w:firstLine="63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a</w:t>
      </w:r>
      <w:r>
        <w:rPr>
          <w:rFonts w:ascii="宋体" w:hAnsi="宋体" w:cs="华文仿宋" w:hint="eastAsia"/>
          <w:szCs w:val="21"/>
        </w:rPr>
        <w:t>）发布开工令、停工令、复工令，如在紧急情况下未能事先报告时，则应在</w:t>
      </w:r>
      <w:r>
        <w:rPr>
          <w:rFonts w:ascii="宋体" w:hAnsi="宋体" w:cs="华文仿宋" w:hint="eastAsia"/>
          <w:szCs w:val="21"/>
        </w:rPr>
        <w:t>24</w:t>
      </w:r>
      <w:r>
        <w:rPr>
          <w:rFonts w:ascii="宋体" w:hAnsi="宋体" w:cs="华文仿宋" w:hint="eastAsia"/>
          <w:szCs w:val="21"/>
        </w:rPr>
        <w:t>小时内向发包人做出书面报告；</w:t>
      </w:r>
    </w:p>
    <w:p w:rsidR="003F1978" w:rsidRDefault="00C86F02">
      <w:pPr>
        <w:spacing w:line="360" w:lineRule="auto"/>
        <w:ind w:firstLineChars="300" w:firstLine="63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b</w:t>
      </w:r>
      <w:r>
        <w:rPr>
          <w:rFonts w:ascii="宋体" w:hAnsi="宋体" w:cs="华文仿宋" w:hint="eastAsia"/>
          <w:szCs w:val="21"/>
        </w:rPr>
        <w:t>）向设计单位提出建议，且提出的建议可能会提高工程造价或者延误工期时；</w:t>
      </w:r>
    </w:p>
    <w:p w:rsidR="003F1978" w:rsidRDefault="00C86F02">
      <w:pPr>
        <w:spacing w:line="360" w:lineRule="auto"/>
        <w:ind w:firstLineChars="300" w:firstLine="63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c</w:t>
      </w:r>
      <w:r>
        <w:rPr>
          <w:rFonts w:ascii="宋体" w:hAnsi="宋体" w:cs="华文仿宋" w:hint="eastAsia"/>
          <w:szCs w:val="21"/>
        </w:rPr>
        <w:t>）向承包人提出建议，且拟提出的建议可能会提高工程造价或者延误工期时；</w:t>
      </w:r>
    </w:p>
    <w:p w:rsidR="003F1978" w:rsidRDefault="00C86F02">
      <w:pPr>
        <w:spacing w:line="360" w:lineRule="auto"/>
        <w:ind w:firstLineChars="300" w:firstLine="63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d</w:t>
      </w:r>
      <w:r>
        <w:rPr>
          <w:rFonts w:ascii="宋体" w:hAnsi="宋体" w:cs="华文仿宋" w:hint="eastAsia"/>
          <w:szCs w:val="21"/>
        </w:rPr>
        <w:t>）对合同规定的承包人义务进行变更；</w:t>
      </w:r>
    </w:p>
    <w:p w:rsidR="003F1978" w:rsidRDefault="00C86F02">
      <w:pPr>
        <w:spacing w:line="360" w:lineRule="auto"/>
        <w:ind w:firstLineChars="300" w:firstLine="63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e</w:t>
      </w:r>
      <w:r>
        <w:rPr>
          <w:rFonts w:ascii="宋体" w:hAnsi="宋体" w:cs="华文仿宋" w:hint="eastAsia"/>
          <w:szCs w:val="21"/>
        </w:rPr>
        <w:t>）行使索赔权利。</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(5)</w:t>
      </w:r>
      <w:r>
        <w:rPr>
          <w:rFonts w:ascii="宋体" w:hAnsi="宋体" w:cs="华文仿宋" w:hint="eastAsia"/>
          <w:szCs w:val="21"/>
        </w:rPr>
        <w:t>尽管工程任何形式、质量、数</w:t>
      </w:r>
      <w:r>
        <w:rPr>
          <w:rFonts w:ascii="宋体" w:hAnsi="宋体" w:cs="华文仿宋" w:hint="eastAsia"/>
          <w:szCs w:val="21"/>
        </w:rPr>
        <w:t>量和内容上的变动都需要获得发包人批准，但当监理人认为出现了危及人身、财产安全和影响工程安危的紧急情况时，在不解除合同规定的承包人的任何义务和责任的情况下，监理人可以指令承包人实施上述工作。</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1791" w:name="_Toc1711"/>
      <w:bookmarkStart w:id="1792" w:name="_Toc18535"/>
      <w:bookmarkStart w:id="1793" w:name="_Toc3881"/>
      <w:bookmarkStart w:id="1794" w:name="_Toc23119"/>
      <w:bookmarkStart w:id="1795" w:name="_Toc31823"/>
      <w:bookmarkStart w:id="1796" w:name="_Toc10884"/>
      <w:bookmarkStart w:id="1797" w:name="_Toc13917"/>
      <w:bookmarkStart w:id="1798" w:name="_Toc517532057"/>
      <w:bookmarkStart w:id="1799" w:name="_Toc13916"/>
      <w:bookmarkStart w:id="1800" w:name="_Toc21031"/>
      <w:bookmarkStart w:id="1801" w:name="_Toc7336"/>
      <w:bookmarkStart w:id="1802" w:name="_Toc17659"/>
      <w:bookmarkStart w:id="1803" w:name="_Toc517530781"/>
      <w:bookmarkStart w:id="1804" w:name="_Toc7604"/>
      <w:bookmarkStart w:id="1805" w:name="_Toc18600"/>
      <w:bookmarkStart w:id="1806" w:name="_Toc29801"/>
      <w:bookmarkStart w:id="1807" w:name="_Toc19214"/>
      <w:bookmarkStart w:id="1808" w:name="_Toc16889"/>
      <w:bookmarkStart w:id="1809" w:name="_Toc1719"/>
      <w:bookmarkStart w:id="1810" w:name="_Toc26050"/>
      <w:r>
        <w:rPr>
          <w:rFonts w:ascii="宋体" w:hAnsi="宋体" w:cs="华文仿宋" w:hint="eastAsia"/>
          <w:b/>
          <w:bCs/>
          <w:sz w:val="24"/>
        </w:rPr>
        <w:t>4.1.2</w:t>
      </w:r>
      <w:r>
        <w:rPr>
          <w:rFonts w:ascii="宋体" w:hAnsi="宋体" w:cs="华文仿宋" w:hint="eastAsia"/>
          <w:b/>
          <w:bCs/>
          <w:sz w:val="24"/>
        </w:rPr>
        <w:t>书面指令</w:t>
      </w:r>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监理人发出的指令应是书面的，在某些特殊情形下，监理人可以发出口头指令，承包人</w:t>
      </w:r>
      <w:r>
        <w:rPr>
          <w:rFonts w:ascii="宋体" w:hAnsi="宋体" w:cs="华文仿宋" w:hint="eastAsia"/>
          <w:szCs w:val="21"/>
        </w:rPr>
        <w:lastRenderedPageBreak/>
        <w:t>必须执行口头指令，但事后监理人应以书面形式确认上述口头指令。如果承包人在监理人发出口头指令的</w:t>
      </w:r>
      <w:r>
        <w:rPr>
          <w:rFonts w:ascii="宋体" w:hAnsi="宋体" w:cs="华文仿宋" w:hint="eastAsia"/>
          <w:szCs w:val="21"/>
          <w:u w:val="single"/>
        </w:rPr>
        <w:t>3</w:t>
      </w:r>
      <w:r>
        <w:rPr>
          <w:rFonts w:ascii="宋体" w:hAnsi="宋体" w:cs="华文仿宋" w:hint="eastAsia"/>
          <w:szCs w:val="21"/>
        </w:rPr>
        <w:t>天内，未收到监理人的书面确认，承包人应立即以书面形式要求监理人确认上述口头指令。如监理人在收到承包人的书面要求</w:t>
      </w:r>
      <w:r>
        <w:rPr>
          <w:rFonts w:ascii="宋体" w:hAnsi="宋体" w:cs="华文仿宋" w:hint="eastAsia"/>
          <w:szCs w:val="21"/>
          <w:u w:val="single"/>
        </w:rPr>
        <w:t>3</w:t>
      </w:r>
      <w:r>
        <w:rPr>
          <w:rFonts w:ascii="宋体" w:hAnsi="宋体" w:cs="华文仿宋" w:hint="eastAsia"/>
          <w:szCs w:val="21"/>
        </w:rPr>
        <w:t>天之内没有以书面形式</w:t>
      </w:r>
      <w:r>
        <w:rPr>
          <w:rFonts w:ascii="宋体" w:hAnsi="宋体" w:cs="华文仿宋" w:hint="eastAsia"/>
          <w:szCs w:val="21"/>
        </w:rPr>
        <w:t>驳回上述确认，则该口头指令应认为已被监理人书面确认。</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本款的规定同样地适用于总监理工程师发出的指令，并适用于根据</w:t>
      </w:r>
      <w:r>
        <w:rPr>
          <w:rFonts w:ascii="宋体" w:hAnsi="宋体" w:cs="华文仿宋" w:hint="eastAsia"/>
          <w:szCs w:val="21"/>
        </w:rPr>
        <w:t>4.2.2</w:t>
      </w:r>
      <w:r>
        <w:rPr>
          <w:rFonts w:ascii="宋体" w:hAnsi="宋体" w:cs="华文仿宋" w:hint="eastAsia"/>
          <w:szCs w:val="21"/>
        </w:rPr>
        <w:t>条规定任命的监理工程师或总监理工程师的助理发出的指令。</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1811" w:name="_Toc517530782"/>
      <w:bookmarkStart w:id="1812" w:name="_Toc27734"/>
      <w:bookmarkStart w:id="1813" w:name="_Toc20274"/>
      <w:bookmarkStart w:id="1814" w:name="_Toc21645"/>
      <w:bookmarkStart w:id="1815" w:name="_Toc517532058"/>
      <w:bookmarkStart w:id="1816" w:name="_Toc1929"/>
      <w:bookmarkStart w:id="1817" w:name="_Toc697"/>
      <w:bookmarkStart w:id="1818" w:name="_Toc13776"/>
      <w:bookmarkStart w:id="1819" w:name="_Toc684"/>
      <w:bookmarkStart w:id="1820" w:name="_Toc6996"/>
      <w:bookmarkStart w:id="1821" w:name="_Toc27836"/>
      <w:bookmarkStart w:id="1822" w:name="_Toc31379"/>
      <w:bookmarkStart w:id="1823" w:name="_Toc11864"/>
      <w:bookmarkStart w:id="1824" w:name="_Toc7337"/>
      <w:bookmarkStart w:id="1825" w:name="_Toc7321"/>
      <w:bookmarkStart w:id="1826" w:name="_Toc5864"/>
      <w:bookmarkStart w:id="1827" w:name="_Toc12348"/>
      <w:bookmarkStart w:id="1828" w:name="_Toc5425"/>
      <w:bookmarkStart w:id="1829" w:name="_Toc17455"/>
      <w:bookmarkStart w:id="1830" w:name="_Toc3464"/>
      <w:r>
        <w:rPr>
          <w:rFonts w:ascii="宋体" w:hAnsi="宋体" w:cs="华文仿宋" w:hint="eastAsia"/>
          <w:b/>
          <w:bCs/>
          <w:sz w:val="24"/>
        </w:rPr>
        <w:t>4.1.3</w:t>
      </w:r>
      <w:r>
        <w:rPr>
          <w:rFonts w:ascii="宋体" w:hAnsi="宋体" w:cs="华文仿宋" w:hint="eastAsia"/>
          <w:b/>
          <w:bCs/>
          <w:sz w:val="24"/>
        </w:rPr>
        <w:t>监理人客观中立</w:t>
      </w:r>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监理人在按本合同要求作出各项决定时，应该根据合同条款规定，考虑各种情况，实事求是和公正地作出判断并接受检查。如发现有不当之处，应进行修正。</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1831" w:name="_Toc1513"/>
      <w:bookmarkStart w:id="1832" w:name="_Toc465237100"/>
      <w:bookmarkStart w:id="1833" w:name="_Toc465237198"/>
      <w:bookmarkStart w:id="1834" w:name="_Toc843"/>
      <w:bookmarkStart w:id="1835" w:name="_Toc32725"/>
      <w:bookmarkStart w:id="1836" w:name="_Toc23312"/>
      <w:bookmarkStart w:id="1837" w:name="_Toc7911"/>
      <w:bookmarkStart w:id="1838" w:name="_Toc11090"/>
      <w:bookmarkStart w:id="1839" w:name="_Toc31528"/>
      <w:bookmarkStart w:id="1840" w:name="_Toc20124"/>
      <w:bookmarkStart w:id="1841" w:name="_Toc22929"/>
      <w:bookmarkStart w:id="1842" w:name="_Toc2665"/>
      <w:bookmarkStart w:id="1843" w:name="_Toc517532059"/>
      <w:bookmarkStart w:id="1844" w:name="_Toc17435"/>
      <w:bookmarkStart w:id="1845" w:name="_Toc29497"/>
      <w:bookmarkStart w:id="1846" w:name="_Toc517528672"/>
      <w:bookmarkStart w:id="1847" w:name="_Toc517530783"/>
      <w:bookmarkStart w:id="1848" w:name="_Toc12685"/>
      <w:bookmarkStart w:id="1849" w:name="_Toc22001"/>
      <w:bookmarkStart w:id="1850" w:name="_Toc18716"/>
      <w:bookmarkStart w:id="1851" w:name="_Toc13583"/>
      <w:bookmarkStart w:id="1852" w:name="_Toc13774"/>
      <w:bookmarkStart w:id="1853" w:name="_Toc22492"/>
      <w:r>
        <w:rPr>
          <w:rFonts w:ascii="宋体" w:hAnsi="宋体" w:cs="华文仿宋" w:hint="eastAsia"/>
          <w:b/>
          <w:bCs/>
          <w:sz w:val="28"/>
          <w:szCs w:val="28"/>
        </w:rPr>
        <w:t>4.2</w:t>
      </w:r>
      <w:r>
        <w:rPr>
          <w:rFonts w:ascii="宋体" w:hAnsi="宋体" w:cs="华文仿宋" w:hint="eastAsia"/>
          <w:b/>
          <w:bCs/>
          <w:sz w:val="28"/>
          <w:szCs w:val="28"/>
        </w:rPr>
        <w:t>监理人员</w:t>
      </w:r>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p>
    <w:p w:rsidR="003F1978" w:rsidRDefault="00C86F02">
      <w:pPr>
        <w:autoSpaceDE w:val="0"/>
        <w:autoSpaceDN w:val="0"/>
        <w:adjustRightInd w:val="0"/>
        <w:spacing w:line="360" w:lineRule="auto"/>
        <w:ind w:firstLineChars="200" w:firstLine="420"/>
        <w:jc w:val="left"/>
        <w:rPr>
          <w:rFonts w:ascii="宋体" w:hAnsi="宋体" w:cs="华文仿宋"/>
          <w:szCs w:val="21"/>
        </w:rPr>
      </w:pPr>
      <w:r>
        <w:rPr>
          <w:rFonts w:ascii="宋体" w:hAnsi="宋体" w:cs="华文仿宋" w:hint="eastAsia"/>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w:t>
      </w:r>
      <w:r>
        <w:rPr>
          <w:rFonts w:ascii="宋体" w:hAnsi="宋体" w:cs="华文仿宋" w:hint="eastAsia"/>
          <w:kern w:val="0"/>
          <w:szCs w:val="21"/>
        </w:rPr>
        <w:t>7</w:t>
      </w:r>
      <w:r>
        <w:rPr>
          <w:rFonts w:ascii="宋体" w:hAnsi="宋体" w:cs="华文仿宋" w:hint="eastAsia"/>
          <w:kern w:val="0"/>
          <w:szCs w:val="21"/>
        </w:rPr>
        <w:t>天书面通知承包人；更换其他监理人员，监理人应提前</w:t>
      </w:r>
      <w:r>
        <w:rPr>
          <w:rFonts w:ascii="宋体" w:hAnsi="宋体" w:cs="华文仿宋" w:hint="eastAsia"/>
          <w:kern w:val="0"/>
          <w:szCs w:val="21"/>
        </w:rPr>
        <w:t>48</w:t>
      </w:r>
      <w:r>
        <w:rPr>
          <w:rFonts w:ascii="宋体" w:hAnsi="宋体" w:cs="华文仿宋" w:hint="eastAsia"/>
          <w:kern w:val="0"/>
          <w:szCs w:val="21"/>
        </w:rPr>
        <w:t>小时书面通知承包人。</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1854" w:name="_Toc9384"/>
      <w:bookmarkStart w:id="1855" w:name="_Toc32497"/>
      <w:bookmarkStart w:id="1856" w:name="_Toc2373"/>
      <w:bookmarkStart w:id="1857" w:name="_Toc6891"/>
      <w:bookmarkStart w:id="1858" w:name="_Toc17268"/>
      <w:bookmarkStart w:id="1859" w:name="_Toc16315"/>
      <w:bookmarkStart w:id="1860" w:name="_Toc28276"/>
      <w:bookmarkStart w:id="1861" w:name="_Toc3299"/>
      <w:bookmarkStart w:id="1862" w:name="_Toc28103"/>
      <w:bookmarkStart w:id="1863" w:name="_Toc25799"/>
      <w:bookmarkStart w:id="1864" w:name="_Toc2228"/>
      <w:bookmarkStart w:id="1865" w:name="_Toc28017"/>
      <w:bookmarkStart w:id="1866" w:name="_Toc16954"/>
      <w:bookmarkStart w:id="1867" w:name="_Toc22956"/>
      <w:bookmarkStart w:id="1868" w:name="_Toc517530784"/>
      <w:bookmarkStart w:id="1869" w:name="_Toc9395"/>
      <w:bookmarkStart w:id="1870" w:name="_Toc6869"/>
      <w:bookmarkStart w:id="1871" w:name="_Toc2141"/>
      <w:bookmarkStart w:id="1872" w:name="_Toc517532060"/>
      <w:bookmarkStart w:id="1873" w:name="_Toc14410"/>
      <w:r>
        <w:rPr>
          <w:rFonts w:ascii="宋体" w:hAnsi="宋体" w:cs="华文仿宋" w:hint="eastAsia"/>
          <w:b/>
          <w:bCs/>
          <w:sz w:val="24"/>
        </w:rPr>
        <w:t>4.2.1</w:t>
      </w:r>
      <w:r>
        <w:rPr>
          <w:rFonts w:ascii="宋体" w:hAnsi="宋体" w:cs="华文仿宋" w:hint="eastAsia"/>
          <w:b/>
          <w:bCs/>
          <w:sz w:val="24"/>
        </w:rPr>
        <w:t>总监理工程师</w:t>
      </w:r>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总监理工程师应由监理人任命，并对监理人负责。总监理工程师履行和行使监理人委托的职责与职权。</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总监理工程师根据上述的委托向承包人发出的任何函电等，都与由监理人发出的同等有效，但是：</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总</w:t>
      </w:r>
      <w:r>
        <w:rPr>
          <w:rFonts w:ascii="宋体" w:hAnsi="宋体" w:cs="华文仿宋" w:hint="eastAsia"/>
          <w:szCs w:val="21"/>
        </w:rPr>
        <w:t>监理工程师如对任何工作、材料或设备未加反对，应不影响监理人对上述问题的否定和给予指令去纠正的权力；</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承包人对总监理工程师的所来函电如有疑问，承包人可将该疑问提交监理人，而监理人应对上述函电内容做出确认、否定或改变。</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1874" w:name="_Toc31265"/>
      <w:bookmarkStart w:id="1875" w:name="_Toc8028"/>
      <w:bookmarkStart w:id="1876" w:name="_Toc25899"/>
      <w:bookmarkStart w:id="1877" w:name="_Toc19589"/>
      <w:bookmarkStart w:id="1878" w:name="_Toc517530785"/>
      <w:bookmarkStart w:id="1879" w:name="_Toc6492"/>
      <w:bookmarkStart w:id="1880" w:name="_Toc15829"/>
      <w:bookmarkStart w:id="1881" w:name="_Toc491"/>
      <w:bookmarkStart w:id="1882" w:name="_Toc517532061"/>
      <w:bookmarkStart w:id="1883" w:name="_Toc16770"/>
      <w:bookmarkStart w:id="1884" w:name="_Toc6584"/>
      <w:bookmarkStart w:id="1885" w:name="_Toc10955"/>
      <w:bookmarkStart w:id="1886" w:name="_Toc23998"/>
      <w:bookmarkStart w:id="1887" w:name="_Toc21010"/>
      <w:bookmarkStart w:id="1888" w:name="_Toc12737"/>
      <w:bookmarkStart w:id="1889" w:name="_Toc8246"/>
      <w:bookmarkStart w:id="1890" w:name="_Toc31468"/>
      <w:bookmarkStart w:id="1891" w:name="_Toc10171"/>
      <w:bookmarkStart w:id="1892" w:name="_Toc29010"/>
      <w:bookmarkStart w:id="1893" w:name="_Toc16810"/>
      <w:r>
        <w:rPr>
          <w:rFonts w:ascii="宋体" w:hAnsi="宋体" w:cs="华文仿宋" w:hint="eastAsia"/>
          <w:b/>
          <w:bCs/>
          <w:sz w:val="24"/>
        </w:rPr>
        <w:t>4.2.2</w:t>
      </w:r>
      <w:r>
        <w:rPr>
          <w:rFonts w:ascii="宋体" w:hAnsi="宋体" w:cs="华文仿宋" w:hint="eastAsia"/>
          <w:b/>
          <w:bCs/>
          <w:sz w:val="24"/>
        </w:rPr>
        <w:t>总监理工程师助理</w:t>
      </w:r>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监理人可以任命一定数量的人员协助总监理工程师完成第</w:t>
      </w:r>
      <w:r>
        <w:rPr>
          <w:rFonts w:ascii="宋体" w:hAnsi="宋体" w:cs="华文仿宋" w:hint="eastAsia"/>
          <w:szCs w:val="21"/>
        </w:rPr>
        <w:t>4.2.1</w:t>
      </w:r>
      <w:r>
        <w:rPr>
          <w:rFonts w:ascii="宋体" w:hAnsi="宋体" w:cs="华文仿宋" w:hint="eastAsia"/>
          <w:szCs w:val="21"/>
        </w:rPr>
        <w:t>条规定的总监理工程师的任务。监理人或总监理工程师应将上述人员的姓名、职权和权限范围通知承包人。上述助理无权向承包人签发指令，除非此类指令是为履行其本身职责和按合同规定验收材料设备</w:t>
      </w:r>
      <w:r>
        <w:rPr>
          <w:rFonts w:ascii="宋体" w:hAnsi="宋体" w:cs="华文仿宋" w:hint="eastAsia"/>
          <w:szCs w:val="21"/>
        </w:rPr>
        <w:lastRenderedPageBreak/>
        <w:t>或操作工艺等所必需的，其</w:t>
      </w:r>
      <w:r>
        <w:rPr>
          <w:rFonts w:ascii="宋体" w:hAnsi="宋体" w:cs="华文仿宋" w:hint="eastAsia"/>
          <w:szCs w:val="21"/>
        </w:rPr>
        <w:t>为此目的而发出的任何指令均应视为是总监理工程师发出的。</w:t>
      </w:r>
    </w:p>
    <w:p w:rsidR="003F1978" w:rsidRDefault="00C86F02">
      <w:pPr>
        <w:keepNext/>
        <w:keepLines/>
        <w:spacing w:beforeLines="50" w:before="156" w:afterLines="50" w:after="156" w:line="360" w:lineRule="auto"/>
        <w:ind w:firstLineChars="200" w:firstLine="602"/>
        <w:outlineLvl w:val="1"/>
        <w:rPr>
          <w:rFonts w:ascii="宋体" w:hAnsi="宋体" w:cs="华文仿宋"/>
          <w:b/>
          <w:bCs/>
          <w:sz w:val="30"/>
          <w:szCs w:val="30"/>
        </w:rPr>
      </w:pPr>
      <w:bookmarkStart w:id="1894" w:name="_Toc11881"/>
      <w:bookmarkStart w:id="1895" w:name="_Toc10105"/>
      <w:bookmarkStart w:id="1896" w:name="_Toc30632"/>
      <w:bookmarkStart w:id="1897" w:name="_Toc9417"/>
      <w:bookmarkStart w:id="1898" w:name="_Toc15715"/>
      <w:bookmarkStart w:id="1899" w:name="_Toc29632"/>
      <w:bookmarkStart w:id="1900" w:name="_Toc465237101"/>
      <w:bookmarkStart w:id="1901" w:name="_Toc19312"/>
      <w:bookmarkStart w:id="1902" w:name="_Toc517529738"/>
      <w:bookmarkStart w:id="1903" w:name="_Toc30390"/>
      <w:bookmarkStart w:id="1904" w:name="_Toc465237199"/>
      <w:bookmarkStart w:id="1905" w:name="_Toc18619"/>
      <w:bookmarkStart w:id="1906" w:name="_Toc30182"/>
      <w:bookmarkStart w:id="1907" w:name="_Toc517532062"/>
      <w:bookmarkStart w:id="1908" w:name="_Toc517530786"/>
      <w:bookmarkStart w:id="1909" w:name="_Toc517528673"/>
      <w:bookmarkStart w:id="1910" w:name="_Toc20507"/>
      <w:bookmarkStart w:id="1911" w:name="_Toc4408"/>
      <w:bookmarkStart w:id="1912" w:name="_Toc17513"/>
      <w:bookmarkStart w:id="1913" w:name="_Toc21888"/>
      <w:bookmarkStart w:id="1914" w:name="_Toc2367"/>
      <w:bookmarkStart w:id="1915" w:name="_Toc351203538"/>
      <w:bookmarkStart w:id="1916" w:name="_Toc3819"/>
      <w:bookmarkStart w:id="1917" w:name="_Toc25787"/>
      <w:bookmarkStart w:id="1918" w:name="_Toc54"/>
      <w:bookmarkStart w:id="1919" w:name="_Toc337558763"/>
      <w:bookmarkEnd w:id="1770"/>
      <w:r>
        <w:rPr>
          <w:rFonts w:ascii="宋体" w:hAnsi="宋体" w:cs="华文仿宋" w:hint="eastAsia"/>
          <w:b/>
          <w:bCs/>
          <w:sz w:val="30"/>
          <w:szCs w:val="30"/>
        </w:rPr>
        <w:t>5.</w:t>
      </w:r>
      <w:r>
        <w:rPr>
          <w:rFonts w:ascii="宋体" w:hAnsi="宋体" w:cs="华文仿宋" w:hint="eastAsia"/>
          <w:b/>
          <w:bCs/>
          <w:sz w:val="30"/>
          <w:szCs w:val="30"/>
        </w:rPr>
        <w:t>工程质量</w:t>
      </w:r>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1920" w:name="_Toc17586"/>
      <w:bookmarkStart w:id="1921" w:name="_Toc30767"/>
      <w:bookmarkStart w:id="1922" w:name="_Toc517528674"/>
      <w:bookmarkStart w:id="1923" w:name="_Toc27337"/>
      <w:bookmarkStart w:id="1924" w:name="_Toc517530787"/>
      <w:bookmarkStart w:id="1925" w:name="_Toc27960"/>
      <w:bookmarkStart w:id="1926" w:name="_Toc25931"/>
      <w:bookmarkStart w:id="1927" w:name="_Toc19106"/>
      <w:bookmarkStart w:id="1928" w:name="_Toc23472"/>
      <w:bookmarkStart w:id="1929" w:name="_Toc27036"/>
      <w:bookmarkStart w:id="1930" w:name="_Toc9064"/>
      <w:bookmarkStart w:id="1931" w:name="_Toc7032"/>
      <w:bookmarkStart w:id="1932" w:name="_Toc517532063"/>
      <w:bookmarkStart w:id="1933" w:name="_Toc165"/>
      <w:bookmarkStart w:id="1934" w:name="_Toc30149"/>
      <w:bookmarkStart w:id="1935" w:name="_Toc2993"/>
      <w:bookmarkStart w:id="1936" w:name="_Toc3988"/>
      <w:bookmarkStart w:id="1937" w:name="_Toc3340"/>
      <w:r>
        <w:rPr>
          <w:rFonts w:ascii="宋体" w:hAnsi="宋体" w:cs="华文仿宋" w:hint="eastAsia"/>
          <w:b/>
          <w:bCs/>
          <w:sz w:val="28"/>
          <w:szCs w:val="28"/>
        </w:rPr>
        <w:t>5.1</w:t>
      </w:r>
      <w:r>
        <w:rPr>
          <w:rFonts w:ascii="宋体" w:hAnsi="宋体" w:cs="华文仿宋" w:hint="eastAsia"/>
          <w:b/>
          <w:bCs/>
          <w:sz w:val="28"/>
          <w:szCs w:val="28"/>
        </w:rPr>
        <w:t>质量要求</w:t>
      </w:r>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3F1978" w:rsidRDefault="00C86F02">
      <w:pPr>
        <w:spacing w:line="360" w:lineRule="auto"/>
        <w:ind w:firstLineChars="200" w:firstLine="420"/>
        <w:rPr>
          <w:rFonts w:ascii="宋体" w:hAnsi="宋体" w:cs="华文仿宋"/>
          <w:szCs w:val="21"/>
        </w:rPr>
      </w:pPr>
      <w:r>
        <w:rPr>
          <w:rFonts w:ascii="宋体" w:hAnsi="宋体" w:cs="华文仿宋" w:hint="eastAsia"/>
          <w:kern w:val="0"/>
          <w:szCs w:val="21"/>
        </w:rPr>
        <w:t>工程质量标准必须符合现行国家有关工程施工质量验收规范和标准的要求</w:t>
      </w:r>
      <w:r>
        <w:rPr>
          <w:rFonts w:ascii="宋体" w:hAnsi="宋体" w:cs="华文仿宋" w:hint="eastAsia"/>
          <w:szCs w:val="21"/>
        </w:rPr>
        <w:t>、工程所在地的地方性标准以及相应的规范、规程等（若存在冲突，以较严格的为准，除非设计另有约定），此外还需满足发包人制定的技术标准。</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1938" w:name="_Toc29634"/>
      <w:bookmarkStart w:id="1939" w:name="_Toc8004"/>
      <w:bookmarkStart w:id="1940" w:name="_Toc5457"/>
      <w:bookmarkStart w:id="1941" w:name="_Toc517528675"/>
      <w:bookmarkStart w:id="1942" w:name="_Toc19999"/>
      <w:bookmarkStart w:id="1943" w:name="_Toc32183"/>
      <w:bookmarkStart w:id="1944" w:name="_Toc26206"/>
      <w:bookmarkStart w:id="1945" w:name="_Toc18564"/>
      <w:bookmarkStart w:id="1946" w:name="_Toc32185"/>
      <w:bookmarkStart w:id="1947" w:name="_Toc5596"/>
      <w:bookmarkStart w:id="1948" w:name="_Toc517532064"/>
      <w:bookmarkStart w:id="1949" w:name="_Toc517530788"/>
      <w:bookmarkStart w:id="1950" w:name="_Toc6249"/>
      <w:bookmarkStart w:id="1951" w:name="_Toc14137"/>
      <w:bookmarkStart w:id="1952" w:name="_Toc8059"/>
      <w:bookmarkStart w:id="1953" w:name="_Toc24751"/>
      <w:bookmarkStart w:id="1954" w:name="_Toc23219"/>
      <w:bookmarkStart w:id="1955" w:name="_Toc2800"/>
      <w:r>
        <w:rPr>
          <w:rFonts w:ascii="宋体" w:hAnsi="宋体" w:cs="华文仿宋" w:hint="eastAsia"/>
          <w:b/>
          <w:bCs/>
          <w:sz w:val="28"/>
          <w:szCs w:val="28"/>
        </w:rPr>
        <w:t>5.2</w:t>
      </w:r>
      <w:r>
        <w:rPr>
          <w:rFonts w:ascii="宋体" w:hAnsi="宋体" w:cs="华文仿宋" w:hint="eastAsia"/>
          <w:b/>
          <w:bCs/>
          <w:sz w:val="28"/>
          <w:szCs w:val="28"/>
        </w:rPr>
        <w:t>承包人控制质量的责任</w:t>
      </w:r>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承包人就所有工程的质量及其指定的供货商的物料质量对发包人负责，所有工程是指由承包人及其分包人负责的全部工程。承包人应采取相应措施控制工程质量，包括但不限于下列内容：</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编制和审查施工技术方案，确定特</w:t>
      </w:r>
      <w:r>
        <w:rPr>
          <w:rFonts w:ascii="宋体" w:hAnsi="宋体" w:cs="华文仿宋" w:hint="eastAsia"/>
          <w:szCs w:val="21"/>
        </w:rPr>
        <w:t>殊工程的施工技术措施，制定工程质量保证措施，虽然这些方案和措施要求由监理人审批，但监理人的批示并不免除承包人的责任；</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提供和组织足够的工程质量控制与检验人员，检查与控制施工质量；</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(c)</w:t>
      </w:r>
      <w:r>
        <w:rPr>
          <w:rFonts w:ascii="宋体" w:hAnsi="宋体" w:cs="华文仿宋" w:hint="eastAsia"/>
          <w:szCs w:val="21"/>
        </w:rPr>
        <w:t>控制施工所用的材料、设备包括承包人或其分包人自行采购的和指定供货商所供应的材料、设备，使其不低于规范、设计文件和发包人要求的标准；</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(d)</w:t>
      </w:r>
      <w:r>
        <w:rPr>
          <w:rFonts w:ascii="宋体" w:hAnsi="宋体" w:cs="华文仿宋" w:hint="eastAsia"/>
          <w:szCs w:val="21"/>
        </w:rPr>
        <w:t>组织并参与所有工程的验收工作，包括隐蔽验收、中间验收直至竣工验收，组织分包人参加工程竣工验收；</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(e)</w:t>
      </w:r>
      <w:r>
        <w:rPr>
          <w:rFonts w:ascii="宋体" w:hAnsi="宋体" w:cs="华文仿宋" w:hint="eastAsia"/>
          <w:szCs w:val="21"/>
        </w:rPr>
        <w:t>负责组织分包人共同承担缺陷责任期的工程保修责任；对经监理人确认因承包人在质量控制方面的责任造成的工程损坏，由承包人自行修复到符合质量要求的程度，并承担由此产生给发包人造成的损失。</w:t>
      </w:r>
      <w:bookmarkStart w:id="1956" w:name="_Toc19119"/>
      <w:bookmarkStart w:id="1957" w:name="_Toc19447"/>
      <w:bookmarkStart w:id="1958" w:name="_Toc3294"/>
      <w:bookmarkStart w:id="1959" w:name="_Toc21538"/>
      <w:bookmarkStart w:id="1960" w:name="_Toc3072"/>
      <w:bookmarkStart w:id="1961" w:name="_Toc21043"/>
      <w:bookmarkStart w:id="1962" w:name="_Toc23145"/>
      <w:bookmarkStart w:id="1963" w:name="_Toc517528676"/>
      <w:bookmarkStart w:id="1964" w:name="_Toc16516"/>
      <w:bookmarkStart w:id="1965" w:name="_Toc5306"/>
      <w:bookmarkStart w:id="1966" w:name="_Toc517532065"/>
      <w:bookmarkStart w:id="1967" w:name="_Toc25564"/>
      <w:bookmarkStart w:id="1968" w:name="_Toc28983"/>
      <w:bookmarkStart w:id="1969" w:name="_Toc517530789"/>
      <w:bookmarkStart w:id="1970" w:name="_Toc3088"/>
      <w:bookmarkStart w:id="1971" w:name="_Toc16712"/>
      <w:bookmarkStart w:id="1972" w:name="_Toc11500"/>
      <w:bookmarkStart w:id="1973" w:name="_Toc10557"/>
    </w:p>
    <w:p w:rsidR="003F1978" w:rsidRDefault="00C86F02">
      <w:pPr>
        <w:spacing w:line="360" w:lineRule="auto"/>
        <w:ind w:firstLineChars="200" w:firstLine="562"/>
        <w:jc w:val="left"/>
        <w:outlineLvl w:val="2"/>
        <w:rPr>
          <w:rFonts w:ascii="宋体" w:hAnsi="宋体" w:cs="华文仿宋"/>
          <w:szCs w:val="21"/>
        </w:rPr>
      </w:pPr>
      <w:r>
        <w:rPr>
          <w:rFonts w:ascii="宋体" w:hAnsi="宋体" w:cs="华文仿宋" w:hint="eastAsia"/>
          <w:b/>
          <w:bCs/>
          <w:sz w:val="28"/>
          <w:szCs w:val="28"/>
        </w:rPr>
        <w:t>5.3</w:t>
      </w:r>
      <w:r>
        <w:rPr>
          <w:rFonts w:ascii="宋体" w:hAnsi="宋体" w:cs="华文仿宋" w:hint="eastAsia"/>
          <w:b/>
          <w:bCs/>
          <w:sz w:val="28"/>
          <w:szCs w:val="28"/>
        </w:rPr>
        <w:t>发包人的抽查权</w:t>
      </w:r>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p>
    <w:p w:rsidR="003F1978" w:rsidRDefault="00C86F02">
      <w:pPr>
        <w:keepNext/>
        <w:keepLines/>
        <w:spacing w:beforeLines="50" w:before="156" w:afterLines="50" w:after="156" w:line="360" w:lineRule="auto"/>
        <w:ind w:firstLine="561"/>
        <w:rPr>
          <w:rFonts w:ascii="宋体" w:hAnsi="宋体" w:cs="华文仿宋"/>
          <w:szCs w:val="21"/>
        </w:rPr>
      </w:pPr>
      <w:bookmarkStart w:id="1974" w:name="_Toc28578"/>
      <w:bookmarkStart w:id="1975" w:name="_Toc4485"/>
      <w:bookmarkStart w:id="1976" w:name="_Toc10988"/>
      <w:bookmarkStart w:id="1977" w:name="_Toc517528677"/>
      <w:bookmarkStart w:id="1978" w:name="_Toc18279"/>
      <w:bookmarkStart w:id="1979" w:name="_Toc8449"/>
      <w:bookmarkStart w:id="1980" w:name="_Toc12159"/>
      <w:bookmarkStart w:id="1981" w:name="_Toc3017"/>
      <w:bookmarkStart w:id="1982" w:name="_Toc841"/>
      <w:bookmarkStart w:id="1983" w:name="_Toc12764"/>
      <w:bookmarkStart w:id="1984" w:name="_Toc23755"/>
      <w:bookmarkStart w:id="1985" w:name="_Toc19608"/>
      <w:bookmarkStart w:id="1986" w:name="_Toc9068"/>
      <w:bookmarkStart w:id="1987" w:name="_Toc29382"/>
      <w:bookmarkStart w:id="1988" w:name="_Toc517532066"/>
      <w:bookmarkStart w:id="1989" w:name="_Toc18306"/>
      <w:bookmarkStart w:id="1990" w:name="_Toc517530790"/>
      <w:bookmarkStart w:id="1991" w:name="_Toc4000"/>
      <w:r>
        <w:rPr>
          <w:rFonts w:ascii="宋体" w:hAnsi="宋体" w:cs="华文仿宋" w:hint="eastAsia"/>
          <w:szCs w:val="21"/>
        </w:rPr>
        <w:lastRenderedPageBreak/>
        <w:t>工程竣工前的施工过程中，发包人有权随时对工程或工程任何部分的质量和安全、施工行为及为完成工程所作的其他任何工作进行抽查，对使用在工程项目的材料设备进行抽检，并对抽查、抽检情况进行详细记录。</w:t>
      </w:r>
    </w:p>
    <w:p w:rsidR="003F1978" w:rsidRDefault="00C86F02">
      <w:pPr>
        <w:keepNext/>
        <w:keepLines/>
        <w:spacing w:beforeLines="50" w:before="156" w:afterLines="50" w:after="156" w:line="360" w:lineRule="auto"/>
        <w:ind w:firstLine="561"/>
        <w:rPr>
          <w:rFonts w:ascii="宋体" w:hAnsi="宋体" w:cs="华文仿宋"/>
          <w:szCs w:val="21"/>
        </w:rPr>
      </w:pPr>
      <w:r>
        <w:rPr>
          <w:rFonts w:ascii="宋体" w:hAnsi="宋体" w:cs="华文仿宋" w:hint="eastAsia"/>
          <w:szCs w:val="21"/>
        </w:rPr>
        <w:t>在对材料设备</w:t>
      </w:r>
      <w:r>
        <w:rPr>
          <w:rFonts w:ascii="宋体" w:hAnsi="宋体" w:cs="华文仿宋" w:hint="eastAsia"/>
          <w:szCs w:val="21"/>
        </w:rPr>
        <w:t>进行抽检的过程中，抽取的材料设备样品的费用由承包人承担，检测合格时相关检测费用由发包人承担，检测不合格时相关检测费用由承包人承担。</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r>
        <w:rPr>
          <w:rFonts w:ascii="宋体" w:hAnsi="宋体" w:cs="华文仿宋" w:hint="eastAsia"/>
          <w:b/>
          <w:bCs/>
          <w:sz w:val="28"/>
          <w:szCs w:val="28"/>
        </w:rPr>
        <w:t>5.4</w:t>
      </w:r>
      <w:r>
        <w:rPr>
          <w:rFonts w:ascii="宋体" w:hAnsi="宋体" w:cs="华文仿宋" w:hint="eastAsia"/>
          <w:b/>
          <w:bCs/>
          <w:sz w:val="28"/>
          <w:szCs w:val="28"/>
        </w:rPr>
        <w:t>质量、安全检查</w:t>
      </w:r>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发包人或发包人委托的第三方将定期或不定期对所管理的工程项目进行质量、安全检查，根据检查情况汇总形成年度房建（市政）工程质量排名（分若干组）和年度房建（市政）工程安全文明排名。</w:t>
      </w:r>
    </w:p>
    <w:p w:rsidR="003F1978" w:rsidRDefault="00C86F02">
      <w:pPr>
        <w:keepNext/>
        <w:keepLines/>
        <w:spacing w:beforeLines="50" w:before="156" w:afterLines="50" w:after="156" w:line="360" w:lineRule="auto"/>
        <w:ind w:firstLineChars="200" w:firstLine="602"/>
        <w:outlineLvl w:val="1"/>
        <w:rPr>
          <w:rFonts w:ascii="宋体" w:hAnsi="宋体" w:cs="华文仿宋"/>
          <w:b/>
          <w:bCs/>
          <w:sz w:val="30"/>
          <w:szCs w:val="30"/>
        </w:rPr>
      </w:pPr>
      <w:bookmarkStart w:id="1992" w:name="_Toc31730"/>
      <w:bookmarkStart w:id="1993" w:name="_Toc13708"/>
      <w:bookmarkStart w:id="1994" w:name="_Toc6325"/>
      <w:bookmarkStart w:id="1995" w:name="_Toc18665"/>
      <w:bookmarkStart w:id="1996" w:name="_Toc27328"/>
      <w:bookmarkStart w:id="1997" w:name="_Toc21316"/>
      <w:bookmarkStart w:id="1998" w:name="_Toc26704"/>
      <w:bookmarkStart w:id="1999" w:name="_Toc20116"/>
      <w:bookmarkStart w:id="2000" w:name="_Toc13733"/>
      <w:bookmarkStart w:id="2001" w:name="_Toc27140"/>
      <w:bookmarkStart w:id="2002" w:name="_Toc517532067"/>
      <w:bookmarkStart w:id="2003" w:name="_Toc13090"/>
      <w:bookmarkStart w:id="2004" w:name="_Toc517529739"/>
      <w:bookmarkStart w:id="2005" w:name="_Toc6331"/>
      <w:bookmarkStart w:id="2006" w:name="_Toc583"/>
      <w:bookmarkStart w:id="2007" w:name="_Toc517530791"/>
      <w:bookmarkStart w:id="2008" w:name="_Toc2476"/>
      <w:bookmarkStart w:id="2009" w:name="_Toc31637"/>
      <w:bookmarkStart w:id="2010" w:name="_Toc517528678"/>
      <w:r>
        <w:rPr>
          <w:rFonts w:ascii="宋体" w:hAnsi="宋体" w:cs="华文仿宋" w:hint="eastAsia"/>
          <w:b/>
          <w:bCs/>
          <w:sz w:val="30"/>
          <w:szCs w:val="30"/>
        </w:rPr>
        <w:t>6.</w:t>
      </w:r>
      <w:r>
        <w:rPr>
          <w:rFonts w:ascii="宋体" w:hAnsi="宋体" w:cs="华文仿宋" w:hint="eastAsia"/>
          <w:b/>
          <w:bCs/>
          <w:sz w:val="30"/>
          <w:szCs w:val="30"/>
        </w:rPr>
        <w:t>安全文明施工与环境保护</w:t>
      </w:r>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2011" w:name="_Toc29561"/>
      <w:bookmarkStart w:id="2012" w:name="_Toc29986"/>
      <w:bookmarkStart w:id="2013" w:name="_Toc26361"/>
      <w:bookmarkStart w:id="2014" w:name="_Toc19011"/>
      <w:bookmarkStart w:id="2015" w:name="_Toc11363"/>
      <w:bookmarkStart w:id="2016" w:name="_Toc25334"/>
      <w:bookmarkStart w:id="2017" w:name="_Toc465237102"/>
      <w:bookmarkStart w:id="2018" w:name="_Toc14434"/>
      <w:bookmarkStart w:id="2019" w:name="_Toc13058"/>
      <w:bookmarkStart w:id="2020" w:name="_Toc18861"/>
      <w:bookmarkStart w:id="2021" w:name="_Toc20378"/>
      <w:bookmarkStart w:id="2022" w:name="_Toc17938"/>
      <w:bookmarkStart w:id="2023" w:name="_Toc27135"/>
      <w:bookmarkStart w:id="2024" w:name="_Toc13215"/>
      <w:bookmarkStart w:id="2025" w:name="_Toc29639"/>
      <w:bookmarkStart w:id="2026" w:name="_Toc13377"/>
      <w:bookmarkStart w:id="2027" w:name="_Toc24120"/>
      <w:bookmarkStart w:id="2028" w:name="_Toc6313"/>
      <w:bookmarkStart w:id="2029" w:name="_Toc465237200"/>
      <w:bookmarkStart w:id="2030" w:name="_Toc517532068"/>
      <w:bookmarkStart w:id="2031" w:name="_Toc7465"/>
      <w:bookmarkStart w:id="2032" w:name="_Toc517528679"/>
      <w:bookmarkStart w:id="2033" w:name="_Toc517530792"/>
      <w:r>
        <w:rPr>
          <w:rFonts w:ascii="宋体" w:hAnsi="宋体" w:cs="华文仿宋" w:hint="eastAsia"/>
          <w:b/>
          <w:bCs/>
          <w:sz w:val="28"/>
          <w:szCs w:val="28"/>
        </w:rPr>
        <w:t>6.1</w:t>
      </w:r>
      <w:r>
        <w:rPr>
          <w:rFonts w:ascii="宋体" w:hAnsi="宋体" w:cs="华文仿宋" w:hint="eastAsia"/>
          <w:b/>
          <w:bCs/>
          <w:sz w:val="28"/>
          <w:szCs w:val="28"/>
        </w:rPr>
        <w:t>安全文明施工</w:t>
      </w:r>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2034" w:name="_Toc31767"/>
      <w:bookmarkStart w:id="2035" w:name="_Toc16309"/>
      <w:bookmarkStart w:id="2036" w:name="_Toc22697"/>
      <w:bookmarkStart w:id="2037" w:name="_Toc10249"/>
      <w:bookmarkStart w:id="2038" w:name="_Toc13390"/>
      <w:bookmarkStart w:id="2039" w:name="_Toc30764"/>
      <w:bookmarkStart w:id="2040" w:name="_Toc29361"/>
      <w:bookmarkStart w:id="2041" w:name="_Toc27980"/>
      <w:bookmarkStart w:id="2042" w:name="_Toc20024"/>
      <w:bookmarkStart w:id="2043" w:name="_Toc27729"/>
      <w:bookmarkStart w:id="2044" w:name="_Toc32487"/>
      <w:bookmarkStart w:id="2045" w:name="_Toc10927"/>
      <w:bookmarkStart w:id="2046" w:name="_Toc517532069"/>
      <w:bookmarkStart w:id="2047" w:name="_Toc517530793"/>
      <w:bookmarkStart w:id="2048" w:name="_Toc15389"/>
      <w:bookmarkStart w:id="2049" w:name="_Toc20045"/>
      <w:bookmarkStart w:id="2050" w:name="_Toc8630"/>
      <w:bookmarkStart w:id="2051" w:name="_Toc16989"/>
      <w:bookmarkStart w:id="2052" w:name="_Toc4035"/>
      <w:bookmarkStart w:id="2053" w:name="_Toc19894"/>
      <w:r>
        <w:rPr>
          <w:rFonts w:ascii="宋体" w:hAnsi="宋体" w:cs="华文仿宋" w:hint="eastAsia"/>
          <w:b/>
          <w:bCs/>
          <w:sz w:val="24"/>
        </w:rPr>
        <w:t>6.1.1</w:t>
      </w:r>
      <w:r>
        <w:rPr>
          <w:rFonts w:ascii="宋体" w:hAnsi="宋体" w:cs="华文仿宋" w:hint="eastAsia"/>
          <w:b/>
          <w:bCs/>
          <w:sz w:val="24"/>
        </w:rPr>
        <w:t>安全文明施工方案</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中标人在递交施工组织设计的同时递交安全文明施工方案，并按照《深圳市建设工程安全文明施工标准》和《深圳市建筑工务署项目建设安全文明标准化手册</w:t>
      </w:r>
      <w:r>
        <w:rPr>
          <w:rFonts w:ascii="宋体" w:hAnsi="宋体" w:cs="华文仿宋" w:hint="eastAsia"/>
          <w:szCs w:val="21"/>
        </w:rPr>
        <w:t>3.0</w:t>
      </w:r>
      <w:r>
        <w:rPr>
          <w:rFonts w:ascii="宋体" w:hAnsi="宋体" w:cs="华文仿宋" w:hint="eastAsia"/>
          <w:szCs w:val="21"/>
        </w:rPr>
        <w:t>》，落实安全防护、环境保护、安全培训和信息化管理等要求，安全文明施工措施费专款专用。</w:t>
      </w:r>
    </w:p>
    <w:p w:rsidR="003F1978" w:rsidRDefault="00C86F02">
      <w:pPr>
        <w:keepNext/>
        <w:keepLines/>
        <w:spacing w:beforeLines="50" w:before="156" w:afterLines="50" w:after="156" w:line="360" w:lineRule="auto"/>
        <w:ind w:firstLine="728"/>
        <w:outlineLvl w:val="3"/>
        <w:rPr>
          <w:rFonts w:ascii="宋体" w:hAnsi="宋体" w:cs="华文仿宋"/>
          <w:b/>
          <w:bCs/>
          <w:sz w:val="24"/>
        </w:rPr>
      </w:pPr>
      <w:r>
        <w:rPr>
          <w:rFonts w:ascii="宋体" w:hAnsi="宋体" w:cs="华文仿宋" w:hint="eastAsia"/>
          <w:b/>
          <w:bCs/>
          <w:sz w:val="24"/>
        </w:rPr>
        <w:t>6.1.</w:t>
      </w:r>
      <w:bookmarkEnd w:id="2034"/>
      <w:bookmarkEnd w:id="2035"/>
      <w:bookmarkEnd w:id="2036"/>
      <w:bookmarkEnd w:id="2037"/>
      <w:bookmarkEnd w:id="2038"/>
      <w:bookmarkEnd w:id="2039"/>
      <w:bookmarkEnd w:id="2040"/>
      <w:bookmarkEnd w:id="2041"/>
      <w:bookmarkEnd w:id="2042"/>
      <w:r>
        <w:rPr>
          <w:rFonts w:ascii="宋体" w:hAnsi="宋体" w:cs="华文仿宋" w:hint="eastAsia"/>
          <w:b/>
          <w:bCs/>
          <w:sz w:val="24"/>
        </w:rPr>
        <w:t>2</w:t>
      </w:r>
      <w:r>
        <w:rPr>
          <w:rFonts w:ascii="宋体" w:hAnsi="宋体" w:cs="华文仿宋" w:hint="eastAsia"/>
          <w:b/>
          <w:bCs/>
          <w:sz w:val="24"/>
        </w:rPr>
        <w:t>一般要求</w:t>
      </w:r>
      <w:bookmarkEnd w:id="2043"/>
      <w:bookmarkEnd w:id="2044"/>
      <w:bookmarkEnd w:id="2045"/>
      <w:bookmarkEnd w:id="2046"/>
      <w:bookmarkEnd w:id="2047"/>
      <w:bookmarkEnd w:id="2048"/>
      <w:bookmarkEnd w:id="2049"/>
      <w:bookmarkEnd w:id="2050"/>
      <w:bookmarkEnd w:id="2051"/>
      <w:bookmarkEnd w:id="2052"/>
      <w:bookmarkEnd w:id="2053"/>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在实施和完成本合同工程及其缺陷修复的整个过程中，承包人应该：</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充分关注和保障所有在现场工作的人员的安全，采取有效措施，使现场和本合同工程的实施保持有条不紊，以免使上述人员的安全受到威胁；</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为了保护本合同工程免遭损坏，或为了现场附近和过往群众的安全与方</w:t>
      </w:r>
      <w:r>
        <w:rPr>
          <w:rFonts w:ascii="宋体" w:hAnsi="宋体" w:cs="华文仿宋" w:hint="eastAsia"/>
          <w:szCs w:val="21"/>
        </w:rPr>
        <w:t>便，在确有必要或当监理人或有关主管部门要求时，应自费提供照明、警卫、护栅、安全网、警告标志等安全防护设施；</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(c)</w:t>
      </w:r>
      <w:r>
        <w:rPr>
          <w:rFonts w:ascii="宋体" w:hAnsi="宋体" w:cs="华文仿宋" w:hint="eastAsia"/>
          <w:szCs w:val="21"/>
        </w:rPr>
        <w:t>采取一切合理措施保护现场内外的环境，避免由于施工操作引起的粉尘、有害气体、噪音等对环境的污染，或其他原因造成的人身伤害或财产损失；</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(d)</w:t>
      </w:r>
      <w:r>
        <w:rPr>
          <w:rFonts w:ascii="宋体" w:hAnsi="宋体" w:cs="华文仿宋" w:hint="eastAsia"/>
          <w:szCs w:val="21"/>
        </w:rPr>
        <w:t>采取可靠措施保证原有交通的正常通行和维持沿线居民饮水、生产生活用电及通讯等管线的正常使用。</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lastRenderedPageBreak/>
        <w:t>如果由于承包人未能对其负责的上述事项采取各种必要的措施而导致或发生与此有关的一切责任应由承包人负责。</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2054" w:name="_Toc7118"/>
      <w:bookmarkStart w:id="2055" w:name="_Toc24711"/>
      <w:bookmarkStart w:id="2056" w:name="_Toc6228"/>
      <w:bookmarkStart w:id="2057" w:name="_Toc6266"/>
      <w:bookmarkStart w:id="2058" w:name="_Toc31643"/>
      <w:bookmarkStart w:id="2059" w:name="_Toc28322"/>
      <w:bookmarkStart w:id="2060" w:name="_Toc29775"/>
      <w:bookmarkStart w:id="2061" w:name="_Toc5273"/>
      <w:bookmarkStart w:id="2062" w:name="_Toc4564"/>
      <w:bookmarkStart w:id="2063" w:name="_Toc517532070"/>
      <w:bookmarkStart w:id="2064" w:name="_Toc23375"/>
      <w:bookmarkStart w:id="2065" w:name="_Toc24638"/>
      <w:bookmarkStart w:id="2066" w:name="_Toc517530794"/>
      <w:bookmarkStart w:id="2067" w:name="_Toc19699"/>
      <w:bookmarkStart w:id="2068" w:name="_Toc6944"/>
      <w:bookmarkStart w:id="2069" w:name="_Toc11770"/>
      <w:bookmarkStart w:id="2070" w:name="_Toc15552"/>
      <w:bookmarkStart w:id="2071" w:name="_Toc11529"/>
      <w:bookmarkStart w:id="2072" w:name="_Toc28108"/>
      <w:bookmarkStart w:id="2073" w:name="_Toc20087"/>
      <w:r>
        <w:rPr>
          <w:rFonts w:ascii="宋体" w:hAnsi="宋体" w:cs="华文仿宋" w:hint="eastAsia"/>
          <w:b/>
          <w:bCs/>
          <w:sz w:val="24"/>
        </w:rPr>
        <w:t>6.1.3</w:t>
      </w:r>
      <w:r>
        <w:rPr>
          <w:rFonts w:ascii="宋体" w:hAnsi="宋体" w:cs="华文仿宋" w:hint="eastAsia"/>
          <w:b/>
          <w:bCs/>
          <w:sz w:val="24"/>
        </w:rPr>
        <w:t>施工对邻近房产和群众的干扰</w:t>
      </w:r>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实施和完成本合同工程及缺陷修复工程中的一切施工作业，不得影响邻近建筑物、构筑物的安全与正常使用，应尽量避免干扰群众的通行，</w:t>
      </w:r>
      <w:r>
        <w:rPr>
          <w:rFonts w:ascii="宋体" w:hAnsi="宋体" w:cs="华文仿宋"/>
          <w:szCs w:val="21"/>
        </w:rPr>
        <w:t>同时仍应保证施工</w:t>
      </w:r>
      <w:r>
        <w:rPr>
          <w:rFonts w:ascii="宋体" w:hAnsi="宋体" w:cs="华文仿宋" w:hint="eastAsia"/>
          <w:szCs w:val="21"/>
        </w:rPr>
        <w:t>作业</w:t>
      </w:r>
      <w:r>
        <w:rPr>
          <w:rFonts w:ascii="宋体" w:hAnsi="宋体" w:cs="华文仿宋"/>
          <w:szCs w:val="21"/>
        </w:rPr>
        <w:t>符合合同要求</w:t>
      </w:r>
      <w:r>
        <w:rPr>
          <w:rFonts w:ascii="宋体" w:hAnsi="宋体" w:cs="华文仿宋" w:hint="eastAsia"/>
          <w:szCs w:val="21"/>
        </w:rPr>
        <w:t>。如果发生上述情况，并由此导致索赔、赔偿、诉讼费、指控费及其他价款时，应由承包人承担一切责任及费用。但属于发包人或监理人对本工程提供的设计所引起的损失或损害除外。承包人在爆破施工中应采用经监理人批准的施工方案（包括安全</w:t>
      </w:r>
      <w:r>
        <w:rPr>
          <w:rFonts w:ascii="宋体" w:hAnsi="宋体" w:cs="华文仿宋" w:hint="eastAsia"/>
          <w:szCs w:val="21"/>
        </w:rPr>
        <w:t>措施）以保证当地的一切建筑物、构造物、附近人群等的安全及交通道路的通行方便</w:t>
      </w:r>
      <w:r>
        <w:rPr>
          <w:rFonts w:ascii="宋体" w:hAnsi="宋体" w:cs="华文仿宋" w:hint="eastAsia"/>
          <w:szCs w:val="21"/>
        </w:rPr>
        <w:t>,</w:t>
      </w:r>
      <w:r>
        <w:rPr>
          <w:rFonts w:ascii="宋体" w:hAnsi="宋体" w:cs="华文仿宋" w:hint="eastAsia"/>
          <w:szCs w:val="21"/>
        </w:rPr>
        <w:t>且应自行负责同当地的一切协调工作。由此发生的相关费用由承包人承担。</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因降水或基础施工不当等引起邻近建筑物、构筑物、道路、管网等受到损害或构成安全隐患的，由承包人承担全部责任及费用。</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2074" w:name="_Toc13931"/>
      <w:bookmarkStart w:id="2075" w:name="_Toc22363"/>
      <w:bookmarkStart w:id="2076" w:name="_Toc517530795"/>
      <w:bookmarkStart w:id="2077" w:name="_Toc30517"/>
      <w:bookmarkStart w:id="2078" w:name="_Toc19332"/>
      <w:bookmarkStart w:id="2079" w:name="_Toc517532071"/>
      <w:bookmarkStart w:id="2080" w:name="_Toc15078"/>
      <w:bookmarkStart w:id="2081" w:name="_Toc29448"/>
      <w:bookmarkStart w:id="2082" w:name="_Toc30047"/>
      <w:bookmarkStart w:id="2083" w:name="_Toc21946"/>
      <w:bookmarkStart w:id="2084" w:name="_Toc20452"/>
      <w:bookmarkStart w:id="2085" w:name="_Toc22201"/>
      <w:bookmarkStart w:id="2086" w:name="_Toc828"/>
      <w:bookmarkStart w:id="2087" w:name="_Toc12634"/>
      <w:bookmarkStart w:id="2088" w:name="_Toc32060"/>
      <w:bookmarkStart w:id="2089" w:name="_Toc5036"/>
      <w:bookmarkStart w:id="2090" w:name="_Toc19233"/>
      <w:bookmarkStart w:id="2091" w:name="_Toc20152"/>
      <w:bookmarkStart w:id="2092" w:name="_Toc166"/>
      <w:bookmarkStart w:id="2093" w:name="_Toc3186"/>
      <w:r>
        <w:rPr>
          <w:rFonts w:ascii="宋体" w:hAnsi="宋体" w:cs="华文仿宋" w:hint="eastAsia"/>
          <w:b/>
          <w:bCs/>
          <w:sz w:val="24"/>
        </w:rPr>
        <w:t>6.1.4</w:t>
      </w:r>
      <w:r>
        <w:rPr>
          <w:rFonts w:ascii="宋体" w:hAnsi="宋体" w:cs="华文仿宋" w:hint="eastAsia"/>
          <w:b/>
          <w:bCs/>
          <w:sz w:val="24"/>
        </w:rPr>
        <w:t>工作时间的限制</w:t>
      </w:r>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承包人在夜间或国家规定的节假日进行永久工程的施工应得到监理人的许可，并应遵守当地政府的有关规定或取得有关部门的批准，但是为了抢救生命或保护财产，或为了工程的安全、质量而不可避免的或绝对必要的作业，则不必事先经监理人的许可。在这种</w:t>
      </w:r>
      <w:r>
        <w:rPr>
          <w:rFonts w:ascii="宋体" w:hAnsi="宋体" w:cs="华文仿宋" w:hint="eastAsia"/>
          <w:szCs w:val="21"/>
        </w:rPr>
        <w:t>情况下，承包人应在事后立即向监理人书面报告。</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2094" w:name="_Toc31480"/>
      <w:bookmarkStart w:id="2095" w:name="_Toc29345"/>
      <w:bookmarkStart w:id="2096" w:name="_Toc7226"/>
      <w:bookmarkStart w:id="2097" w:name="_Toc26223"/>
      <w:bookmarkStart w:id="2098" w:name="_Toc12783"/>
      <w:bookmarkStart w:id="2099" w:name="_Toc517530796"/>
      <w:bookmarkStart w:id="2100" w:name="_Toc3355"/>
      <w:bookmarkStart w:id="2101" w:name="_Toc5333"/>
      <w:bookmarkStart w:id="2102" w:name="_Toc17002"/>
      <w:bookmarkStart w:id="2103" w:name="_Toc15065"/>
      <w:bookmarkStart w:id="2104" w:name="_Toc21114"/>
      <w:bookmarkStart w:id="2105" w:name="_Toc22907"/>
      <w:bookmarkStart w:id="2106" w:name="_Toc3678"/>
      <w:bookmarkStart w:id="2107" w:name="_Toc9981"/>
      <w:bookmarkStart w:id="2108" w:name="_Toc16192"/>
      <w:bookmarkStart w:id="2109" w:name="_Toc29867"/>
      <w:bookmarkStart w:id="2110" w:name="_Toc14597"/>
      <w:bookmarkStart w:id="2111" w:name="_Toc517532072"/>
      <w:bookmarkStart w:id="2112" w:name="_Toc151"/>
      <w:bookmarkStart w:id="2113" w:name="_Toc5823"/>
      <w:r>
        <w:rPr>
          <w:rFonts w:ascii="宋体" w:hAnsi="宋体" w:cs="华文仿宋" w:hint="eastAsia"/>
          <w:b/>
          <w:bCs/>
          <w:sz w:val="24"/>
        </w:rPr>
        <w:t>6.1.5</w:t>
      </w:r>
      <w:r>
        <w:rPr>
          <w:rFonts w:ascii="宋体" w:hAnsi="宋体" w:cs="华文仿宋" w:hint="eastAsia"/>
          <w:b/>
          <w:bCs/>
          <w:sz w:val="24"/>
        </w:rPr>
        <w:t>爆破器材的运输和保管</w:t>
      </w:r>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爆破器材（炸药、雷管、引火线等）由承包人自行采购、运输和保管，其运输和保管必须符合当地公安部门的有关规定，并接受当地公安部门定期或不定期的安全检查，必要时发包人应予协助。</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2114" w:name="_Toc5533"/>
      <w:bookmarkStart w:id="2115" w:name="_Toc11953"/>
      <w:bookmarkStart w:id="2116" w:name="_Toc28370"/>
      <w:bookmarkStart w:id="2117" w:name="_Toc12260"/>
      <w:bookmarkStart w:id="2118" w:name="_Toc517530797"/>
      <w:bookmarkStart w:id="2119" w:name="_Toc9124"/>
      <w:bookmarkStart w:id="2120" w:name="_Toc19410"/>
      <w:bookmarkStart w:id="2121" w:name="_Toc10175"/>
      <w:bookmarkStart w:id="2122" w:name="_Toc6778"/>
      <w:bookmarkStart w:id="2123" w:name="_Toc17047"/>
      <w:bookmarkStart w:id="2124" w:name="_Toc2237"/>
      <w:bookmarkStart w:id="2125" w:name="_Toc110"/>
      <w:bookmarkStart w:id="2126" w:name="_Toc7373"/>
      <w:bookmarkStart w:id="2127" w:name="_Toc31551"/>
      <w:bookmarkStart w:id="2128" w:name="_Toc26160"/>
      <w:bookmarkStart w:id="2129" w:name="_Toc517532073"/>
      <w:bookmarkStart w:id="2130" w:name="_Toc5266"/>
      <w:bookmarkStart w:id="2131" w:name="_Toc28761"/>
      <w:bookmarkStart w:id="2132" w:name="_Toc9121"/>
      <w:bookmarkStart w:id="2133" w:name="_Toc21473"/>
      <w:r>
        <w:rPr>
          <w:rFonts w:ascii="宋体" w:hAnsi="宋体" w:cs="华文仿宋" w:hint="eastAsia"/>
          <w:b/>
          <w:bCs/>
          <w:sz w:val="24"/>
        </w:rPr>
        <w:t>6.1.6</w:t>
      </w:r>
      <w:r>
        <w:rPr>
          <w:rFonts w:ascii="宋体" w:hAnsi="宋体" w:cs="华文仿宋" w:hint="eastAsia"/>
          <w:b/>
          <w:bCs/>
          <w:sz w:val="24"/>
        </w:rPr>
        <w:t>承包人保持现场整洁</w:t>
      </w:r>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在施工期间，承包人应随时保持现场整洁，施工装备和材料、设备应妥善存放和贮存，废料、垃圾和不再需要的临时设施应从现场清除、拆除并运走。</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2134" w:name="_Toc517532074"/>
      <w:bookmarkStart w:id="2135" w:name="_Toc5783"/>
      <w:bookmarkStart w:id="2136" w:name="_Toc26723"/>
      <w:bookmarkStart w:id="2137" w:name="_Toc30933"/>
      <w:bookmarkStart w:id="2138" w:name="_Toc517530798"/>
      <w:bookmarkStart w:id="2139" w:name="_Toc26520"/>
      <w:bookmarkStart w:id="2140" w:name="_Toc13611"/>
      <w:bookmarkStart w:id="2141" w:name="_Toc28307"/>
      <w:bookmarkStart w:id="2142" w:name="_Toc14655"/>
      <w:bookmarkStart w:id="2143" w:name="_Toc13441"/>
      <w:bookmarkStart w:id="2144" w:name="_Toc10929"/>
      <w:bookmarkStart w:id="2145" w:name="_Toc18930"/>
      <w:bookmarkStart w:id="2146" w:name="_Toc568"/>
      <w:bookmarkStart w:id="2147" w:name="_Toc12932"/>
      <w:bookmarkStart w:id="2148" w:name="_Toc9204"/>
      <w:bookmarkStart w:id="2149" w:name="_Toc21176"/>
      <w:bookmarkStart w:id="2150" w:name="_Toc15918"/>
      <w:bookmarkStart w:id="2151" w:name="_Toc3214"/>
      <w:bookmarkStart w:id="2152" w:name="_Toc6068"/>
      <w:bookmarkStart w:id="2153" w:name="_Toc32706"/>
      <w:r>
        <w:rPr>
          <w:rFonts w:ascii="宋体" w:hAnsi="宋体" w:cs="华文仿宋" w:hint="eastAsia"/>
          <w:b/>
          <w:bCs/>
          <w:sz w:val="24"/>
        </w:rPr>
        <w:t>6.1.7</w:t>
      </w:r>
      <w:r>
        <w:rPr>
          <w:rFonts w:ascii="宋体" w:hAnsi="宋体" w:cs="华文仿宋" w:hint="eastAsia"/>
          <w:b/>
          <w:bCs/>
          <w:sz w:val="24"/>
        </w:rPr>
        <w:t>竣工时的现场清理</w:t>
      </w:r>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在签发交接证书时，承包人应从与交接证书相关的现场清除并运出承包人装备、剩余材</w:t>
      </w:r>
      <w:r>
        <w:rPr>
          <w:rFonts w:ascii="宋体" w:hAnsi="宋体" w:cs="华文仿宋" w:hint="eastAsia"/>
          <w:szCs w:val="21"/>
        </w:rPr>
        <w:lastRenderedPageBreak/>
        <w:t>料、垃圾和各种临时设施，并保持整个现场及工程整洁，达到符合合同要求的使用状态。</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按照前款的规定，如果承包人未在发包人或监理人指定的合理时间内所有的承包人装备、剩余材料、垃圾及各种临时设施运走，则发包人可以：</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委托他人将承包人装备、剩余材料及承包人的其他财产觅地存放；</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委托他人清除并运走垃圾、废料。</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因上述工作而发生的费用应由承包人承担，发包人可从应付承包人的款项内扣除，若不足时，发包人可出售承包人的财产用以抵补，或由发包</w:t>
      </w:r>
      <w:r>
        <w:rPr>
          <w:rFonts w:ascii="宋体" w:hAnsi="宋体" w:cs="华文仿宋" w:hint="eastAsia"/>
          <w:szCs w:val="21"/>
        </w:rPr>
        <w:t>人依照法律从承包人处收回。</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2154" w:name="_Toc32753"/>
      <w:bookmarkStart w:id="2155" w:name="_Toc1875"/>
      <w:bookmarkStart w:id="2156" w:name="_Toc22009"/>
      <w:bookmarkStart w:id="2157" w:name="_Toc30336"/>
      <w:bookmarkStart w:id="2158" w:name="_Toc18418"/>
      <w:bookmarkStart w:id="2159" w:name="_Toc10094"/>
      <w:bookmarkStart w:id="2160" w:name="_Toc20387"/>
      <w:bookmarkStart w:id="2161" w:name="_Toc24139"/>
      <w:bookmarkStart w:id="2162" w:name="_Toc29776"/>
      <w:bookmarkStart w:id="2163" w:name="_Toc8543"/>
      <w:bookmarkStart w:id="2164" w:name="_Toc23471"/>
      <w:bookmarkStart w:id="2165" w:name="_Toc517530799"/>
      <w:bookmarkStart w:id="2166" w:name="_Toc465237202"/>
      <w:bookmarkStart w:id="2167" w:name="_Toc4992"/>
      <w:bookmarkStart w:id="2168" w:name="_Toc15132"/>
      <w:bookmarkStart w:id="2169" w:name="_Toc24340"/>
      <w:bookmarkStart w:id="2170" w:name="_Toc465237104"/>
      <w:bookmarkStart w:id="2171" w:name="_Toc8436"/>
      <w:bookmarkStart w:id="2172" w:name="_Toc16478"/>
      <w:bookmarkStart w:id="2173" w:name="_Toc4225"/>
      <w:bookmarkStart w:id="2174" w:name="_Toc517532075"/>
      <w:bookmarkStart w:id="2175" w:name="_Toc14277"/>
      <w:r>
        <w:rPr>
          <w:rFonts w:ascii="宋体" w:hAnsi="宋体" w:cs="华文仿宋" w:hint="eastAsia"/>
          <w:b/>
          <w:bCs/>
          <w:sz w:val="24"/>
        </w:rPr>
        <w:t>6.1.8</w:t>
      </w:r>
      <w:r>
        <w:rPr>
          <w:rFonts w:ascii="宋体" w:hAnsi="宋体" w:cs="华文仿宋" w:hint="eastAsia"/>
          <w:b/>
          <w:bCs/>
          <w:sz w:val="24"/>
        </w:rPr>
        <w:t>安全事故报告</w:t>
      </w:r>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如果现场发生重大伤亡及其他安全事故，承包人应按规定立即上报政府有关部门并通知监理人，同时按有关部门的要求处理。</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2176" w:name="_Toc17666"/>
      <w:bookmarkStart w:id="2177" w:name="_Toc17358"/>
      <w:bookmarkStart w:id="2178" w:name="_Toc25152"/>
      <w:bookmarkStart w:id="2179" w:name="_Toc465237203"/>
      <w:bookmarkStart w:id="2180" w:name="_Toc22161"/>
      <w:bookmarkStart w:id="2181" w:name="_Toc517528680"/>
      <w:bookmarkStart w:id="2182" w:name="_Toc598"/>
      <w:bookmarkStart w:id="2183" w:name="_Toc800"/>
      <w:bookmarkStart w:id="2184" w:name="_Toc517530800"/>
      <w:bookmarkStart w:id="2185" w:name="_Toc8890"/>
      <w:bookmarkStart w:id="2186" w:name="_Toc5698"/>
      <w:bookmarkStart w:id="2187" w:name="_Toc16824"/>
      <w:bookmarkStart w:id="2188" w:name="_Toc7498"/>
      <w:bookmarkStart w:id="2189" w:name="_Toc19988"/>
      <w:bookmarkStart w:id="2190" w:name="_Toc21567"/>
      <w:bookmarkStart w:id="2191" w:name="_Toc28220"/>
      <w:bookmarkStart w:id="2192" w:name="_Toc465237105"/>
      <w:bookmarkStart w:id="2193" w:name="_Toc1433"/>
      <w:bookmarkStart w:id="2194" w:name="_Toc8329"/>
      <w:bookmarkStart w:id="2195" w:name="_Toc16634"/>
      <w:bookmarkStart w:id="2196" w:name="_Toc26354"/>
      <w:bookmarkStart w:id="2197" w:name="_Toc517532076"/>
      <w:bookmarkStart w:id="2198" w:name="_Toc16430"/>
      <w:r>
        <w:rPr>
          <w:rFonts w:ascii="宋体" w:hAnsi="宋体" w:cs="华文仿宋" w:hint="eastAsia"/>
          <w:b/>
          <w:bCs/>
          <w:sz w:val="28"/>
          <w:szCs w:val="28"/>
        </w:rPr>
        <w:t>6.2</w:t>
      </w:r>
      <w:r>
        <w:rPr>
          <w:rFonts w:ascii="宋体" w:hAnsi="宋体" w:cs="华文仿宋" w:hint="eastAsia"/>
          <w:b/>
          <w:bCs/>
          <w:sz w:val="28"/>
          <w:szCs w:val="28"/>
        </w:rPr>
        <w:t>人身和财产损害</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2199" w:name="_Toc31033"/>
      <w:bookmarkStart w:id="2200" w:name="_Toc20144"/>
      <w:bookmarkStart w:id="2201" w:name="_Toc27293"/>
      <w:bookmarkStart w:id="2202" w:name="_Toc2734"/>
      <w:bookmarkStart w:id="2203" w:name="_Toc17954"/>
      <w:bookmarkStart w:id="2204" w:name="_Toc24286"/>
      <w:bookmarkStart w:id="2205" w:name="_Toc28684"/>
      <w:bookmarkStart w:id="2206" w:name="_Toc5819"/>
      <w:bookmarkStart w:id="2207" w:name="_Toc10787"/>
      <w:bookmarkStart w:id="2208" w:name="_Toc27510"/>
      <w:bookmarkStart w:id="2209" w:name="_Toc27559"/>
      <w:bookmarkStart w:id="2210" w:name="_Toc3493"/>
      <w:bookmarkStart w:id="2211" w:name="_Toc30955"/>
      <w:bookmarkStart w:id="2212" w:name="_Toc517532077"/>
      <w:bookmarkStart w:id="2213" w:name="_Toc548"/>
      <w:bookmarkStart w:id="2214" w:name="_Toc6627"/>
      <w:bookmarkStart w:id="2215" w:name="_Toc29333"/>
      <w:bookmarkStart w:id="2216" w:name="_Toc18213"/>
      <w:bookmarkStart w:id="2217" w:name="_Toc517530801"/>
      <w:bookmarkStart w:id="2218" w:name="_Toc31655"/>
      <w:r>
        <w:rPr>
          <w:rFonts w:ascii="宋体" w:hAnsi="宋体" w:cs="华文仿宋" w:hint="eastAsia"/>
          <w:b/>
          <w:bCs/>
          <w:sz w:val="24"/>
        </w:rPr>
        <w:t>6.2.1</w:t>
      </w:r>
      <w:r>
        <w:rPr>
          <w:rFonts w:ascii="宋体" w:hAnsi="宋体" w:cs="华文仿宋" w:hint="eastAsia"/>
          <w:b/>
          <w:bCs/>
          <w:sz w:val="24"/>
        </w:rPr>
        <w:t>人身和财产的损害</w:t>
      </w:r>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除合同另有规定外，承包人实施和完成本合同工程和缺陷修复过程中，应保障发包人免于承担由于下列原因发生或引起的损失和索赔：</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任何人身死亡或伤残；</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任何财产（不含本工程）的损失或损害。</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承包人并应保障发包人免于承担与此有关的一切赔偿或费用，包括但不限于损害赔偿金、违约金、诉讼费、仲裁费、律师费等，但第</w:t>
      </w:r>
      <w:r>
        <w:rPr>
          <w:rFonts w:ascii="宋体" w:hAnsi="宋体" w:cs="华文仿宋" w:hint="eastAsia"/>
          <w:szCs w:val="21"/>
        </w:rPr>
        <w:t>6.2.2</w:t>
      </w:r>
      <w:r>
        <w:rPr>
          <w:rFonts w:ascii="宋体" w:hAnsi="宋体" w:cs="华文仿宋" w:hint="eastAsia"/>
          <w:szCs w:val="21"/>
        </w:rPr>
        <w:t>条定义的例外事项除外。</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2219" w:name="_Toc31123"/>
      <w:bookmarkStart w:id="2220" w:name="_Toc4609"/>
      <w:bookmarkStart w:id="2221" w:name="_Toc30481"/>
      <w:bookmarkStart w:id="2222" w:name="_Toc16551"/>
      <w:bookmarkStart w:id="2223" w:name="_Toc3978"/>
      <w:bookmarkStart w:id="2224" w:name="_Toc5159"/>
      <w:bookmarkStart w:id="2225" w:name="_Toc7033"/>
      <w:bookmarkStart w:id="2226" w:name="_Toc517530802"/>
      <w:bookmarkStart w:id="2227" w:name="_Toc17997"/>
      <w:bookmarkStart w:id="2228" w:name="_Toc517532078"/>
      <w:bookmarkStart w:id="2229" w:name="_Toc19645"/>
      <w:bookmarkStart w:id="2230" w:name="_Toc16412"/>
      <w:bookmarkStart w:id="2231" w:name="_Toc28214"/>
      <w:bookmarkStart w:id="2232" w:name="_Toc15524"/>
      <w:bookmarkStart w:id="2233" w:name="_Toc1525"/>
      <w:bookmarkStart w:id="2234" w:name="_Toc21744"/>
      <w:bookmarkStart w:id="2235" w:name="_Toc6604"/>
      <w:bookmarkStart w:id="2236" w:name="_Toc23243"/>
      <w:bookmarkStart w:id="2237" w:name="_Toc23707"/>
      <w:bookmarkStart w:id="2238" w:name="_Toc5325"/>
      <w:r>
        <w:rPr>
          <w:rFonts w:ascii="宋体" w:hAnsi="宋体" w:cs="华文仿宋" w:hint="eastAsia"/>
          <w:b/>
          <w:bCs/>
          <w:sz w:val="24"/>
        </w:rPr>
        <w:t>6.2.2</w:t>
      </w:r>
      <w:r>
        <w:rPr>
          <w:rFonts w:ascii="宋体" w:hAnsi="宋体" w:cs="华文仿宋" w:hint="eastAsia"/>
          <w:b/>
          <w:bCs/>
          <w:sz w:val="24"/>
        </w:rPr>
        <w:t>例外事项</w:t>
      </w:r>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在第</w:t>
      </w:r>
      <w:r>
        <w:rPr>
          <w:rFonts w:ascii="宋体" w:hAnsi="宋体" w:cs="华文仿宋" w:hint="eastAsia"/>
          <w:szCs w:val="21"/>
        </w:rPr>
        <w:t>6.2.1</w:t>
      </w:r>
      <w:r>
        <w:rPr>
          <w:rFonts w:ascii="宋体" w:hAnsi="宋体" w:cs="华文仿宋" w:hint="eastAsia"/>
          <w:szCs w:val="21"/>
        </w:rPr>
        <w:t>条中所指的“例外事项”是：</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本合同工程或其任何部分对土地的永久使用或占用；</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发包人在任何土地之上、之下、之内或穿过其间实施本合同工程或其任何部分的权利；</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(c)</w:t>
      </w:r>
      <w:r>
        <w:rPr>
          <w:rFonts w:ascii="宋体" w:hAnsi="宋体" w:cs="华文仿宋" w:hint="eastAsia"/>
          <w:szCs w:val="21"/>
        </w:rPr>
        <w:t>按照合同规定，实施和完成工程或修复工程中任何缺陷所导致的、无法避免的对财产的损害；</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(d)</w:t>
      </w:r>
      <w:r>
        <w:rPr>
          <w:rFonts w:ascii="宋体" w:hAnsi="宋体" w:cs="华文仿宋" w:hint="eastAsia"/>
          <w:szCs w:val="21"/>
        </w:rPr>
        <w:t>由发包人或其他承包人而不是承包人的职工的行为或疏忽所造成的人身伤亡</w:t>
      </w:r>
      <w:r>
        <w:rPr>
          <w:rFonts w:ascii="宋体" w:hAnsi="宋体" w:cs="华文仿宋" w:hint="eastAsia"/>
          <w:szCs w:val="21"/>
        </w:rPr>
        <w:t>或财产的损失，或与此有关的任何赔偿或费用，包括但不限于损害赔偿金、违约金、诉讼费、仲裁</w:t>
      </w:r>
      <w:r>
        <w:rPr>
          <w:rFonts w:ascii="宋体" w:hAnsi="宋体" w:cs="华文仿宋" w:hint="eastAsia"/>
          <w:szCs w:val="21"/>
        </w:rPr>
        <w:lastRenderedPageBreak/>
        <w:t>费、律师费等；</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发包人应保障承包人免于承担前款例外事项中所规定的有关赔偿或费用，包括但不限于损害赔偿金、违约金、诉讼费、仲裁费、律师费等。但当承包人或其职工也对伤害或损坏负有部分责任时，应公正合理地按发包人或其他承包人对上述伤害或损坏应负的责任程度而确定其偿付损害费用的相应部分。</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2239" w:name="_Toc25323"/>
      <w:bookmarkStart w:id="2240" w:name="_Toc17612"/>
      <w:bookmarkStart w:id="2241" w:name="_Toc15301"/>
      <w:bookmarkStart w:id="2242" w:name="_Toc18643"/>
      <w:bookmarkStart w:id="2243" w:name="_Toc24984"/>
      <w:bookmarkStart w:id="2244" w:name="_Toc3107"/>
      <w:bookmarkStart w:id="2245" w:name="_Toc25320"/>
      <w:bookmarkStart w:id="2246" w:name="_Toc30228"/>
      <w:bookmarkStart w:id="2247" w:name="_Toc32126"/>
      <w:bookmarkStart w:id="2248" w:name="_Toc871"/>
      <w:bookmarkStart w:id="2249" w:name="_Toc22154"/>
      <w:bookmarkStart w:id="2250" w:name="_Toc27779"/>
      <w:bookmarkStart w:id="2251" w:name="_Toc16587"/>
      <w:bookmarkStart w:id="2252" w:name="_Toc10606"/>
      <w:bookmarkStart w:id="2253" w:name="_Toc28860"/>
      <w:bookmarkStart w:id="2254" w:name="_Toc517530803"/>
      <w:bookmarkStart w:id="2255" w:name="_Toc1676"/>
      <w:bookmarkStart w:id="2256" w:name="_Toc577"/>
      <w:bookmarkStart w:id="2257" w:name="_Toc22579"/>
      <w:bookmarkStart w:id="2258" w:name="_Toc517532079"/>
      <w:r>
        <w:rPr>
          <w:rFonts w:ascii="宋体" w:hAnsi="宋体" w:cs="华文仿宋" w:hint="eastAsia"/>
          <w:b/>
          <w:bCs/>
          <w:sz w:val="24"/>
        </w:rPr>
        <w:t>6.2.3</w:t>
      </w:r>
      <w:r>
        <w:rPr>
          <w:rFonts w:ascii="宋体" w:hAnsi="宋体" w:cs="华文仿宋" w:hint="eastAsia"/>
          <w:b/>
          <w:bCs/>
          <w:sz w:val="24"/>
        </w:rPr>
        <w:t>职工的事故或伤亡</w:t>
      </w:r>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发包人对承包人或任何分包人派遣或雇用的工人或其他人员的任何伤害或支付补偿不负责任，除非死亡或伤残是由于发包人或其职工</w:t>
      </w:r>
      <w:r>
        <w:rPr>
          <w:rFonts w:ascii="宋体" w:hAnsi="宋体" w:cs="华文仿宋" w:hint="eastAsia"/>
          <w:szCs w:val="21"/>
        </w:rPr>
        <w:t>的行为所造成的。承包人应保障发包人不承担除本文上述应由发包人负责以外的一切伤害赔偿和补偿以及与此有关的一切赔偿或费用，包括但不限于损害赔偿金、违约金、诉讼费、仲裁费、律师费等。</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对于因工作或在受雇用期间死亡或受伤的工人，承包人须根据其雇用合同及发生意外的地点，按相关法律、法规的规定给予补偿。</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2259" w:name="_Toc465237204"/>
      <w:bookmarkStart w:id="2260" w:name="_Toc29854"/>
      <w:bookmarkStart w:id="2261" w:name="_Toc23629"/>
      <w:bookmarkStart w:id="2262" w:name="_Toc1588"/>
      <w:bookmarkStart w:id="2263" w:name="_Toc18455"/>
      <w:bookmarkStart w:id="2264" w:name="_Toc11346"/>
      <w:bookmarkStart w:id="2265" w:name="_Toc16633"/>
      <w:bookmarkStart w:id="2266" w:name="_Toc465237106"/>
      <w:bookmarkStart w:id="2267" w:name="_Toc517530804"/>
      <w:bookmarkStart w:id="2268" w:name="_Toc576"/>
      <w:bookmarkStart w:id="2269" w:name="_Toc19174"/>
      <w:bookmarkStart w:id="2270" w:name="_Toc25525"/>
      <w:bookmarkStart w:id="2271" w:name="_Toc22957"/>
      <w:bookmarkStart w:id="2272" w:name="_Toc517528681"/>
      <w:bookmarkStart w:id="2273" w:name="_Toc20405"/>
      <w:bookmarkStart w:id="2274" w:name="_Toc7249"/>
      <w:bookmarkStart w:id="2275" w:name="_Toc6514"/>
      <w:bookmarkStart w:id="2276" w:name="_Toc7220"/>
      <w:bookmarkStart w:id="2277" w:name="_Toc517532080"/>
      <w:bookmarkStart w:id="2278" w:name="_Toc10642"/>
      <w:bookmarkStart w:id="2279" w:name="_Toc9795"/>
      <w:bookmarkStart w:id="2280" w:name="_Toc13216"/>
      <w:bookmarkStart w:id="2281" w:name="_Toc21779"/>
      <w:r>
        <w:rPr>
          <w:rFonts w:ascii="宋体" w:hAnsi="宋体" w:cs="华文仿宋" w:hint="eastAsia"/>
          <w:b/>
          <w:bCs/>
          <w:sz w:val="28"/>
          <w:szCs w:val="28"/>
        </w:rPr>
        <w:t>6.3</w:t>
      </w:r>
      <w:r>
        <w:rPr>
          <w:rFonts w:ascii="宋体" w:hAnsi="宋体" w:cs="华文仿宋" w:hint="eastAsia"/>
          <w:b/>
          <w:bCs/>
          <w:sz w:val="28"/>
          <w:szCs w:val="28"/>
        </w:rPr>
        <w:t>环境保护</w:t>
      </w:r>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2282" w:name="_Toc19883"/>
      <w:bookmarkStart w:id="2283" w:name="_Toc16854"/>
      <w:bookmarkStart w:id="2284" w:name="_Toc30365"/>
      <w:bookmarkStart w:id="2285" w:name="_Toc28788"/>
      <w:bookmarkStart w:id="2286" w:name="_Toc7753"/>
      <w:bookmarkStart w:id="2287" w:name="_Toc1387"/>
      <w:bookmarkStart w:id="2288" w:name="_Toc17235"/>
      <w:bookmarkStart w:id="2289" w:name="_Toc19334"/>
      <w:bookmarkStart w:id="2290" w:name="_Toc31455"/>
      <w:bookmarkStart w:id="2291" w:name="_Toc517530805"/>
      <w:bookmarkStart w:id="2292" w:name="_Toc31839"/>
      <w:bookmarkStart w:id="2293" w:name="_Toc18977"/>
      <w:bookmarkStart w:id="2294" w:name="_Toc20188"/>
      <w:bookmarkStart w:id="2295" w:name="_Toc13528"/>
      <w:bookmarkStart w:id="2296" w:name="_Toc9362"/>
      <w:bookmarkStart w:id="2297" w:name="_Toc16358"/>
      <w:bookmarkStart w:id="2298" w:name="_Toc13621"/>
      <w:bookmarkStart w:id="2299" w:name="_Toc17258"/>
      <w:bookmarkStart w:id="2300" w:name="_Toc517532081"/>
      <w:bookmarkStart w:id="2301" w:name="_Toc32266"/>
      <w:r>
        <w:rPr>
          <w:rFonts w:ascii="宋体" w:hAnsi="宋体" w:cs="华文仿宋" w:hint="eastAsia"/>
          <w:b/>
          <w:bCs/>
          <w:sz w:val="24"/>
        </w:rPr>
        <w:t>6.3.1</w:t>
      </w:r>
      <w:r>
        <w:rPr>
          <w:rFonts w:ascii="宋体" w:hAnsi="宋体" w:cs="华文仿宋" w:hint="eastAsia"/>
          <w:b/>
          <w:bCs/>
          <w:sz w:val="24"/>
        </w:rPr>
        <w:t>扬尘污染防治</w:t>
      </w:r>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szCs w:val="21"/>
        </w:rPr>
        <w:t>根据深圳市有关扬尘污染防治的管理办法，承包人对建设项目的扬尘污染负有防治责任，施工前，承包人应当制定具体的施工扬尘污染防治实施方案。</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2302" w:name="_Toc16809"/>
      <w:bookmarkStart w:id="2303" w:name="_Toc8525"/>
      <w:bookmarkStart w:id="2304" w:name="_Toc25184"/>
      <w:bookmarkStart w:id="2305" w:name="_Toc13718"/>
      <w:bookmarkStart w:id="2306" w:name="_Toc19508"/>
      <w:bookmarkStart w:id="2307" w:name="_Toc2111"/>
      <w:bookmarkStart w:id="2308" w:name="_Toc31001"/>
      <w:bookmarkStart w:id="2309" w:name="_Toc9861"/>
      <w:bookmarkStart w:id="2310" w:name="_Toc26211"/>
      <w:bookmarkStart w:id="2311" w:name="_Toc30470"/>
      <w:bookmarkStart w:id="2312" w:name="_Toc31259"/>
      <w:bookmarkStart w:id="2313" w:name="_Toc4393"/>
      <w:bookmarkStart w:id="2314" w:name="_Toc517530806"/>
      <w:bookmarkStart w:id="2315" w:name="_Toc20733"/>
      <w:bookmarkStart w:id="2316" w:name="_Toc6589"/>
      <w:bookmarkStart w:id="2317" w:name="_Toc23905"/>
      <w:bookmarkStart w:id="2318" w:name="_Toc25321"/>
      <w:bookmarkStart w:id="2319" w:name="_Toc517532082"/>
      <w:bookmarkStart w:id="2320" w:name="_Toc15648"/>
      <w:r>
        <w:rPr>
          <w:rFonts w:ascii="宋体" w:hAnsi="宋体" w:cs="华文仿宋" w:hint="eastAsia"/>
          <w:b/>
          <w:bCs/>
          <w:sz w:val="24"/>
        </w:rPr>
        <w:t>6.3.2</w:t>
      </w:r>
      <w:r>
        <w:rPr>
          <w:rFonts w:ascii="宋体" w:hAnsi="宋体" w:cs="华文仿宋" w:hint="eastAsia"/>
          <w:b/>
          <w:bCs/>
          <w:sz w:val="24"/>
        </w:rPr>
        <w:t>责任承担</w:t>
      </w:r>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p>
    <w:p w:rsidR="003F1978" w:rsidRDefault="00C86F02">
      <w:pPr>
        <w:autoSpaceDE w:val="0"/>
        <w:autoSpaceDN w:val="0"/>
        <w:adjustRightInd w:val="0"/>
        <w:spacing w:line="360" w:lineRule="auto"/>
        <w:ind w:firstLineChars="200" w:firstLine="420"/>
        <w:jc w:val="left"/>
        <w:rPr>
          <w:rFonts w:ascii="宋体" w:hAnsi="宋体" w:cs="华文仿宋"/>
          <w:kern w:val="0"/>
          <w:szCs w:val="21"/>
        </w:rPr>
      </w:pPr>
      <w:r>
        <w:rPr>
          <w:rFonts w:ascii="宋体" w:hAnsi="宋体" w:cs="华文仿宋" w:hint="eastAsia"/>
          <w:kern w:val="0"/>
          <w:szCs w:val="21"/>
        </w:rPr>
        <w:t>承包人应在施工组织设计中</w:t>
      </w:r>
      <w:r>
        <w:rPr>
          <w:rFonts w:ascii="宋体" w:hAnsi="宋体" w:cs="华文仿宋" w:hint="eastAsia"/>
          <w:kern w:val="0"/>
          <w:szCs w:val="21"/>
        </w:rPr>
        <w:t>列明环境保护的具体措施。在合同履行期间，承包人应采取合理措施保护施工现场环境。对施工作业过程中可能引起的大气、水、噪音以及固体废物污染采取具体可行的防范措施。</w:t>
      </w:r>
    </w:p>
    <w:p w:rsidR="003F1978" w:rsidRDefault="00C86F02">
      <w:pPr>
        <w:autoSpaceDE w:val="0"/>
        <w:autoSpaceDN w:val="0"/>
        <w:adjustRightInd w:val="0"/>
        <w:spacing w:line="360" w:lineRule="auto"/>
        <w:ind w:firstLineChars="200" w:firstLine="420"/>
        <w:jc w:val="left"/>
        <w:rPr>
          <w:rFonts w:ascii="宋体" w:hAnsi="宋体" w:cs="华文仿宋"/>
          <w:kern w:val="0"/>
          <w:szCs w:val="21"/>
        </w:rPr>
      </w:pPr>
      <w:r>
        <w:rPr>
          <w:rFonts w:ascii="宋体" w:hAnsi="宋体" w:cs="华文仿宋" w:hint="eastAsia"/>
          <w:kern w:val="0"/>
          <w:szCs w:val="21"/>
        </w:rPr>
        <w:t>承包人应当承担因其原因引起的环境污染侵权损害赔偿责任，因上述环境污染引起纠纷而导致暂停施工的，由此增加的费用和（或）延误的工期由承包人承担。</w:t>
      </w:r>
    </w:p>
    <w:p w:rsidR="003F1978" w:rsidRDefault="00C86F02">
      <w:pPr>
        <w:keepNext/>
        <w:keepLines/>
        <w:spacing w:beforeLines="50" w:before="156" w:afterLines="50" w:after="156" w:line="360" w:lineRule="auto"/>
        <w:ind w:firstLineChars="200" w:firstLine="602"/>
        <w:outlineLvl w:val="1"/>
        <w:rPr>
          <w:rFonts w:ascii="宋体" w:hAnsi="宋体" w:cs="华文仿宋"/>
          <w:b/>
          <w:bCs/>
          <w:sz w:val="30"/>
          <w:szCs w:val="30"/>
        </w:rPr>
      </w:pPr>
      <w:bookmarkStart w:id="2321" w:name="_Toc351203542"/>
      <w:bookmarkStart w:id="2322" w:name="_Toc465237206"/>
      <w:bookmarkStart w:id="2323" w:name="_Toc28997"/>
      <w:bookmarkStart w:id="2324" w:name="_Toc23865"/>
      <w:bookmarkStart w:id="2325" w:name="_Toc20841"/>
      <w:bookmarkStart w:id="2326" w:name="_Toc6347"/>
      <w:bookmarkStart w:id="2327" w:name="_Toc517532083"/>
      <w:bookmarkStart w:id="2328" w:name="_Toc29433"/>
      <w:bookmarkStart w:id="2329" w:name="_Toc517529740"/>
      <w:bookmarkStart w:id="2330" w:name="_Toc3447"/>
      <w:bookmarkStart w:id="2331" w:name="_Toc17953"/>
      <w:bookmarkStart w:id="2332" w:name="_Toc465237108"/>
      <w:bookmarkStart w:id="2333" w:name="_Toc19398"/>
      <w:bookmarkStart w:id="2334" w:name="_Toc30307"/>
      <w:bookmarkStart w:id="2335" w:name="_Toc8489"/>
      <w:bookmarkStart w:id="2336" w:name="_Toc18934"/>
      <w:bookmarkStart w:id="2337" w:name="_Toc16959"/>
      <w:bookmarkStart w:id="2338" w:name="_Toc19289"/>
      <w:bookmarkStart w:id="2339" w:name="_Toc10049"/>
      <w:bookmarkStart w:id="2340" w:name="_Toc13132"/>
      <w:bookmarkStart w:id="2341" w:name="_Toc517528682"/>
      <w:bookmarkStart w:id="2342" w:name="_Toc30278"/>
      <w:bookmarkStart w:id="2343" w:name="_Toc517530807"/>
      <w:bookmarkStart w:id="2344" w:name="_Toc6387"/>
      <w:bookmarkStart w:id="2345" w:name="_Toc18781"/>
      <w:bookmarkStart w:id="2346" w:name="_Toc337558767"/>
      <w:bookmarkEnd w:id="1919"/>
      <w:r>
        <w:rPr>
          <w:rFonts w:ascii="宋体" w:hAnsi="宋体" w:cs="华文仿宋" w:hint="eastAsia"/>
          <w:b/>
          <w:bCs/>
          <w:sz w:val="30"/>
          <w:szCs w:val="30"/>
        </w:rPr>
        <w:lastRenderedPageBreak/>
        <w:t>7.</w:t>
      </w:r>
      <w:bookmarkEnd w:id="2321"/>
      <w:r>
        <w:rPr>
          <w:rFonts w:ascii="宋体" w:hAnsi="宋体" w:cs="华文仿宋" w:hint="eastAsia"/>
          <w:b/>
          <w:bCs/>
          <w:sz w:val="30"/>
          <w:szCs w:val="30"/>
        </w:rPr>
        <w:t xml:space="preserve"> </w:t>
      </w:r>
      <w:r>
        <w:rPr>
          <w:rFonts w:ascii="宋体" w:hAnsi="宋体" w:cs="华文仿宋" w:hint="eastAsia"/>
          <w:b/>
          <w:bCs/>
          <w:sz w:val="30"/>
          <w:szCs w:val="30"/>
        </w:rPr>
        <w:t>工期和进度</w:t>
      </w:r>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2347" w:name="_Toc279"/>
      <w:bookmarkStart w:id="2348" w:name="_Toc27122"/>
      <w:bookmarkStart w:id="2349" w:name="_Toc24425"/>
      <w:bookmarkStart w:id="2350" w:name="_Toc8446"/>
      <w:bookmarkStart w:id="2351" w:name="_Toc517530808"/>
      <w:bookmarkStart w:id="2352" w:name="_Toc17868"/>
      <w:bookmarkStart w:id="2353" w:name="_Toc27246"/>
      <w:bookmarkStart w:id="2354" w:name="_Toc465237109"/>
      <w:bookmarkStart w:id="2355" w:name="_Toc19927"/>
      <w:bookmarkStart w:id="2356" w:name="_Toc517528683"/>
      <w:bookmarkStart w:id="2357" w:name="_Toc517532084"/>
      <w:bookmarkStart w:id="2358" w:name="_Toc24743"/>
      <w:bookmarkStart w:id="2359" w:name="_Toc837"/>
      <w:bookmarkStart w:id="2360" w:name="_Toc7744"/>
      <w:bookmarkStart w:id="2361" w:name="_Toc465237207"/>
      <w:bookmarkStart w:id="2362" w:name="_Toc5768"/>
      <w:bookmarkStart w:id="2363" w:name="_Toc7320"/>
      <w:bookmarkStart w:id="2364" w:name="_Toc16300"/>
      <w:bookmarkStart w:id="2365" w:name="_Toc20434"/>
      <w:bookmarkStart w:id="2366" w:name="_Toc24050"/>
      <w:bookmarkStart w:id="2367" w:name="_Toc25470"/>
      <w:bookmarkStart w:id="2368" w:name="_Toc17982"/>
      <w:bookmarkStart w:id="2369" w:name="_Toc16736"/>
      <w:bookmarkStart w:id="2370" w:name="_Toc337558769"/>
      <w:bookmarkStart w:id="2371" w:name="_Toc296346567"/>
      <w:bookmarkStart w:id="2372" w:name="_Toc296503066"/>
      <w:bookmarkEnd w:id="2346"/>
      <w:r>
        <w:rPr>
          <w:rFonts w:ascii="宋体" w:hAnsi="宋体" w:cs="华文仿宋" w:hint="eastAsia"/>
          <w:b/>
          <w:bCs/>
          <w:sz w:val="28"/>
          <w:szCs w:val="28"/>
        </w:rPr>
        <w:t xml:space="preserve">7.1 </w:t>
      </w:r>
      <w:r>
        <w:rPr>
          <w:rFonts w:ascii="宋体" w:hAnsi="宋体" w:cs="华文仿宋" w:hint="eastAsia"/>
          <w:b/>
          <w:bCs/>
          <w:sz w:val="28"/>
          <w:szCs w:val="28"/>
        </w:rPr>
        <w:t>施工进度计划</w:t>
      </w:r>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2373" w:name="_Toc10205"/>
      <w:bookmarkStart w:id="2374" w:name="_Toc3151"/>
      <w:bookmarkStart w:id="2375" w:name="_Toc517530809"/>
      <w:bookmarkStart w:id="2376" w:name="_Toc14844"/>
      <w:bookmarkStart w:id="2377" w:name="_Toc26372"/>
      <w:bookmarkStart w:id="2378" w:name="_Toc22413"/>
      <w:bookmarkStart w:id="2379" w:name="_Toc5933"/>
      <w:bookmarkStart w:id="2380" w:name="_Toc7723"/>
      <w:bookmarkStart w:id="2381" w:name="_Toc15446"/>
      <w:bookmarkStart w:id="2382" w:name="_Toc10297"/>
      <w:bookmarkStart w:id="2383" w:name="_Toc11707"/>
      <w:bookmarkStart w:id="2384" w:name="_Toc5011"/>
      <w:bookmarkStart w:id="2385" w:name="_Toc22551"/>
      <w:bookmarkStart w:id="2386" w:name="_Toc517532085"/>
      <w:bookmarkStart w:id="2387" w:name="_Toc5604"/>
      <w:bookmarkStart w:id="2388" w:name="_Toc13008"/>
      <w:bookmarkStart w:id="2389" w:name="_Toc4587"/>
      <w:bookmarkStart w:id="2390" w:name="_Toc3018"/>
      <w:bookmarkStart w:id="2391" w:name="_Toc24069"/>
      <w:bookmarkStart w:id="2392" w:name="_Toc1667"/>
      <w:bookmarkEnd w:id="2370"/>
      <w:r>
        <w:rPr>
          <w:rFonts w:ascii="宋体" w:hAnsi="宋体" w:cs="华文仿宋" w:hint="eastAsia"/>
          <w:b/>
          <w:bCs/>
          <w:sz w:val="24"/>
        </w:rPr>
        <w:t>7.1.1</w:t>
      </w:r>
      <w:r>
        <w:rPr>
          <w:rFonts w:ascii="宋体" w:hAnsi="宋体" w:cs="华文仿宋" w:hint="eastAsia"/>
          <w:b/>
          <w:bCs/>
          <w:sz w:val="24"/>
        </w:rPr>
        <w:t>工程进度计划的提交</w:t>
      </w:r>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p>
    <w:p w:rsidR="003F1978" w:rsidRDefault="00C86F02">
      <w:pPr>
        <w:tabs>
          <w:tab w:val="left" w:pos="1260"/>
        </w:tabs>
        <w:spacing w:line="360" w:lineRule="auto"/>
        <w:ind w:firstLineChars="200" w:firstLine="420"/>
        <w:jc w:val="left"/>
        <w:rPr>
          <w:rFonts w:ascii="宋体" w:hAnsi="宋体" w:cs="华文仿宋"/>
          <w:szCs w:val="21"/>
        </w:rPr>
      </w:pPr>
      <w:r>
        <w:rPr>
          <w:rFonts w:ascii="宋体" w:hAnsi="宋体" w:cs="华文仿宋" w:hint="eastAsia"/>
          <w:szCs w:val="21"/>
        </w:rPr>
        <w:t>承包人在收到中标通知书之日后，在收到全部或部分图纸和技术资料后</w:t>
      </w:r>
      <w:r>
        <w:rPr>
          <w:rFonts w:ascii="宋体" w:hAnsi="宋体" w:cs="华文仿宋" w:hint="eastAsia"/>
          <w:szCs w:val="21"/>
          <w:u w:val="single"/>
        </w:rPr>
        <w:t>14</w:t>
      </w:r>
      <w:r>
        <w:rPr>
          <w:rFonts w:ascii="宋体" w:hAnsi="宋体" w:cs="华文仿宋" w:hint="eastAsia"/>
          <w:szCs w:val="21"/>
        </w:rPr>
        <w:t>天内，应</w:t>
      </w:r>
      <w:r>
        <w:rPr>
          <w:rFonts w:ascii="宋体" w:hAnsi="宋体" w:cs="华文仿宋" w:hint="eastAsia"/>
          <w:spacing w:val="2"/>
          <w:szCs w:val="21"/>
        </w:rPr>
        <w:t>向监理人提交</w:t>
      </w:r>
      <w:r>
        <w:rPr>
          <w:rFonts w:ascii="宋体" w:hAnsi="宋体" w:cs="华文仿宋" w:hint="eastAsia"/>
          <w:spacing w:val="2"/>
          <w:szCs w:val="21"/>
          <w:u w:val="single"/>
        </w:rPr>
        <w:t>3</w:t>
      </w:r>
      <w:r>
        <w:rPr>
          <w:rFonts w:ascii="宋体" w:hAnsi="宋体" w:cs="华文仿宋" w:hint="eastAsia"/>
          <w:spacing w:val="2"/>
          <w:szCs w:val="21"/>
        </w:rPr>
        <w:t>份其格式和内容符合监理人</w:t>
      </w:r>
      <w:r>
        <w:rPr>
          <w:rFonts w:ascii="宋体" w:hAnsi="宋体" w:cs="华文仿宋" w:hint="eastAsia"/>
          <w:szCs w:val="21"/>
        </w:rPr>
        <w:t>规定的工程进度计划，以及为完成该计划而采用的施工安排和施工方案的说明。监理人应在收到该计划后的</w:t>
      </w:r>
      <w:r>
        <w:rPr>
          <w:rFonts w:ascii="宋体" w:hAnsi="宋体" w:cs="华文仿宋" w:hint="eastAsia"/>
          <w:szCs w:val="21"/>
          <w:u w:val="single"/>
        </w:rPr>
        <w:t>14</w:t>
      </w:r>
      <w:r>
        <w:rPr>
          <w:rFonts w:ascii="宋体" w:hAnsi="宋体" w:cs="华文仿宋" w:hint="eastAsia"/>
          <w:szCs w:val="21"/>
        </w:rPr>
        <w:t>天内审查批准或提出修改意见。工程进度计划应按照关键线路网络图和主要工作横道图两种形式分别编绘，并应包括每月预计完成的工作量和形象进度，在需要时每个季度修正一次。</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本合同工程或合同规定有单独工期的区段或单项工程，应根据第</w:t>
      </w:r>
      <w:r>
        <w:rPr>
          <w:rFonts w:ascii="宋体" w:hAnsi="宋体" w:cs="华文仿宋" w:hint="eastAsia"/>
          <w:szCs w:val="21"/>
        </w:rPr>
        <w:t>13</w:t>
      </w:r>
      <w:r>
        <w:rPr>
          <w:rFonts w:ascii="宋体" w:hAnsi="宋体" w:cs="华文仿宋" w:hint="eastAsia"/>
          <w:szCs w:val="21"/>
        </w:rPr>
        <w:t>条的规定，在投标书附件中对合同工程或该区段或单项工程（如果有）写明的工期内完成，或按第</w:t>
      </w:r>
      <w:r>
        <w:rPr>
          <w:rFonts w:ascii="宋体" w:hAnsi="宋体" w:cs="华文仿宋" w:hint="eastAsia"/>
          <w:szCs w:val="21"/>
        </w:rPr>
        <w:t>7.6</w:t>
      </w:r>
      <w:r>
        <w:rPr>
          <w:rFonts w:ascii="宋体" w:hAnsi="宋体" w:cs="华文仿宋" w:hint="eastAsia"/>
          <w:szCs w:val="21"/>
        </w:rPr>
        <w:t>条规定允许的延长工期内完成，均从开工期的最后一天算起。</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2393" w:name="_Toc8415"/>
      <w:bookmarkStart w:id="2394" w:name="_Toc1091"/>
      <w:bookmarkStart w:id="2395" w:name="_Toc889"/>
      <w:bookmarkStart w:id="2396" w:name="_Toc22872"/>
      <w:bookmarkStart w:id="2397" w:name="_Toc18570"/>
      <w:bookmarkStart w:id="2398" w:name="_Toc25020"/>
      <w:bookmarkStart w:id="2399" w:name="_Toc18000"/>
      <w:bookmarkStart w:id="2400" w:name="_Toc18544"/>
      <w:bookmarkStart w:id="2401" w:name="_Toc4415"/>
      <w:bookmarkStart w:id="2402" w:name="_Toc29938"/>
      <w:bookmarkStart w:id="2403" w:name="_Toc12461"/>
      <w:bookmarkStart w:id="2404" w:name="_Toc23539"/>
      <w:bookmarkStart w:id="2405" w:name="_Toc517532086"/>
      <w:bookmarkStart w:id="2406" w:name="_Toc28459"/>
      <w:bookmarkStart w:id="2407" w:name="_Toc517530810"/>
      <w:bookmarkStart w:id="2408" w:name="_Toc9475"/>
      <w:bookmarkStart w:id="2409" w:name="_Toc32710"/>
      <w:bookmarkStart w:id="2410" w:name="_Toc25758"/>
      <w:bookmarkStart w:id="2411" w:name="_Toc10995"/>
      <w:bookmarkStart w:id="2412" w:name="_Toc7676"/>
      <w:r>
        <w:rPr>
          <w:rFonts w:ascii="宋体" w:hAnsi="宋体" w:cs="华文仿宋" w:hint="eastAsia"/>
          <w:b/>
          <w:bCs/>
          <w:sz w:val="24"/>
        </w:rPr>
        <w:t>7.1.2</w:t>
      </w:r>
      <w:r>
        <w:rPr>
          <w:rFonts w:ascii="宋体" w:hAnsi="宋体" w:cs="华文仿宋" w:hint="eastAsia"/>
          <w:b/>
          <w:bCs/>
          <w:sz w:val="24"/>
        </w:rPr>
        <w:t>工程进度计划的修订</w:t>
      </w:r>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如果监理人认为</w:t>
      </w:r>
      <w:r>
        <w:rPr>
          <w:rFonts w:ascii="宋体" w:hAnsi="宋体" w:cs="华文仿宋" w:hint="eastAsia"/>
          <w:szCs w:val="21"/>
        </w:rPr>
        <w:t>工程的实际进度不符合根据</w:t>
      </w:r>
      <w:r>
        <w:rPr>
          <w:rFonts w:ascii="宋体" w:hAnsi="宋体" w:cs="华文仿宋" w:hint="eastAsia"/>
          <w:szCs w:val="21"/>
        </w:rPr>
        <w:t>7.1.1</w:t>
      </w:r>
      <w:r>
        <w:rPr>
          <w:rFonts w:ascii="宋体" w:hAnsi="宋体" w:cs="华文仿宋" w:hint="eastAsia"/>
          <w:szCs w:val="21"/>
        </w:rPr>
        <w:t>条已经同意的工程进度计划，则承包人应根据监理人的要求立即对工程进度计划进行修订，并提交</w:t>
      </w:r>
      <w:r>
        <w:rPr>
          <w:rFonts w:ascii="宋体" w:hAnsi="宋体" w:cs="华文仿宋" w:hint="eastAsia"/>
          <w:szCs w:val="21"/>
          <w:u w:val="single"/>
        </w:rPr>
        <w:t>3</w:t>
      </w:r>
      <w:r>
        <w:rPr>
          <w:rFonts w:ascii="宋体" w:hAnsi="宋体" w:cs="华文仿宋" w:hint="eastAsia"/>
          <w:szCs w:val="21"/>
        </w:rPr>
        <w:t>份修改后的工程进度计划，仍应保证本合同工程在合同规定的工期内完成。</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2413" w:name="_Toc16603"/>
      <w:bookmarkStart w:id="2414" w:name="_Toc8913"/>
      <w:bookmarkStart w:id="2415" w:name="_Toc9458"/>
      <w:bookmarkStart w:id="2416" w:name="_Toc13940"/>
      <w:bookmarkStart w:id="2417" w:name="_Toc1152"/>
      <w:bookmarkStart w:id="2418" w:name="_Toc3021"/>
      <w:bookmarkStart w:id="2419" w:name="_Toc17700"/>
      <w:bookmarkStart w:id="2420" w:name="_Toc1078"/>
      <w:bookmarkStart w:id="2421" w:name="_Toc17914"/>
      <w:bookmarkStart w:id="2422" w:name="_Toc28266"/>
      <w:bookmarkStart w:id="2423" w:name="_Toc24426"/>
      <w:bookmarkStart w:id="2424" w:name="_Toc517532087"/>
      <w:bookmarkStart w:id="2425" w:name="_Toc517530811"/>
      <w:bookmarkStart w:id="2426" w:name="_Toc21770"/>
      <w:bookmarkStart w:id="2427" w:name="_Toc3383"/>
      <w:bookmarkStart w:id="2428" w:name="_Toc20684"/>
      <w:bookmarkStart w:id="2429" w:name="_Toc21788"/>
      <w:bookmarkStart w:id="2430" w:name="_Toc18603"/>
      <w:bookmarkStart w:id="2431" w:name="_Toc15621"/>
      <w:bookmarkStart w:id="2432" w:name="_Toc18182"/>
      <w:r>
        <w:rPr>
          <w:rFonts w:ascii="宋体" w:hAnsi="宋体" w:cs="华文仿宋" w:hint="eastAsia"/>
          <w:b/>
          <w:bCs/>
          <w:sz w:val="24"/>
        </w:rPr>
        <w:t>7.1.3</w:t>
      </w:r>
      <w:r>
        <w:rPr>
          <w:rFonts w:ascii="宋体" w:hAnsi="宋体" w:cs="华文仿宋" w:hint="eastAsia"/>
          <w:b/>
          <w:bCs/>
          <w:sz w:val="24"/>
        </w:rPr>
        <w:t>年度施工计划的提交</w:t>
      </w:r>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承包人应每年</w:t>
      </w:r>
      <w:r>
        <w:rPr>
          <w:rFonts w:ascii="宋体" w:hAnsi="宋体" w:cs="华文仿宋" w:hint="eastAsia"/>
          <w:szCs w:val="21"/>
          <w:u w:val="single"/>
        </w:rPr>
        <w:t>11</w:t>
      </w:r>
      <w:r>
        <w:rPr>
          <w:rFonts w:ascii="宋体" w:hAnsi="宋体" w:cs="华文仿宋" w:hint="eastAsia"/>
          <w:szCs w:val="21"/>
        </w:rPr>
        <w:t>月底前，根据批准的工程进度计划或其修订的计划，向监理人</w:t>
      </w:r>
      <w:r>
        <w:rPr>
          <w:rFonts w:ascii="宋体" w:hAnsi="宋体" w:cs="华文仿宋" w:hint="eastAsia"/>
          <w:spacing w:val="2"/>
          <w:szCs w:val="21"/>
        </w:rPr>
        <w:t>提交</w:t>
      </w:r>
      <w:r>
        <w:rPr>
          <w:rFonts w:ascii="宋体" w:hAnsi="宋体" w:cs="华文仿宋" w:hint="eastAsia"/>
          <w:spacing w:val="2"/>
          <w:szCs w:val="21"/>
          <w:u w:val="single"/>
        </w:rPr>
        <w:t>3</w:t>
      </w:r>
      <w:r>
        <w:rPr>
          <w:rFonts w:ascii="宋体" w:hAnsi="宋体" w:cs="华文仿宋" w:hint="eastAsia"/>
          <w:spacing w:val="2"/>
          <w:szCs w:val="21"/>
        </w:rPr>
        <w:t>份其格式和内容符合监理人合理规定的下一年度的</w:t>
      </w:r>
      <w:r>
        <w:rPr>
          <w:rFonts w:ascii="宋体" w:hAnsi="宋体" w:cs="华文仿宋" w:hint="eastAsia"/>
          <w:szCs w:val="21"/>
        </w:rPr>
        <w:t>施工计划供审批。该计划应包括本年度估计完成和下一年度预计完成的分项工程数量和工作量，以及为实施此计划将采取的措施。</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2433" w:name="_Toc9015"/>
      <w:bookmarkStart w:id="2434" w:name="_Toc17529"/>
      <w:bookmarkStart w:id="2435" w:name="_Toc3599"/>
      <w:bookmarkStart w:id="2436" w:name="_Toc19650"/>
      <w:bookmarkStart w:id="2437" w:name="_Toc31571"/>
      <w:bookmarkStart w:id="2438" w:name="_Toc13650"/>
      <w:bookmarkStart w:id="2439" w:name="_Toc8708"/>
      <w:bookmarkStart w:id="2440" w:name="_Toc7681"/>
      <w:bookmarkStart w:id="2441" w:name="_Toc11012"/>
      <w:bookmarkStart w:id="2442" w:name="_Toc14270"/>
      <w:bookmarkStart w:id="2443" w:name="_Toc2967"/>
      <w:bookmarkStart w:id="2444" w:name="_Toc2817"/>
      <w:bookmarkStart w:id="2445" w:name="_Toc14015"/>
      <w:bookmarkStart w:id="2446" w:name="_Toc6180"/>
      <w:bookmarkStart w:id="2447" w:name="_Toc21848"/>
      <w:bookmarkStart w:id="2448" w:name="_Toc26516"/>
      <w:bookmarkStart w:id="2449" w:name="_Toc517530812"/>
      <w:bookmarkStart w:id="2450" w:name="_Toc12148"/>
      <w:bookmarkStart w:id="2451" w:name="_Toc517532088"/>
      <w:bookmarkStart w:id="2452" w:name="_Toc15260"/>
      <w:r>
        <w:rPr>
          <w:rFonts w:ascii="宋体" w:hAnsi="宋体" w:cs="华文仿宋" w:hint="eastAsia"/>
          <w:b/>
          <w:bCs/>
          <w:sz w:val="24"/>
        </w:rPr>
        <w:t>7.1.4</w:t>
      </w:r>
      <w:r>
        <w:rPr>
          <w:rFonts w:ascii="宋体" w:hAnsi="宋体" w:cs="华文仿宋" w:hint="eastAsia"/>
          <w:b/>
          <w:bCs/>
          <w:sz w:val="24"/>
        </w:rPr>
        <w:t>批准不解除义务</w:t>
      </w:r>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承包人向监理人提交上述工程进度计划和说明，或年度施工计划，并取得监理人的同意，不能因此而解除承包人根据合同规定应负的任何责任或义务。</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2453" w:name="_Toc465237208"/>
      <w:bookmarkStart w:id="2454" w:name="_Toc29731"/>
      <w:bookmarkStart w:id="2455" w:name="_Toc465237110"/>
      <w:bookmarkStart w:id="2456" w:name="_Toc16263"/>
      <w:bookmarkStart w:id="2457" w:name="_Toc11815"/>
      <w:bookmarkStart w:id="2458" w:name="_Toc19804"/>
      <w:bookmarkStart w:id="2459" w:name="_Toc17001"/>
      <w:bookmarkStart w:id="2460" w:name="_Toc622"/>
      <w:bookmarkStart w:id="2461" w:name="_Toc15847"/>
      <w:bookmarkStart w:id="2462" w:name="_Toc18088"/>
      <w:bookmarkStart w:id="2463" w:name="_Toc24987"/>
      <w:bookmarkStart w:id="2464" w:name="_Toc6474"/>
      <w:bookmarkStart w:id="2465" w:name="_Toc14347"/>
      <w:bookmarkStart w:id="2466" w:name="_Toc1084"/>
      <w:bookmarkStart w:id="2467" w:name="_Toc16759"/>
      <w:bookmarkStart w:id="2468" w:name="_Toc17238"/>
      <w:bookmarkStart w:id="2469" w:name="_Toc26042"/>
      <w:bookmarkStart w:id="2470" w:name="_Toc517530813"/>
      <w:bookmarkStart w:id="2471" w:name="_Toc517528684"/>
      <w:bookmarkStart w:id="2472" w:name="_Toc21374"/>
      <w:bookmarkStart w:id="2473" w:name="_Toc31635"/>
      <w:bookmarkStart w:id="2474" w:name="_Toc517532089"/>
      <w:bookmarkStart w:id="2475" w:name="_Toc868"/>
      <w:r>
        <w:rPr>
          <w:rFonts w:ascii="宋体" w:hAnsi="宋体" w:cs="华文仿宋" w:hint="eastAsia"/>
          <w:b/>
          <w:bCs/>
          <w:sz w:val="28"/>
          <w:szCs w:val="28"/>
        </w:rPr>
        <w:t>7.2</w:t>
      </w:r>
      <w:r>
        <w:rPr>
          <w:rFonts w:ascii="宋体" w:hAnsi="宋体" w:cs="华文仿宋" w:hint="eastAsia"/>
          <w:b/>
          <w:bCs/>
          <w:sz w:val="28"/>
          <w:szCs w:val="28"/>
        </w:rPr>
        <w:t>工程用地</w:t>
      </w:r>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2476" w:name="_Toc26993"/>
      <w:bookmarkStart w:id="2477" w:name="_Toc25841"/>
      <w:bookmarkStart w:id="2478" w:name="_Toc29350"/>
      <w:bookmarkStart w:id="2479" w:name="_Toc16470"/>
      <w:bookmarkStart w:id="2480" w:name="_Toc9887"/>
      <w:bookmarkStart w:id="2481" w:name="_Toc32644"/>
      <w:bookmarkStart w:id="2482" w:name="_Toc20509"/>
      <w:bookmarkStart w:id="2483" w:name="_Toc4684"/>
      <w:bookmarkStart w:id="2484" w:name="_Toc13584"/>
      <w:bookmarkStart w:id="2485" w:name="_Toc12429"/>
      <w:bookmarkStart w:id="2486" w:name="_Toc10834"/>
      <w:bookmarkStart w:id="2487" w:name="_Toc26151"/>
      <w:bookmarkStart w:id="2488" w:name="_Toc18638"/>
      <w:bookmarkStart w:id="2489" w:name="_Toc12847"/>
      <w:bookmarkStart w:id="2490" w:name="_Toc517532090"/>
      <w:bookmarkStart w:id="2491" w:name="_Toc18281"/>
      <w:bookmarkStart w:id="2492" w:name="_Toc5442"/>
      <w:bookmarkStart w:id="2493" w:name="_Toc517530814"/>
      <w:bookmarkStart w:id="2494" w:name="_Toc11215"/>
      <w:bookmarkStart w:id="2495" w:name="_Toc7314"/>
      <w:r>
        <w:rPr>
          <w:rFonts w:ascii="宋体" w:hAnsi="宋体" w:cs="华文仿宋" w:hint="eastAsia"/>
          <w:b/>
          <w:bCs/>
          <w:sz w:val="24"/>
        </w:rPr>
        <w:t>7.2.1</w:t>
      </w:r>
      <w:r>
        <w:rPr>
          <w:rFonts w:ascii="宋体" w:hAnsi="宋体" w:cs="华文仿宋" w:hint="eastAsia"/>
          <w:b/>
          <w:bCs/>
          <w:sz w:val="24"/>
        </w:rPr>
        <w:t>永久占地的征用</w:t>
      </w:r>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承包人在按第</w:t>
      </w:r>
      <w:r>
        <w:rPr>
          <w:rFonts w:ascii="宋体" w:hAnsi="宋体" w:cs="华文仿宋" w:hint="eastAsia"/>
          <w:szCs w:val="21"/>
        </w:rPr>
        <w:t>7.1</w:t>
      </w:r>
      <w:r>
        <w:rPr>
          <w:rFonts w:ascii="宋体" w:hAnsi="宋体" w:cs="华文仿宋" w:hint="eastAsia"/>
          <w:szCs w:val="21"/>
        </w:rPr>
        <w:t>和</w:t>
      </w:r>
      <w:r>
        <w:rPr>
          <w:rFonts w:ascii="宋体" w:hAnsi="宋体" w:cs="华文仿宋" w:hint="eastAsia"/>
          <w:szCs w:val="21"/>
        </w:rPr>
        <w:t>12.3.1</w:t>
      </w:r>
      <w:r>
        <w:rPr>
          <w:rFonts w:ascii="宋体" w:hAnsi="宋体" w:cs="华文仿宋" w:hint="eastAsia"/>
          <w:szCs w:val="21"/>
        </w:rPr>
        <w:t>条规定提交工程进度计划的同时，应向监理人提交一份按</w:t>
      </w:r>
      <w:r>
        <w:rPr>
          <w:rFonts w:ascii="宋体" w:hAnsi="宋体" w:cs="华文仿宋" w:hint="eastAsia"/>
          <w:szCs w:val="21"/>
        </w:rPr>
        <w:lastRenderedPageBreak/>
        <w:t>施工先后次序所需的永久占地计划。监理人应在收到此计划后的</w:t>
      </w:r>
      <w:r>
        <w:rPr>
          <w:rFonts w:ascii="宋体" w:hAnsi="宋体" w:cs="华文仿宋" w:hint="eastAsia"/>
          <w:szCs w:val="21"/>
          <w:u w:val="single"/>
        </w:rPr>
        <w:t>14</w:t>
      </w:r>
      <w:r>
        <w:rPr>
          <w:rFonts w:ascii="宋体" w:hAnsi="宋体" w:cs="华文仿宋" w:hint="eastAsia"/>
          <w:szCs w:val="21"/>
        </w:rPr>
        <w:t>天内审核并转报发包人备查。发包人应在监理人发出开工通</w:t>
      </w:r>
      <w:r>
        <w:rPr>
          <w:rFonts w:ascii="宋体" w:hAnsi="宋体" w:cs="华文仿宋" w:hint="eastAsia"/>
          <w:szCs w:val="21"/>
        </w:rPr>
        <w:t>知书之前，将承包人开工所需的永久占地办妥征用以及土地之上、之下和架空的青苗、树木、房屋建筑、管线设施等的拆迁赔偿手续，通知承包人使用，以使承包人能够及时开工；此后按承包人提交并经监理人同意的工程进度计划的安排分期（也可以一次）将施工所需的其余永久占地办妥征用以及拆迁赔偿手续，通知承包人使用，以使承包人能够连续不间断地施工。永久占地的征用以及与之有关的拆迁赔偿手续均由发包人负责办理并承担其费用。如果由于承包人施工考虑不周或措施不当等原因而造成的超计划占地或拆迁等所发生的征用和赔偿费用，应由承包人承担，但是由于</w:t>
      </w:r>
      <w:r>
        <w:rPr>
          <w:rFonts w:ascii="宋体" w:hAnsi="宋体" w:cs="华文仿宋" w:hint="eastAsia"/>
          <w:szCs w:val="21"/>
        </w:rPr>
        <w:t>监理人按第</w:t>
      </w:r>
      <w:r>
        <w:rPr>
          <w:rFonts w:ascii="宋体" w:hAnsi="宋体" w:cs="华文仿宋" w:hint="eastAsia"/>
          <w:szCs w:val="21"/>
        </w:rPr>
        <w:t>10.1</w:t>
      </w:r>
      <w:r>
        <w:rPr>
          <w:rFonts w:ascii="宋体" w:hAnsi="宋体" w:cs="华文仿宋" w:hint="eastAsia"/>
          <w:szCs w:val="21"/>
        </w:rPr>
        <w:t>条确定的变更而引起的超占除外。</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2496" w:name="_Toc30758"/>
      <w:bookmarkStart w:id="2497" w:name="_Toc30593"/>
      <w:bookmarkStart w:id="2498" w:name="_Toc15332"/>
      <w:bookmarkStart w:id="2499" w:name="_Toc26752"/>
      <w:bookmarkStart w:id="2500" w:name="_Toc6402"/>
      <w:bookmarkStart w:id="2501" w:name="_Toc7940"/>
      <w:bookmarkStart w:id="2502" w:name="_Toc27273"/>
      <w:bookmarkStart w:id="2503" w:name="_Toc1092"/>
      <w:bookmarkStart w:id="2504" w:name="_Toc15819"/>
      <w:bookmarkStart w:id="2505" w:name="_Toc13077"/>
      <w:bookmarkStart w:id="2506" w:name="_Toc22168"/>
      <w:bookmarkStart w:id="2507" w:name="_Toc28239"/>
      <w:bookmarkStart w:id="2508" w:name="_Toc517530815"/>
      <w:bookmarkStart w:id="2509" w:name="_Toc18745"/>
      <w:bookmarkStart w:id="2510" w:name="_Toc15652"/>
      <w:bookmarkStart w:id="2511" w:name="_Toc517532091"/>
      <w:bookmarkStart w:id="2512" w:name="_Toc4354"/>
      <w:bookmarkStart w:id="2513" w:name="_Toc11934"/>
      <w:bookmarkStart w:id="2514" w:name="_Toc24704"/>
      <w:bookmarkStart w:id="2515" w:name="_Toc19467"/>
      <w:r>
        <w:rPr>
          <w:rFonts w:ascii="宋体" w:hAnsi="宋体" w:cs="华文仿宋" w:hint="eastAsia"/>
          <w:b/>
          <w:bCs/>
          <w:sz w:val="24"/>
        </w:rPr>
        <w:t>7.2.2</w:t>
      </w:r>
      <w:r>
        <w:rPr>
          <w:rFonts w:ascii="宋体" w:hAnsi="宋体" w:cs="华文仿宋" w:hint="eastAsia"/>
          <w:b/>
          <w:bCs/>
          <w:sz w:val="24"/>
        </w:rPr>
        <w:t>未能按期办妥永久占地的征用手续</w:t>
      </w:r>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如果由于发包人未能按照第</w:t>
      </w:r>
      <w:r>
        <w:rPr>
          <w:rFonts w:ascii="宋体" w:hAnsi="宋体" w:cs="华文仿宋" w:hint="eastAsia"/>
          <w:szCs w:val="21"/>
        </w:rPr>
        <w:t>7.2.1</w:t>
      </w:r>
      <w:r>
        <w:rPr>
          <w:rFonts w:ascii="宋体" w:hAnsi="宋体" w:cs="华文仿宋" w:hint="eastAsia"/>
          <w:szCs w:val="21"/>
        </w:rPr>
        <w:t>条的规定办妥永久占地征用和拆迁手续，则承包人在接到监理人的通知后，应按监理人的指示及时调整承包人按第</w:t>
      </w:r>
      <w:r>
        <w:rPr>
          <w:rFonts w:ascii="宋体" w:hAnsi="宋体" w:cs="华文仿宋" w:hint="eastAsia"/>
          <w:szCs w:val="21"/>
        </w:rPr>
        <w:t>7.1</w:t>
      </w:r>
      <w:r>
        <w:rPr>
          <w:rFonts w:ascii="宋体" w:hAnsi="宋体" w:cs="华文仿宋" w:hint="eastAsia"/>
          <w:szCs w:val="21"/>
        </w:rPr>
        <w:t>和</w:t>
      </w:r>
      <w:r>
        <w:rPr>
          <w:rFonts w:ascii="宋体" w:hAnsi="宋体" w:cs="华文仿宋" w:hint="eastAsia"/>
          <w:szCs w:val="21"/>
        </w:rPr>
        <w:t>12.3.1</w:t>
      </w:r>
      <w:r>
        <w:rPr>
          <w:rFonts w:ascii="宋体" w:hAnsi="宋体" w:cs="华文仿宋" w:hint="eastAsia"/>
          <w:szCs w:val="21"/>
        </w:rPr>
        <w:t>条提交的工程进度计划中的各工作先后施工顺序，以便能够继续施工，或者对施工力量（人员和施工设备）及时进行调整，以避免停工损失的发生。应当认为，承包人的投标文件中已包含了发包人未能按期办妥永久占地的征用和拆迁手续对报价和施工进度带来的风险。</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2516" w:name="_Toc517532092"/>
      <w:bookmarkStart w:id="2517" w:name="_Toc10953"/>
      <w:bookmarkStart w:id="2518" w:name="_Toc9952"/>
      <w:bookmarkStart w:id="2519" w:name="_Toc17940"/>
      <w:bookmarkStart w:id="2520" w:name="_Toc14280"/>
      <w:bookmarkStart w:id="2521" w:name="_Toc296"/>
      <w:bookmarkStart w:id="2522" w:name="_Toc7649"/>
      <w:bookmarkStart w:id="2523" w:name="_Toc20803"/>
      <w:bookmarkStart w:id="2524" w:name="_Toc31436"/>
      <w:bookmarkStart w:id="2525" w:name="_Toc18741"/>
      <w:bookmarkStart w:id="2526" w:name="_Toc19686"/>
      <w:bookmarkStart w:id="2527" w:name="_Toc12732"/>
      <w:bookmarkStart w:id="2528" w:name="_Toc28165"/>
      <w:bookmarkStart w:id="2529" w:name="_Toc31988"/>
      <w:bookmarkStart w:id="2530" w:name="_Toc6592"/>
      <w:bookmarkStart w:id="2531" w:name="_Toc32674"/>
      <w:bookmarkStart w:id="2532" w:name="_Toc517530816"/>
      <w:bookmarkStart w:id="2533" w:name="_Toc7285"/>
      <w:bookmarkStart w:id="2534" w:name="_Toc19016"/>
      <w:bookmarkStart w:id="2535" w:name="_Toc11482"/>
      <w:r>
        <w:rPr>
          <w:rFonts w:ascii="宋体" w:hAnsi="宋体" w:cs="华文仿宋" w:hint="eastAsia"/>
          <w:b/>
          <w:bCs/>
          <w:sz w:val="24"/>
        </w:rPr>
        <w:t>7.2.3</w:t>
      </w:r>
      <w:r>
        <w:rPr>
          <w:rFonts w:ascii="宋体" w:hAnsi="宋体" w:cs="华文仿宋" w:hint="eastAsia"/>
          <w:b/>
          <w:bCs/>
          <w:sz w:val="24"/>
        </w:rPr>
        <w:t>临时占地的租用</w:t>
      </w:r>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承</w:t>
      </w:r>
      <w:r>
        <w:rPr>
          <w:rFonts w:ascii="宋体" w:hAnsi="宋体" w:cs="华文仿宋" w:hint="eastAsia"/>
          <w:szCs w:val="21"/>
        </w:rPr>
        <w:t>包人在按第</w:t>
      </w:r>
      <w:r>
        <w:rPr>
          <w:rFonts w:ascii="宋体" w:hAnsi="宋体" w:cs="华文仿宋" w:hint="eastAsia"/>
          <w:szCs w:val="21"/>
        </w:rPr>
        <w:t>7.1</w:t>
      </w:r>
      <w:r>
        <w:rPr>
          <w:rFonts w:ascii="宋体" w:hAnsi="宋体" w:cs="华文仿宋" w:hint="eastAsia"/>
          <w:szCs w:val="21"/>
        </w:rPr>
        <w:t>和</w:t>
      </w:r>
      <w:r>
        <w:rPr>
          <w:rFonts w:ascii="宋体" w:hAnsi="宋体" w:cs="华文仿宋" w:hint="eastAsia"/>
          <w:szCs w:val="21"/>
        </w:rPr>
        <w:t>12.3.1</w:t>
      </w:r>
      <w:r>
        <w:rPr>
          <w:rFonts w:ascii="宋体" w:hAnsi="宋体" w:cs="华文仿宋" w:hint="eastAsia"/>
          <w:szCs w:val="21"/>
        </w:rPr>
        <w:t>条的规定提交工程进度计划的同时，应根据投标文件技术标书格式中要求填写的临时占地计划表提交</w:t>
      </w:r>
      <w:r>
        <w:rPr>
          <w:rFonts w:ascii="宋体" w:hAnsi="宋体" w:cs="华文仿宋" w:hint="eastAsia"/>
          <w:szCs w:val="21"/>
          <w:u w:val="single"/>
        </w:rPr>
        <w:t>3</w:t>
      </w:r>
      <w:r>
        <w:rPr>
          <w:rFonts w:ascii="宋体" w:hAnsi="宋体" w:cs="华文仿宋" w:hint="eastAsia"/>
          <w:szCs w:val="21"/>
        </w:rPr>
        <w:t>份临时占地修正计划，取得监理人同意后报发包人备查。发包人将按上述计划与承包人协商</w:t>
      </w:r>
      <w:r>
        <w:rPr>
          <w:rFonts w:ascii="宋体" w:hAnsi="宋体" w:cs="华文仿宋" w:hint="eastAsia"/>
          <w:szCs w:val="21"/>
        </w:rPr>
        <w:t>,</w:t>
      </w:r>
      <w:r>
        <w:rPr>
          <w:rFonts w:ascii="宋体" w:hAnsi="宋体" w:cs="华文仿宋" w:hint="eastAsia"/>
          <w:szCs w:val="21"/>
        </w:rPr>
        <w:t>根据开工需要和施工先后顺序，协助承包人分期办理租用手续，通知承包人使用。征地红线范围外临时占地的租用费</w:t>
      </w:r>
      <w:r>
        <w:rPr>
          <w:rFonts w:ascii="宋体" w:hAnsi="宋体" w:cs="华文仿宋" w:hint="eastAsia"/>
          <w:szCs w:val="21"/>
        </w:rPr>
        <w:t>(</w:t>
      </w:r>
      <w:r>
        <w:rPr>
          <w:rFonts w:ascii="宋体" w:hAnsi="宋体" w:cs="华文仿宋" w:hint="eastAsia"/>
          <w:szCs w:val="21"/>
        </w:rPr>
        <w:t>含拆迁补偿</w:t>
      </w:r>
      <w:r>
        <w:rPr>
          <w:rFonts w:ascii="宋体" w:hAnsi="宋体" w:cs="华文仿宋" w:hint="eastAsia"/>
          <w:szCs w:val="21"/>
        </w:rPr>
        <w:t>)</w:t>
      </w:r>
      <w:r>
        <w:rPr>
          <w:rFonts w:ascii="宋体" w:hAnsi="宋体" w:cs="华文仿宋" w:hint="eastAsia"/>
          <w:szCs w:val="21"/>
        </w:rPr>
        <w:t>由承包人承担并支付，并计入投标报价中。</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征地红线范围内的工程用地，由发包人统一办理和支付征（租）地和拆迁手续和费用，并在不影响施工的前提下，经发包人批准，可免费提供给承包人作施工临时用地。</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临时用地租用完毕前，承包人应自费恢复临时用地至使用前的使用条件。</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2536" w:name="_Toc15251"/>
      <w:bookmarkStart w:id="2537" w:name="_Toc10295"/>
      <w:bookmarkStart w:id="2538" w:name="_Toc26800"/>
      <w:bookmarkStart w:id="2539" w:name="_Toc28956"/>
      <w:bookmarkStart w:id="2540" w:name="_Toc22657"/>
      <w:bookmarkStart w:id="2541" w:name="_Toc26613"/>
      <w:bookmarkStart w:id="2542" w:name="_Toc465237209"/>
      <w:bookmarkStart w:id="2543" w:name="_Toc16956"/>
      <w:bookmarkStart w:id="2544" w:name="_Toc3870"/>
      <w:bookmarkStart w:id="2545" w:name="_Toc7189"/>
      <w:bookmarkStart w:id="2546" w:name="_Toc517528685"/>
      <w:bookmarkStart w:id="2547" w:name="_Toc10828"/>
      <w:bookmarkStart w:id="2548" w:name="_Toc850"/>
      <w:bookmarkStart w:id="2549" w:name="_Toc747"/>
      <w:bookmarkStart w:id="2550" w:name="_Toc14383"/>
      <w:bookmarkStart w:id="2551" w:name="_Toc11999"/>
      <w:bookmarkStart w:id="2552" w:name="_Toc517530817"/>
      <w:bookmarkStart w:id="2553" w:name="_Toc4623"/>
      <w:bookmarkStart w:id="2554" w:name="_Toc465237111"/>
      <w:bookmarkStart w:id="2555" w:name="_Toc10788"/>
      <w:bookmarkStart w:id="2556" w:name="_Toc517532093"/>
      <w:bookmarkStart w:id="2557" w:name="_Toc16329"/>
      <w:bookmarkStart w:id="2558" w:name="_Toc9048"/>
      <w:bookmarkStart w:id="2559" w:name="_Toc337558770"/>
      <w:r>
        <w:rPr>
          <w:rFonts w:ascii="宋体" w:hAnsi="宋体" w:cs="华文仿宋" w:hint="eastAsia"/>
          <w:b/>
          <w:bCs/>
          <w:sz w:val="28"/>
          <w:szCs w:val="28"/>
        </w:rPr>
        <w:t>7.3</w:t>
      </w:r>
      <w:r>
        <w:rPr>
          <w:rFonts w:ascii="宋体" w:hAnsi="宋体" w:cs="华文仿宋" w:hint="eastAsia"/>
          <w:b/>
          <w:bCs/>
          <w:sz w:val="28"/>
          <w:szCs w:val="28"/>
        </w:rPr>
        <w:t>工程的开工</w:t>
      </w:r>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承包人收到监理人开工通知书之后，应在投标书附件中规定的开工期内开工，然后连续均衡地施工。开工通知书应在发出中标通知书之后，按投标书附件中写明的期限内发出。</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2560" w:name="_Toc465237210"/>
      <w:bookmarkStart w:id="2561" w:name="_Toc18952"/>
      <w:bookmarkStart w:id="2562" w:name="_Toc12235"/>
      <w:bookmarkStart w:id="2563" w:name="_Toc517530818"/>
      <w:bookmarkStart w:id="2564" w:name="_Toc9513"/>
      <w:bookmarkStart w:id="2565" w:name="_Toc16781"/>
      <w:bookmarkStart w:id="2566" w:name="_Toc7863"/>
      <w:bookmarkStart w:id="2567" w:name="_Toc24162"/>
      <w:bookmarkStart w:id="2568" w:name="_Toc6280"/>
      <w:bookmarkStart w:id="2569" w:name="_Toc517528686"/>
      <w:bookmarkStart w:id="2570" w:name="_Toc28024"/>
      <w:bookmarkStart w:id="2571" w:name="_Toc19919"/>
      <w:bookmarkStart w:id="2572" w:name="_Toc22364"/>
      <w:bookmarkStart w:id="2573" w:name="_Toc16095"/>
      <w:bookmarkStart w:id="2574" w:name="_Toc517532094"/>
      <w:bookmarkStart w:id="2575" w:name="_Toc29861"/>
      <w:bookmarkStart w:id="2576" w:name="_Toc7491"/>
      <w:bookmarkStart w:id="2577" w:name="_Toc465237112"/>
      <w:bookmarkStart w:id="2578" w:name="_Toc14292"/>
      <w:bookmarkStart w:id="2579" w:name="_Toc1953"/>
      <w:bookmarkStart w:id="2580" w:name="_Toc11103"/>
      <w:bookmarkStart w:id="2581" w:name="_Toc2617"/>
      <w:bookmarkStart w:id="2582" w:name="_Toc9254"/>
      <w:bookmarkEnd w:id="2559"/>
      <w:r>
        <w:rPr>
          <w:rFonts w:ascii="宋体" w:hAnsi="宋体" w:cs="华文仿宋" w:hint="eastAsia"/>
          <w:b/>
          <w:bCs/>
          <w:sz w:val="28"/>
          <w:szCs w:val="28"/>
        </w:rPr>
        <w:lastRenderedPageBreak/>
        <w:t>7.4</w:t>
      </w:r>
      <w:r>
        <w:rPr>
          <w:rFonts w:ascii="宋体" w:hAnsi="宋体" w:cs="华文仿宋" w:hint="eastAsia"/>
          <w:b/>
          <w:bCs/>
          <w:sz w:val="28"/>
          <w:szCs w:val="28"/>
        </w:rPr>
        <w:t>测量和放线</w:t>
      </w:r>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监理人应在发出开工通知书</w:t>
      </w:r>
      <w:r>
        <w:rPr>
          <w:rFonts w:ascii="宋体" w:hAnsi="宋体" w:cs="华文仿宋" w:hint="eastAsia"/>
          <w:szCs w:val="21"/>
          <w:u w:val="single"/>
        </w:rPr>
        <w:t>7</w:t>
      </w:r>
      <w:r>
        <w:rPr>
          <w:rFonts w:ascii="宋体" w:hAnsi="宋体" w:cs="华文仿宋" w:hint="eastAsia"/>
          <w:szCs w:val="21"/>
        </w:rPr>
        <w:t>天之前，向承包人提供原始基准点、基准线和参考标高等书面资料，并进行现场交验。承</w:t>
      </w:r>
      <w:r>
        <w:rPr>
          <w:rFonts w:ascii="宋体" w:hAnsi="宋体" w:cs="华文仿宋" w:hint="eastAsia"/>
          <w:szCs w:val="21"/>
        </w:rPr>
        <w:t>包人则应：</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根据监理人书面给定的原始基准点、基准线和参考标高，负责对本工程进行准确的放样，并对本工程各部分的位置、标高、尺寸及其线形的正确性负责；以及</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负责提供放样所必需的仪器、机具和劳务。</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监理人对放样、线形或标高的核查，均不应解除承包人对其准确性所负的责任。承包人应认真保护一切基准点、标桩和其他有关标志。</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2583" w:name="_Toc3724"/>
      <w:bookmarkStart w:id="2584" w:name="_Toc22214"/>
      <w:bookmarkStart w:id="2585" w:name="_Toc11733"/>
      <w:bookmarkStart w:id="2586" w:name="_Toc30407"/>
      <w:bookmarkStart w:id="2587" w:name="_Toc23727"/>
      <w:bookmarkStart w:id="2588" w:name="_Toc5250"/>
      <w:bookmarkStart w:id="2589" w:name="_Toc517530819"/>
      <w:bookmarkStart w:id="2590" w:name="_Toc11985"/>
      <w:bookmarkStart w:id="2591" w:name="_Toc7877"/>
      <w:bookmarkStart w:id="2592" w:name="_Toc18667"/>
      <w:bookmarkStart w:id="2593" w:name="_Toc8363"/>
      <w:bookmarkStart w:id="2594" w:name="_Toc23271"/>
      <w:bookmarkStart w:id="2595" w:name="_Toc1010"/>
      <w:bookmarkStart w:id="2596" w:name="_Toc18091"/>
      <w:bookmarkStart w:id="2597" w:name="_Toc19487"/>
      <w:bookmarkStart w:id="2598" w:name="_Toc517532095"/>
      <w:bookmarkStart w:id="2599" w:name="_Toc23047"/>
      <w:bookmarkStart w:id="2600" w:name="_Toc257"/>
      <w:bookmarkStart w:id="2601" w:name="_Toc517528687"/>
      <w:bookmarkStart w:id="2602" w:name="_Toc9858"/>
      <w:r>
        <w:rPr>
          <w:rFonts w:ascii="宋体" w:hAnsi="宋体" w:cs="华文仿宋" w:hint="eastAsia"/>
          <w:b/>
          <w:bCs/>
          <w:sz w:val="28"/>
          <w:szCs w:val="28"/>
        </w:rPr>
        <w:t>7.5</w:t>
      </w:r>
      <w:r>
        <w:rPr>
          <w:rFonts w:ascii="宋体" w:hAnsi="宋体" w:cs="华文仿宋" w:hint="eastAsia"/>
          <w:b/>
          <w:bCs/>
          <w:sz w:val="28"/>
          <w:szCs w:val="28"/>
        </w:rPr>
        <w:t>钻孔和勘探性开挖</w:t>
      </w:r>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在工程施工期间，如果监理人要求承包人进行钻孔或勘探性的开挖工作，除非在工程量清单中已经列有此类工作的一个支付项目或含有此类工作的专业工程暂估价，否则此项要求应由监理人按照第</w:t>
      </w:r>
      <w:r>
        <w:rPr>
          <w:rFonts w:ascii="宋体" w:hAnsi="宋体" w:cs="华文仿宋" w:hint="eastAsia"/>
          <w:szCs w:val="21"/>
        </w:rPr>
        <w:t>10</w:t>
      </w:r>
      <w:r>
        <w:rPr>
          <w:rFonts w:ascii="宋体" w:hAnsi="宋体" w:cs="华文仿宋" w:hint="eastAsia"/>
          <w:szCs w:val="21"/>
        </w:rPr>
        <w:t>条发出指令。</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2603" w:name="_Toc6560"/>
      <w:bookmarkStart w:id="2604" w:name="_Toc12854"/>
      <w:bookmarkStart w:id="2605" w:name="_Toc6824"/>
      <w:bookmarkStart w:id="2606" w:name="_Toc465237113"/>
      <w:bookmarkStart w:id="2607" w:name="_Toc8869"/>
      <w:bookmarkStart w:id="2608" w:name="_Toc3145"/>
      <w:bookmarkStart w:id="2609" w:name="_Toc31100"/>
      <w:bookmarkStart w:id="2610" w:name="_Toc517532096"/>
      <w:bookmarkStart w:id="2611" w:name="_Toc26020"/>
      <w:bookmarkStart w:id="2612" w:name="_Toc3891"/>
      <w:bookmarkStart w:id="2613" w:name="_Toc28371"/>
      <w:bookmarkStart w:id="2614" w:name="_Toc11330"/>
      <w:bookmarkStart w:id="2615" w:name="_Toc31632"/>
      <w:bookmarkStart w:id="2616" w:name="_Toc12338"/>
      <w:bookmarkStart w:id="2617" w:name="_Toc11738"/>
      <w:bookmarkStart w:id="2618" w:name="_Toc517530820"/>
      <w:bookmarkStart w:id="2619" w:name="_Toc4045"/>
      <w:bookmarkStart w:id="2620" w:name="_Toc13556"/>
      <w:bookmarkStart w:id="2621" w:name="_Toc465237211"/>
      <w:bookmarkStart w:id="2622" w:name="_Toc27652"/>
      <w:bookmarkStart w:id="2623" w:name="_Toc29301"/>
      <w:bookmarkStart w:id="2624" w:name="_Toc517528688"/>
      <w:bookmarkStart w:id="2625" w:name="_Toc13107"/>
      <w:bookmarkStart w:id="2626" w:name="_Toc337558772"/>
      <w:bookmarkStart w:id="2627" w:name="_Toc296503073"/>
      <w:bookmarkStart w:id="2628" w:name="_Toc296346574"/>
      <w:bookmarkEnd w:id="2371"/>
      <w:bookmarkEnd w:id="2372"/>
      <w:r>
        <w:rPr>
          <w:rFonts w:ascii="宋体" w:hAnsi="宋体" w:cs="华文仿宋" w:hint="eastAsia"/>
          <w:b/>
          <w:bCs/>
          <w:sz w:val="28"/>
          <w:szCs w:val="28"/>
        </w:rPr>
        <w:t xml:space="preserve">7.6 </w:t>
      </w:r>
      <w:r>
        <w:rPr>
          <w:rFonts w:ascii="宋体" w:hAnsi="宋体" w:cs="华文仿宋" w:hint="eastAsia"/>
          <w:b/>
          <w:bCs/>
          <w:sz w:val="28"/>
          <w:szCs w:val="28"/>
        </w:rPr>
        <w:t>工期延误</w:t>
      </w:r>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2629" w:name="_Toc2309"/>
      <w:bookmarkStart w:id="2630" w:name="_Toc517530821"/>
      <w:bookmarkStart w:id="2631" w:name="_Toc19445"/>
      <w:bookmarkStart w:id="2632" w:name="_Toc6862"/>
      <w:bookmarkStart w:id="2633" w:name="_Toc16342"/>
      <w:bookmarkStart w:id="2634" w:name="_Toc32303"/>
      <w:bookmarkStart w:id="2635" w:name="_Toc3888"/>
      <w:bookmarkStart w:id="2636" w:name="_Toc14393"/>
      <w:bookmarkStart w:id="2637" w:name="_Toc18383"/>
      <w:bookmarkStart w:id="2638" w:name="_Toc30868"/>
      <w:bookmarkStart w:id="2639" w:name="_Toc26429"/>
      <w:bookmarkStart w:id="2640" w:name="_Toc44"/>
      <w:bookmarkStart w:id="2641" w:name="_Toc27591"/>
      <w:bookmarkStart w:id="2642" w:name="_Toc32334"/>
      <w:bookmarkStart w:id="2643" w:name="_Toc9298"/>
      <w:bookmarkStart w:id="2644" w:name="_Toc19369"/>
      <w:bookmarkStart w:id="2645" w:name="_Toc29508"/>
      <w:bookmarkStart w:id="2646" w:name="_Toc18799"/>
      <w:bookmarkStart w:id="2647" w:name="_Toc21836"/>
      <w:bookmarkStart w:id="2648" w:name="_Toc517532097"/>
      <w:bookmarkEnd w:id="2626"/>
      <w:bookmarkEnd w:id="2627"/>
      <w:bookmarkEnd w:id="2628"/>
      <w:r>
        <w:rPr>
          <w:rFonts w:ascii="宋体" w:hAnsi="宋体" w:cs="华文仿宋" w:hint="eastAsia"/>
          <w:b/>
          <w:bCs/>
          <w:sz w:val="24"/>
        </w:rPr>
        <w:t>7.6.1</w:t>
      </w:r>
      <w:r>
        <w:rPr>
          <w:rFonts w:ascii="宋体" w:hAnsi="宋体" w:cs="华文仿宋" w:hint="eastAsia"/>
          <w:b/>
          <w:bCs/>
          <w:sz w:val="24"/>
        </w:rPr>
        <w:t>工期的延长</w:t>
      </w:r>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如果出现下列情形，则承包人有权延长本合同工程或其区段或单项工程的工期，监理人在与承包人适当协商并报经发包人批准后应确定延长工期的天数，并通知承包人，抄送发包人：</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额外或附加的工作量，如：某项工作量的显著变化引起的变更价款超过合同价款的</w:t>
      </w:r>
      <w:r>
        <w:rPr>
          <w:rFonts w:ascii="宋体" w:hAnsi="宋体" w:cs="华文仿宋" w:hint="eastAsia"/>
          <w:szCs w:val="21"/>
          <w:u w:val="single"/>
        </w:rPr>
        <w:t>5%</w:t>
      </w:r>
      <w:r>
        <w:rPr>
          <w:rFonts w:ascii="宋体" w:hAnsi="宋体" w:cs="华文仿宋" w:hint="eastAsia"/>
          <w:szCs w:val="21"/>
        </w:rPr>
        <w:t>；</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本合同条款所指的延误原因；</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(c)8.2.6</w:t>
      </w:r>
      <w:r>
        <w:rPr>
          <w:rFonts w:ascii="宋体" w:hAnsi="宋体" w:cs="华文仿宋" w:hint="eastAsia"/>
          <w:szCs w:val="21"/>
        </w:rPr>
        <w:t>（</w:t>
      </w:r>
      <w:r>
        <w:rPr>
          <w:rFonts w:ascii="宋体" w:hAnsi="宋体" w:cs="华文仿宋" w:hint="eastAsia"/>
          <w:szCs w:val="21"/>
        </w:rPr>
        <w:t>g</w:t>
      </w:r>
      <w:r>
        <w:rPr>
          <w:rFonts w:ascii="宋体" w:hAnsi="宋体" w:cs="华文仿宋" w:hint="eastAsia"/>
          <w:szCs w:val="21"/>
        </w:rPr>
        <w:t>）款指明的自然灾害；</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(d)</w:t>
      </w:r>
      <w:r>
        <w:rPr>
          <w:rFonts w:ascii="宋体" w:hAnsi="宋体" w:cs="华文仿宋" w:hint="eastAsia"/>
          <w:szCs w:val="21"/>
        </w:rPr>
        <w:t>发包人的任何延误、妨碍或阻止；</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(e)</w:t>
      </w:r>
      <w:r>
        <w:rPr>
          <w:rFonts w:ascii="宋体" w:hAnsi="宋体" w:cs="华文仿宋" w:hint="eastAsia"/>
          <w:szCs w:val="21"/>
        </w:rPr>
        <w:t>可能发生的其他特殊情况，而不是由于承包人的失误或承包人应负责的违约，如：一周内非承包人原因停水、停电造成停工累计超过</w:t>
      </w:r>
      <w:r>
        <w:rPr>
          <w:rFonts w:ascii="宋体" w:hAnsi="宋体" w:cs="华文仿宋" w:hint="eastAsia"/>
          <w:szCs w:val="21"/>
          <w:u w:val="single"/>
        </w:rPr>
        <w:t>8</w:t>
      </w:r>
      <w:r>
        <w:rPr>
          <w:rFonts w:ascii="宋体" w:hAnsi="宋体" w:cs="华文仿宋" w:hint="eastAsia"/>
          <w:szCs w:val="21"/>
        </w:rPr>
        <w:t>小时。</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2649" w:name="_Toc517530822"/>
      <w:bookmarkStart w:id="2650" w:name="_Toc10316"/>
      <w:bookmarkStart w:id="2651" w:name="_Toc29164"/>
      <w:bookmarkStart w:id="2652" w:name="_Toc517532098"/>
      <w:bookmarkStart w:id="2653" w:name="_Toc23910"/>
      <w:bookmarkStart w:id="2654" w:name="_Toc27609"/>
      <w:bookmarkStart w:id="2655" w:name="_Toc28962"/>
      <w:bookmarkStart w:id="2656" w:name="_Toc17389"/>
      <w:bookmarkStart w:id="2657" w:name="_Toc11603"/>
      <w:bookmarkStart w:id="2658" w:name="_Toc907"/>
      <w:bookmarkStart w:id="2659" w:name="_Toc14940"/>
      <w:bookmarkStart w:id="2660" w:name="_Toc30250"/>
      <w:bookmarkStart w:id="2661" w:name="_Toc7762"/>
      <w:bookmarkStart w:id="2662" w:name="_Toc23353"/>
      <w:bookmarkStart w:id="2663" w:name="_Toc15380"/>
      <w:bookmarkStart w:id="2664" w:name="_Toc15934"/>
      <w:bookmarkStart w:id="2665" w:name="_Toc1801"/>
      <w:bookmarkStart w:id="2666" w:name="_Toc15952"/>
      <w:bookmarkStart w:id="2667" w:name="_Toc11086"/>
      <w:bookmarkStart w:id="2668" w:name="_Toc14600"/>
      <w:r>
        <w:rPr>
          <w:rFonts w:ascii="宋体" w:hAnsi="宋体" w:cs="华文仿宋" w:hint="eastAsia"/>
          <w:b/>
          <w:bCs/>
          <w:sz w:val="24"/>
        </w:rPr>
        <w:t>7.6.2</w:t>
      </w:r>
      <w:r>
        <w:rPr>
          <w:rFonts w:ascii="宋体" w:hAnsi="宋体" w:cs="华文仿宋" w:hint="eastAsia"/>
          <w:b/>
          <w:bCs/>
          <w:sz w:val="24"/>
        </w:rPr>
        <w:t>延期申请与审批</w:t>
      </w:r>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当第</w:t>
      </w:r>
      <w:r>
        <w:rPr>
          <w:rFonts w:ascii="宋体" w:hAnsi="宋体" w:cs="华文仿宋" w:hint="eastAsia"/>
          <w:szCs w:val="21"/>
        </w:rPr>
        <w:t>7.6.1</w:t>
      </w:r>
      <w:r>
        <w:rPr>
          <w:rFonts w:ascii="宋体" w:hAnsi="宋体" w:cs="华文仿宋" w:hint="eastAsia"/>
          <w:szCs w:val="21"/>
        </w:rPr>
        <w:t>条所述事件首次发生后，承包人应在</w:t>
      </w:r>
      <w:r>
        <w:rPr>
          <w:rFonts w:ascii="宋体" w:hAnsi="宋体" w:cs="华文仿宋" w:hint="eastAsia"/>
          <w:szCs w:val="21"/>
          <w:u w:val="single"/>
        </w:rPr>
        <w:t>21</w:t>
      </w:r>
      <w:r>
        <w:rPr>
          <w:rFonts w:ascii="宋体" w:hAnsi="宋体" w:cs="华文仿宋" w:hint="eastAsia"/>
          <w:szCs w:val="21"/>
        </w:rPr>
        <w:t>天内向监理人发出要求延期的通知</w:t>
      </w:r>
      <w:r>
        <w:rPr>
          <w:rFonts w:ascii="宋体" w:hAnsi="宋体" w:cs="华文仿宋" w:hint="eastAsia"/>
          <w:szCs w:val="21"/>
        </w:rPr>
        <w:lastRenderedPageBreak/>
        <w:t>并抄送发包人，还应在发出通知后的</w:t>
      </w:r>
      <w:r>
        <w:rPr>
          <w:rFonts w:ascii="宋体" w:hAnsi="宋体" w:cs="华文仿宋" w:hint="eastAsia"/>
          <w:szCs w:val="21"/>
          <w:u w:val="single"/>
        </w:rPr>
        <w:t>21</w:t>
      </w:r>
      <w:r>
        <w:rPr>
          <w:rFonts w:ascii="宋体" w:hAnsi="宋体" w:cs="华文仿宋" w:hint="eastAsia"/>
          <w:szCs w:val="21"/>
        </w:rPr>
        <w:t>天内或在监理人同意的其他合理的时间内向监理人提交承包人认为有权延期的具体细节，以供监理人调查。</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如果承包人未能按前款和第</w:t>
      </w:r>
      <w:r>
        <w:rPr>
          <w:rFonts w:ascii="宋体" w:hAnsi="宋体" w:cs="华文仿宋" w:hint="eastAsia"/>
          <w:szCs w:val="21"/>
        </w:rPr>
        <w:t>7.6.3</w:t>
      </w:r>
      <w:r>
        <w:rPr>
          <w:rFonts w:ascii="宋体" w:hAnsi="宋体" w:cs="华文仿宋" w:hint="eastAsia"/>
          <w:szCs w:val="21"/>
        </w:rPr>
        <w:t>条规定的时间发出要求延期的通</w:t>
      </w:r>
      <w:r>
        <w:rPr>
          <w:rFonts w:ascii="宋体" w:hAnsi="宋体" w:cs="华文仿宋" w:hint="eastAsia"/>
          <w:szCs w:val="21"/>
        </w:rPr>
        <w:t>知和提交具体细节的详细资料，则事后监理人可拒绝作出任何延期的决定。</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监理人在收到要求延期的通知和提交具体细节的最后详细资料后，将在</w:t>
      </w:r>
      <w:r>
        <w:rPr>
          <w:rFonts w:ascii="宋体" w:hAnsi="宋体" w:cs="华文仿宋" w:hint="eastAsia"/>
          <w:szCs w:val="21"/>
        </w:rPr>
        <w:t>7</w:t>
      </w:r>
      <w:r>
        <w:rPr>
          <w:rFonts w:ascii="宋体" w:hAnsi="宋体" w:cs="华文仿宋" w:hint="eastAsia"/>
          <w:szCs w:val="21"/>
        </w:rPr>
        <w:t>天内</w:t>
      </w:r>
      <w:r>
        <w:rPr>
          <w:rFonts w:ascii="宋体" w:hAnsi="宋体" w:hint="eastAsia"/>
        </w:rPr>
        <w:t>提交处理意见至发包人，发包人应在收到监理人提交的处理意见后</w:t>
      </w:r>
      <w:r>
        <w:rPr>
          <w:rFonts w:ascii="宋体" w:hAnsi="宋体" w:hint="eastAsia"/>
        </w:rPr>
        <w:t>28</w:t>
      </w:r>
      <w:r>
        <w:rPr>
          <w:rFonts w:ascii="宋体" w:hAnsi="宋体" w:hint="eastAsia"/>
        </w:rPr>
        <w:t>天内予以答复。</w:t>
      </w:r>
      <w:r>
        <w:rPr>
          <w:rFonts w:ascii="宋体" w:hAnsi="宋体" w:cs="华文仿宋" w:hint="eastAsia"/>
          <w:szCs w:val="21"/>
        </w:rPr>
        <w:t>若监理人和发包人未在该期限内予以答复，则应视为承包人要求的延期已经发包人批准。</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2669" w:name="_Toc7661"/>
      <w:bookmarkStart w:id="2670" w:name="_Toc29365"/>
      <w:bookmarkStart w:id="2671" w:name="_Toc24905"/>
      <w:bookmarkStart w:id="2672" w:name="_Toc6119"/>
      <w:bookmarkStart w:id="2673" w:name="_Toc18267"/>
      <w:bookmarkStart w:id="2674" w:name="_Toc24918"/>
      <w:bookmarkStart w:id="2675" w:name="_Toc11760"/>
      <w:bookmarkStart w:id="2676" w:name="_Toc26506"/>
      <w:bookmarkStart w:id="2677" w:name="_Toc1772"/>
      <w:bookmarkStart w:id="2678" w:name="_Toc517532099"/>
      <w:bookmarkStart w:id="2679" w:name="_Toc16423"/>
      <w:bookmarkStart w:id="2680" w:name="_Toc5906"/>
      <w:bookmarkStart w:id="2681" w:name="_Toc5787"/>
      <w:bookmarkStart w:id="2682" w:name="_Toc517530823"/>
      <w:bookmarkStart w:id="2683" w:name="_Toc27054"/>
      <w:bookmarkStart w:id="2684" w:name="_Toc4650"/>
      <w:bookmarkStart w:id="2685" w:name="_Toc28181"/>
      <w:bookmarkStart w:id="2686" w:name="_Toc32061"/>
      <w:bookmarkStart w:id="2687" w:name="_Toc17172"/>
      <w:bookmarkStart w:id="2688" w:name="_Toc28848"/>
      <w:r>
        <w:rPr>
          <w:rFonts w:ascii="宋体" w:hAnsi="宋体" w:cs="华文仿宋" w:hint="eastAsia"/>
          <w:b/>
          <w:bCs/>
          <w:sz w:val="24"/>
        </w:rPr>
        <w:t>7.6.3</w:t>
      </w:r>
      <w:r>
        <w:rPr>
          <w:rFonts w:ascii="宋体" w:hAnsi="宋体" w:cs="华文仿宋" w:hint="eastAsia"/>
          <w:b/>
          <w:bCs/>
          <w:sz w:val="24"/>
        </w:rPr>
        <w:t>延长工期的暂时决定</w:t>
      </w:r>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如果某个事件有持续性影响，以致实际上不可能要求承包人在按第</w:t>
      </w:r>
      <w:r>
        <w:rPr>
          <w:rFonts w:ascii="宋体" w:hAnsi="宋体" w:cs="华文仿宋" w:hint="eastAsia"/>
          <w:szCs w:val="21"/>
        </w:rPr>
        <w:t>7.6.2</w:t>
      </w:r>
      <w:r>
        <w:rPr>
          <w:rFonts w:ascii="宋体" w:hAnsi="宋体" w:cs="华文仿宋" w:hint="eastAsia"/>
          <w:szCs w:val="21"/>
        </w:rPr>
        <w:t>条规定的</w:t>
      </w:r>
      <w:r>
        <w:rPr>
          <w:rFonts w:ascii="宋体" w:hAnsi="宋体" w:cs="华文仿宋" w:hint="eastAsia"/>
          <w:szCs w:val="21"/>
          <w:u w:val="single"/>
        </w:rPr>
        <w:t>21</w:t>
      </w:r>
      <w:r>
        <w:rPr>
          <w:rFonts w:ascii="宋体" w:hAnsi="宋体" w:cs="华文仿宋" w:hint="eastAsia"/>
          <w:szCs w:val="21"/>
        </w:rPr>
        <w:t>天之内提交具体细节的详细资料，只要承包人在不超过</w:t>
      </w:r>
      <w:r>
        <w:rPr>
          <w:rFonts w:ascii="宋体" w:hAnsi="宋体" w:cs="华文仿宋" w:hint="eastAsia"/>
          <w:szCs w:val="21"/>
          <w:u w:val="single"/>
        </w:rPr>
        <w:t>21</w:t>
      </w:r>
      <w:r>
        <w:rPr>
          <w:rFonts w:ascii="宋体" w:hAnsi="宋体" w:cs="华文仿宋" w:hint="eastAsia"/>
          <w:szCs w:val="21"/>
        </w:rPr>
        <w:t>天的间隔时间内向监理人提交了暂时的详细资料，并在该事件造成的影响结束后的</w:t>
      </w:r>
      <w:r>
        <w:rPr>
          <w:rFonts w:ascii="宋体" w:hAnsi="宋体" w:cs="华文仿宋" w:hint="eastAsia"/>
          <w:szCs w:val="21"/>
          <w:u w:val="single"/>
        </w:rPr>
        <w:t>21</w:t>
      </w:r>
      <w:r>
        <w:rPr>
          <w:rFonts w:ascii="宋体" w:hAnsi="宋体" w:cs="华文仿宋" w:hint="eastAsia"/>
          <w:szCs w:val="21"/>
        </w:rPr>
        <w:t>天之内提交了最后的详细资料，则承包人仍有权得到延长工期。监理人收到此暂时的详细资料时不应延误，应立即作出延长工期的暂时决定，并在收到最后的详细资料时审查全部情况，确定关于该事件的总的延长工期。在这两种情况下，监理人都应与承包人协商报发包人批准后确定，并将此确定通知承包人，抄送发包人。但最后的审查不应使监理人对已经确定的延长工期予以缩短。</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2689" w:name="_Toc2164"/>
      <w:bookmarkStart w:id="2690" w:name="_Toc8755"/>
      <w:bookmarkStart w:id="2691" w:name="_Toc20728"/>
      <w:bookmarkStart w:id="2692" w:name="_Toc517530824"/>
      <w:bookmarkStart w:id="2693" w:name="_Toc26992"/>
      <w:bookmarkStart w:id="2694" w:name="_Toc27879"/>
      <w:bookmarkStart w:id="2695" w:name="_Toc3341"/>
      <w:bookmarkStart w:id="2696" w:name="_Toc517532100"/>
      <w:bookmarkStart w:id="2697" w:name="_Toc18856"/>
      <w:bookmarkStart w:id="2698" w:name="_Toc2819"/>
      <w:bookmarkStart w:id="2699" w:name="_Toc7996"/>
      <w:bookmarkStart w:id="2700" w:name="_Toc8392"/>
      <w:bookmarkStart w:id="2701" w:name="_Toc24668"/>
      <w:bookmarkStart w:id="2702" w:name="_Toc16183"/>
      <w:bookmarkStart w:id="2703" w:name="_Toc21757"/>
      <w:bookmarkStart w:id="2704" w:name="_Toc26784"/>
      <w:bookmarkStart w:id="2705" w:name="_Toc14435"/>
      <w:bookmarkStart w:id="2706" w:name="_Toc9497"/>
      <w:bookmarkStart w:id="2707" w:name="_Toc7278"/>
      <w:bookmarkStart w:id="2708" w:name="_Toc6517"/>
      <w:r>
        <w:rPr>
          <w:rFonts w:ascii="宋体" w:hAnsi="宋体" w:cs="华文仿宋" w:hint="eastAsia"/>
          <w:b/>
          <w:bCs/>
          <w:sz w:val="24"/>
        </w:rPr>
        <w:t>7.6.4</w:t>
      </w:r>
      <w:r>
        <w:rPr>
          <w:rFonts w:ascii="宋体" w:hAnsi="宋体" w:cs="华文仿宋" w:hint="eastAsia"/>
          <w:b/>
          <w:bCs/>
          <w:sz w:val="24"/>
        </w:rPr>
        <w:t>工程进度过慢</w:t>
      </w:r>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在承包人无任何理由取得延长工期的情况下，如果监理人认为，本合同工程或其任</w:t>
      </w:r>
      <w:r>
        <w:rPr>
          <w:rFonts w:ascii="宋体" w:hAnsi="宋体" w:cs="华文仿宋" w:hint="eastAsia"/>
          <w:szCs w:val="21"/>
        </w:rPr>
        <w:t>何部分的进度过慢，因而不能按预定的工期竣工时，则监理人应将此情况通知承包人。承包人应即据此采取监理人同意的必要的措施，以便加快工程进度，以使工程能在预定的工期内竣工。承包人无权要求为了采取这些步骤而支付任何附加费用。</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2709" w:name="_Toc8596"/>
      <w:bookmarkStart w:id="2710" w:name="_Toc517530825"/>
      <w:bookmarkStart w:id="2711" w:name="_Toc15166"/>
      <w:bookmarkStart w:id="2712" w:name="_Toc1643"/>
      <w:bookmarkStart w:id="2713" w:name="_Toc18284"/>
      <w:bookmarkStart w:id="2714" w:name="_Toc14999"/>
      <w:bookmarkStart w:id="2715" w:name="_Toc31669"/>
      <w:bookmarkStart w:id="2716" w:name="_Toc17376"/>
      <w:bookmarkStart w:id="2717" w:name="_Toc10065"/>
      <w:bookmarkStart w:id="2718" w:name="_Toc6067"/>
      <w:bookmarkStart w:id="2719" w:name="_Toc517532101"/>
      <w:bookmarkStart w:id="2720" w:name="_Toc22279"/>
      <w:bookmarkStart w:id="2721" w:name="_Toc6748"/>
      <w:bookmarkStart w:id="2722" w:name="_Toc30537"/>
      <w:bookmarkStart w:id="2723" w:name="_Toc16081"/>
      <w:bookmarkStart w:id="2724" w:name="_Toc4315"/>
      <w:bookmarkStart w:id="2725" w:name="_Toc5800"/>
      <w:bookmarkStart w:id="2726" w:name="_Toc5756"/>
      <w:bookmarkStart w:id="2727" w:name="_Toc21573"/>
      <w:bookmarkStart w:id="2728" w:name="_Toc19598"/>
      <w:r>
        <w:rPr>
          <w:rFonts w:ascii="宋体" w:hAnsi="宋体" w:cs="华文仿宋" w:hint="eastAsia"/>
          <w:b/>
          <w:bCs/>
          <w:sz w:val="24"/>
        </w:rPr>
        <w:t>7.6.5</w:t>
      </w:r>
      <w:r>
        <w:rPr>
          <w:rFonts w:ascii="宋体" w:hAnsi="宋体" w:cs="华文仿宋" w:hint="eastAsia"/>
          <w:b/>
          <w:bCs/>
          <w:sz w:val="24"/>
        </w:rPr>
        <w:t>工期拖延</w:t>
      </w:r>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szCs w:val="21"/>
        </w:rPr>
        <w:t>如果承包人未能按照规定的工期完成合同工程，或者未能在相应的工期内完成某区段或某单项工程，发包人可事先向承包人发出指令，要求在一段合理的时间内完成前述工程，否则将雇用他人执行该项指令并明示所需费用。如承包人仍未在发包人要求的期限内完成前述工程，则发包人可雇用他人执行该项指令，并从应付给承包人的款项中扣除上述费用，不足的由承包人予以补足，承包人不得对上述费用提出异议。</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2729" w:name="_Toc15804"/>
      <w:bookmarkStart w:id="2730" w:name="_Toc2635"/>
      <w:bookmarkStart w:id="2731" w:name="_Toc11808"/>
      <w:bookmarkStart w:id="2732" w:name="_Toc517532102"/>
      <w:bookmarkStart w:id="2733" w:name="_Toc1873"/>
      <w:bookmarkStart w:id="2734" w:name="_Toc20400"/>
      <w:bookmarkStart w:id="2735" w:name="_Toc17865"/>
      <w:bookmarkStart w:id="2736" w:name="_Toc32593"/>
      <w:bookmarkStart w:id="2737" w:name="_Toc32716"/>
      <w:bookmarkStart w:id="2738" w:name="_Toc4189"/>
      <w:bookmarkStart w:id="2739" w:name="_Toc7075"/>
      <w:bookmarkStart w:id="2740" w:name="_Toc16087"/>
      <w:bookmarkStart w:id="2741" w:name="_Toc29962"/>
      <w:bookmarkStart w:id="2742" w:name="_Toc14754"/>
      <w:bookmarkStart w:id="2743" w:name="_Toc9699"/>
      <w:bookmarkStart w:id="2744" w:name="_Toc19324"/>
      <w:bookmarkStart w:id="2745" w:name="_Toc29645"/>
      <w:bookmarkStart w:id="2746" w:name="_Toc2375"/>
      <w:bookmarkStart w:id="2747" w:name="_Toc517530826"/>
      <w:bookmarkStart w:id="2748" w:name="_Toc5578"/>
      <w:r>
        <w:rPr>
          <w:rFonts w:ascii="宋体" w:hAnsi="宋体" w:cs="华文仿宋" w:hint="eastAsia"/>
          <w:b/>
          <w:bCs/>
          <w:sz w:val="24"/>
        </w:rPr>
        <w:t>7.6.6</w:t>
      </w:r>
      <w:r>
        <w:rPr>
          <w:rFonts w:ascii="宋体" w:hAnsi="宋体" w:cs="华文仿宋" w:hint="eastAsia"/>
          <w:b/>
          <w:bCs/>
          <w:sz w:val="24"/>
        </w:rPr>
        <w:t>拖期损失赔偿金</w:t>
      </w:r>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p>
    <w:p w:rsidR="003F1978" w:rsidRDefault="00C86F02">
      <w:pPr>
        <w:adjustRightInd w:val="0"/>
        <w:snapToGrid w:val="0"/>
        <w:spacing w:line="360" w:lineRule="auto"/>
        <w:ind w:firstLineChars="200" w:firstLine="420"/>
        <w:rPr>
          <w:rFonts w:ascii="宋体" w:hAnsi="宋体" w:cs="华文仿宋"/>
          <w:szCs w:val="21"/>
        </w:rPr>
      </w:pPr>
      <w:r>
        <w:rPr>
          <w:rFonts w:ascii="宋体" w:hAnsi="宋体" w:cs="华文仿宋" w:hint="eastAsia"/>
          <w:szCs w:val="21"/>
        </w:rPr>
        <w:t>如果承包人未能按照第</w:t>
      </w:r>
      <w:r>
        <w:rPr>
          <w:rFonts w:ascii="宋体" w:hAnsi="宋体" w:cs="华文仿宋" w:hint="eastAsia"/>
          <w:szCs w:val="21"/>
        </w:rPr>
        <w:t>7.1.1</w:t>
      </w:r>
      <w:r>
        <w:rPr>
          <w:rFonts w:ascii="宋体" w:hAnsi="宋体" w:cs="华文仿宋" w:hint="eastAsia"/>
          <w:szCs w:val="21"/>
        </w:rPr>
        <w:t>条规定的工期完成合同工程，或者未能在相应的工期内完</w:t>
      </w:r>
      <w:r>
        <w:rPr>
          <w:rFonts w:ascii="宋体" w:hAnsi="宋体" w:cs="华文仿宋" w:hint="eastAsia"/>
          <w:szCs w:val="21"/>
        </w:rPr>
        <w:lastRenderedPageBreak/>
        <w:t>成某区段或某单项工程，应分情况处理：</w:t>
      </w:r>
    </w:p>
    <w:p w:rsidR="003F1978" w:rsidRDefault="00C86F02">
      <w:pPr>
        <w:adjustRightInd w:val="0"/>
        <w:snapToGrid w:val="0"/>
        <w:spacing w:line="360" w:lineRule="auto"/>
        <w:ind w:firstLineChars="200" w:firstLine="420"/>
        <w:rPr>
          <w:rFonts w:ascii="宋体" w:hAnsi="宋体" w:cs="华文仿宋"/>
          <w:szCs w:val="21"/>
        </w:rPr>
      </w:pPr>
      <w:r>
        <w:rPr>
          <w:rFonts w:ascii="宋体" w:hAnsi="宋体" w:cs="华文仿宋" w:hint="eastAsia"/>
          <w:szCs w:val="21"/>
        </w:rPr>
        <w:t>(a)</w:t>
      </w:r>
      <w:r>
        <w:rPr>
          <w:rFonts w:ascii="宋体" w:hAnsi="宋体" w:cs="华文仿宋" w:hint="eastAsia"/>
          <w:szCs w:val="21"/>
        </w:rPr>
        <w:t>若承包人的延误导致建设项目工程或其他承包人不能按期竣工验收的，则发包人有权要求承包人按招标文件前附表中写明金额全额计算并支付拖期损失赔偿金，时间自经批准延期后按合同约定应竣工日期起到合同工程或某区段或某单项工程的交接证书中写明的竣工日期止（即：实际工期</w:t>
      </w:r>
      <w:r>
        <w:rPr>
          <w:rFonts w:ascii="宋体" w:hAnsi="宋体" w:cs="华文仿宋" w:hint="eastAsia"/>
          <w:szCs w:val="21"/>
        </w:rPr>
        <w:t>-</w:t>
      </w:r>
      <w:r>
        <w:rPr>
          <w:rFonts w:ascii="宋体" w:hAnsi="宋体" w:cs="华文仿宋" w:hint="eastAsia"/>
          <w:szCs w:val="21"/>
        </w:rPr>
        <w:t>合同工期</w:t>
      </w:r>
      <w:r>
        <w:rPr>
          <w:rFonts w:ascii="宋体" w:hAnsi="宋体" w:cs="华文仿宋" w:hint="eastAsia"/>
          <w:szCs w:val="21"/>
        </w:rPr>
        <w:t>-</w:t>
      </w:r>
      <w:r>
        <w:rPr>
          <w:rFonts w:ascii="宋体" w:hAnsi="宋体" w:cs="华文仿宋" w:hint="eastAsia"/>
          <w:szCs w:val="21"/>
        </w:rPr>
        <w:t>批准的延长工期），按天计算。拖期损失赔偿金应不超过招标文件前附表中写明的限额。发包人可以从应付或到期应付给承包人的任何款项中扣除此赔偿金，但不排除其他扣款方法。此项支付或扣除，不应解除承包人对完成该项工程的义务或合同规定的承包人的其他义务和责</w:t>
      </w:r>
      <w:r>
        <w:rPr>
          <w:rFonts w:ascii="宋体" w:hAnsi="宋体" w:cs="华文仿宋" w:hint="eastAsia"/>
          <w:szCs w:val="21"/>
        </w:rPr>
        <w:t>任；</w:t>
      </w:r>
    </w:p>
    <w:p w:rsidR="003F1978" w:rsidRDefault="00C86F02">
      <w:pPr>
        <w:adjustRightInd w:val="0"/>
        <w:snapToGrid w:val="0"/>
        <w:spacing w:line="360" w:lineRule="auto"/>
        <w:ind w:firstLineChars="200" w:firstLine="420"/>
        <w:rPr>
          <w:rFonts w:ascii="宋体" w:hAnsi="宋体" w:cs="华文仿宋"/>
          <w:szCs w:val="21"/>
        </w:rPr>
      </w:pPr>
      <w:r>
        <w:rPr>
          <w:rFonts w:ascii="宋体" w:hAnsi="宋体" w:cs="华文仿宋" w:hint="eastAsia"/>
          <w:szCs w:val="21"/>
        </w:rPr>
        <w:t>(b)</w:t>
      </w:r>
      <w:r>
        <w:rPr>
          <w:rFonts w:ascii="宋体" w:hAnsi="宋体" w:cs="华文仿宋" w:hint="eastAsia"/>
          <w:szCs w:val="21"/>
        </w:rPr>
        <w:t>若承包人有证据证明该延误不会影响建设项目工程的按期竣工验收，也不对其他承包人按期完工产生实质性影响，则发包人可酌情决定不对承包人处拖期损失赔偿金。但若承包人的延误最终仍导致建设项目工程或其他承包人不能按期竣工验收的，则发包人有权要求承包人从最初延误之日起按前款约定计算并支付拖期损失赔偿金。</w:t>
      </w:r>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szCs w:val="21"/>
        </w:rPr>
        <w:t>若指定专业工程承包人工期延误而总承包单位未尽发包人根据合同有关规定要求其承担的总承包管理义务，则总承包单位应分担指定专业工程承包人拖期损失赔偿金的</w:t>
      </w:r>
      <w:r>
        <w:rPr>
          <w:rFonts w:ascii="宋体" w:hAnsi="宋体" w:cs="华文仿宋" w:hint="eastAsia"/>
          <w:szCs w:val="21"/>
        </w:rPr>
        <w:t>10%</w:t>
      </w:r>
      <w:r>
        <w:rPr>
          <w:rFonts w:ascii="宋体" w:hAnsi="宋体" w:cs="华文仿宋" w:hint="eastAsia"/>
          <w:szCs w:val="21"/>
        </w:rPr>
        <w:t>。</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如果在合同工程竣工之前，已对合同工程内的某区段或某单</w:t>
      </w:r>
      <w:r>
        <w:rPr>
          <w:rFonts w:ascii="宋体" w:hAnsi="宋体" w:cs="华文仿宋" w:hint="eastAsia"/>
          <w:szCs w:val="21"/>
        </w:rPr>
        <w:t>项工程签发了交接证书，且上述交接证书中写明的竣工日期并未延误，而是合同工程中的其他部分产生了工期延误，则合同工程的拖期损失赔偿金应予减少，减少的幅度按已签发交接证书的某区段或某单项工程的价值占合同工程价值的比例计算，但本款的规定不应影响该赔偿金的限额。</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2749" w:name="_Toc32388"/>
      <w:bookmarkStart w:id="2750" w:name="_Toc9583"/>
      <w:bookmarkStart w:id="2751" w:name="_Toc21755"/>
      <w:bookmarkStart w:id="2752" w:name="_Toc465237114"/>
      <w:bookmarkStart w:id="2753" w:name="_Toc517532103"/>
      <w:bookmarkStart w:id="2754" w:name="_Toc24176"/>
      <w:bookmarkStart w:id="2755" w:name="_Toc24005"/>
      <w:bookmarkStart w:id="2756" w:name="_Toc465237212"/>
      <w:bookmarkStart w:id="2757" w:name="_Toc15305"/>
      <w:bookmarkStart w:id="2758" w:name="_Toc517528689"/>
      <w:bookmarkStart w:id="2759" w:name="_Toc16215"/>
      <w:bookmarkStart w:id="2760" w:name="_Toc4094"/>
      <w:bookmarkStart w:id="2761" w:name="_Toc23934"/>
      <w:bookmarkStart w:id="2762" w:name="_Toc22809"/>
      <w:bookmarkStart w:id="2763" w:name="_Toc24433"/>
      <w:bookmarkStart w:id="2764" w:name="_Toc3922"/>
      <w:bookmarkStart w:id="2765" w:name="_Toc17547"/>
      <w:bookmarkStart w:id="2766" w:name="_Toc16377"/>
      <w:bookmarkStart w:id="2767" w:name="_Toc517530827"/>
      <w:bookmarkStart w:id="2768" w:name="_Toc14076"/>
      <w:bookmarkStart w:id="2769" w:name="_Toc7504"/>
      <w:bookmarkStart w:id="2770" w:name="_Toc32091"/>
      <w:bookmarkStart w:id="2771" w:name="_Toc25768"/>
      <w:bookmarkStart w:id="2772" w:name="_Toc337558773"/>
      <w:bookmarkStart w:id="2773" w:name="_Toc296503074"/>
      <w:bookmarkStart w:id="2774" w:name="_Toc296346575"/>
      <w:bookmarkStart w:id="2775" w:name="_Toc296346578"/>
      <w:bookmarkStart w:id="2776" w:name="_Toc296503077"/>
      <w:r>
        <w:rPr>
          <w:rFonts w:ascii="宋体" w:hAnsi="宋体" w:cs="华文仿宋" w:hint="eastAsia"/>
          <w:b/>
          <w:bCs/>
          <w:sz w:val="28"/>
          <w:szCs w:val="28"/>
        </w:rPr>
        <w:t>7.7</w:t>
      </w:r>
      <w:r>
        <w:rPr>
          <w:rFonts w:ascii="宋体" w:hAnsi="宋体" w:cs="华文仿宋" w:hint="eastAsia"/>
          <w:b/>
          <w:bCs/>
          <w:sz w:val="28"/>
          <w:szCs w:val="28"/>
        </w:rPr>
        <w:t>不利的外界障碍或条件</w:t>
      </w:r>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在施工期间，承包人如果遇到不属于现场气候条件的，凭以往经验无法预见的外界障碍或条件，并已实际造成影响工期和增加费用时，承包人应立即就此向监理人发出书面通知，并抄送发包人。监理人收到该通知后，如经查明属实，确认该障碍或条件不可能为一</w:t>
      </w:r>
      <w:r>
        <w:rPr>
          <w:rFonts w:ascii="宋体" w:hAnsi="宋体" w:cs="华文仿宋" w:hint="eastAsia"/>
          <w:szCs w:val="21"/>
        </w:rPr>
        <w:t>个有经验的承包人所合理预见的，则监理人在与承包人协商并报发包人批准后，承包人有权获得：</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根据第</w:t>
      </w:r>
      <w:r>
        <w:rPr>
          <w:rFonts w:ascii="宋体" w:hAnsi="宋体" w:cs="华文仿宋" w:hint="eastAsia"/>
          <w:szCs w:val="21"/>
        </w:rPr>
        <w:t>7.6</w:t>
      </w:r>
      <w:r>
        <w:rPr>
          <w:rFonts w:ascii="宋体" w:hAnsi="宋体" w:cs="华文仿宋" w:hint="eastAsia"/>
          <w:szCs w:val="21"/>
        </w:rPr>
        <w:t>条规定承包人应得的延长工期；</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应该加到合同价格上的费用款额，并将上述确定通知承包人，抄送发包人。</w:t>
      </w:r>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szCs w:val="21"/>
        </w:rPr>
        <w:t>做出上述确定时，应该考虑监理人已经发给承包人的与此有关的指令，以及在没有监理人具体指令情况下，承包人采取的使监理人可接受的合理而又恰当的措施。</w:t>
      </w:r>
    </w:p>
    <w:p w:rsidR="003F1978" w:rsidRDefault="00C86F02">
      <w:pPr>
        <w:spacing w:line="360" w:lineRule="auto"/>
        <w:ind w:firstLineChars="200" w:firstLine="420"/>
        <w:jc w:val="left"/>
        <w:rPr>
          <w:rFonts w:ascii="宋体" w:hAnsi="宋体" w:cs="华文仿宋"/>
          <w:b/>
          <w:szCs w:val="21"/>
        </w:rPr>
      </w:pPr>
      <w:r>
        <w:rPr>
          <w:rFonts w:ascii="宋体" w:hAnsi="宋体" w:cs="华文仿宋" w:hint="eastAsia"/>
          <w:szCs w:val="21"/>
        </w:rPr>
        <w:t>但是，对于合同已经明确指出的不利的外界障碍或条件，无论承包人是否有经验，均视承包人在接受合同时已预见其影响因素并已在合同报价中计入由其影响而可能发生的一切费用</w:t>
      </w:r>
      <w:r>
        <w:rPr>
          <w:rFonts w:ascii="宋体" w:hAnsi="宋体" w:cs="华文仿宋" w:hint="eastAsia"/>
          <w:szCs w:val="21"/>
        </w:rPr>
        <w:t>。对合同未明确指出但在不利的外界障碍或条件发生之前，监理人已经指示承包人有可能发生，但承包人未能采取有效措施而导致的损失和后果均由承包人负责。</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2777" w:name="_Toc27234"/>
      <w:bookmarkStart w:id="2778" w:name="_Toc465237213"/>
      <w:bookmarkStart w:id="2779" w:name="_Toc24441"/>
      <w:bookmarkStart w:id="2780" w:name="_Toc26625"/>
      <w:bookmarkStart w:id="2781" w:name="_Toc25319"/>
      <w:bookmarkStart w:id="2782" w:name="_Toc31143"/>
      <w:bookmarkStart w:id="2783" w:name="_Toc517528690"/>
      <w:bookmarkStart w:id="2784" w:name="_Toc13362"/>
      <w:bookmarkStart w:id="2785" w:name="_Toc12710"/>
      <w:bookmarkStart w:id="2786" w:name="_Toc11929"/>
      <w:bookmarkStart w:id="2787" w:name="_Toc20165"/>
      <w:bookmarkStart w:id="2788" w:name="_Toc10542"/>
      <w:bookmarkStart w:id="2789" w:name="_Toc9344"/>
      <w:bookmarkStart w:id="2790" w:name="_Toc465237115"/>
      <w:bookmarkStart w:id="2791" w:name="_Toc23780"/>
      <w:bookmarkStart w:id="2792" w:name="_Toc9773"/>
      <w:bookmarkStart w:id="2793" w:name="_Toc16550"/>
      <w:bookmarkStart w:id="2794" w:name="_Toc29256"/>
      <w:bookmarkStart w:id="2795" w:name="_Toc517532104"/>
      <w:bookmarkStart w:id="2796" w:name="_Toc517530828"/>
      <w:bookmarkStart w:id="2797" w:name="_Toc20463"/>
      <w:bookmarkStart w:id="2798" w:name="_Toc22483"/>
      <w:bookmarkStart w:id="2799" w:name="_Toc8569"/>
      <w:bookmarkStart w:id="2800" w:name="_Toc337558775"/>
      <w:bookmarkEnd w:id="2772"/>
      <w:bookmarkEnd w:id="2773"/>
      <w:bookmarkEnd w:id="2774"/>
      <w:r>
        <w:rPr>
          <w:rFonts w:ascii="宋体" w:hAnsi="宋体" w:cs="华文仿宋" w:hint="eastAsia"/>
          <w:b/>
          <w:bCs/>
          <w:sz w:val="28"/>
          <w:szCs w:val="28"/>
        </w:rPr>
        <w:lastRenderedPageBreak/>
        <w:t>7.8</w:t>
      </w:r>
      <w:r>
        <w:rPr>
          <w:rFonts w:ascii="宋体" w:hAnsi="宋体" w:cs="华文仿宋" w:hint="eastAsia"/>
          <w:b/>
          <w:bCs/>
          <w:sz w:val="28"/>
          <w:szCs w:val="28"/>
        </w:rPr>
        <w:t>暂停施工</w:t>
      </w:r>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2801" w:name="_Toc517530829"/>
      <w:bookmarkStart w:id="2802" w:name="_Toc24611"/>
      <w:bookmarkStart w:id="2803" w:name="_Toc517532105"/>
      <w:bookmarkStart w:id="2804" w:name="_Toc10576"/>
      <w:bookmarkStart w:id="2805" w:name="_Toc31022"/>
      <w:bookmarkStart w:id="2806" w:name="_Toc17391"/>
      <w:bookmarkStart w:id="2807" w:name="_Toc1694"/>
      <w:bookmarkStart w:id="2808" w:name="_Toc17072"/>
      <w:bookmarkStart w:id="2809" w:name="_Toc30994"/>
      <w:bookmarkStart w:id="2810" w:name="_Toc2694"/>
      <w:bookmarkStart w:id="2811" w:name="_Toc287"/>
      <w:bookmarkStart w:id="2812" w:name="_Toc11271"/>
      <w:bookmarkStart w:id="2813" w:name="_Toc26985"/>
      <w:bookmarkStart w:id="2814" w:name="_Toc12306"/>
      <w:bookmarkStart w:id="2815" w:name="_Toc10327"/>
      <w:bookmarkStart w:id="2816" w:name="_Toc726"/>
      <w:bookmarkStart w:id="2817" w:name="_Toc4281"/>
      <w:bookmarkStart w:id="2818" w:name="_Toc13881"/>
      <w:bookmarkStart w:id="2819" w:name="_Toc13820"/>
      <w:bookmarkStart w:id="2820" w:name="_Toc15604"/>
      <w:r>
        <w:rPr>
          <w:rFonts w:ascii="宋体" w:hAnsi="宋体" w:cs="华文仿宋" w:hint="eastAsia"/>
          <w:b/>
          <w:bCs/>
          <w:sz w:val="24"/>
        </w:rPr>
        <w:t>7.8.1</w:t>
      </w:r>
      <w:r>
        <w:rPr>
          <w:rFonts w:ascii="宋体" w:hAnsi="宋体" w:cs="华文仿宋" w:hint="eastAsia"/>
          <w:b/>
          <w:bCs/>
          <w:sz w:val="24"/>
        </w:rPr>
        <w:t>暂时停工</w:t>
      </w:r>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在工程建设期间，一旦监理人发出暂停施工的指令，承包人应在监理人认为适当的时间按照监理人要求的方式暂时停止本工程或其部分工程的施工。在暂时停工期间，承包人应妥善地保护本工程或其任何部分工程，并保障其安全。</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除了下述原因的暂时停工外，在其他情况下应按</w:t>
      </w:r>
      <w:r>
        <w:rPr>
          <w:rFonts w:ascii="宋体" w:hAnsi="宋体" w:cs="华文仿宋" w:hint="eastAsia"/>
          <w:szCs w:val="21"/>
        </w:rPr>
        <w:t>7.8.2</w:t>
      </w:r>
      <w:r>
        <w:rPr>
          <w:rFonts w:ascii="宋体" w:hAnsi="宋体" w:cs="华文仿宋" w:hint="eastAsia"/>
          <w:szCs w:val="21"/>
        </w:rPr>
        <w:t>条的规定办理：</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在合同中另有规定的；</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由于承包人一方某种失误或违约导致的，或承包人应对其负责的必要停工；</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(c)</w:t>
      </w:r>
      <w:r>
        <w:rPr>
          <w:rFonts w:ascii="宋体" w:hAnsi="宋体" w:cs="华文仿宋" w:hint="eastAsia"/>
          <w:szCs w:val="21"/>
        </w:rPr>
        <w:t>由于现场气候条件导致的必要的停工；</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(d)</w:t>
      </w:r>
      <w:r>
        <w:rPr>
          <w:rFonts w:ascii="宋体" w:hAnsi="宋体" w:cs="华文仿宋" w:hint="eastAsia"/>
          <w:szCs w:val="21"/>
        </w:rPr>
        <w:t>承包人为了本工程的合理施工调整布署或为了工程及其任何部分的安全而采取必要的技术措施所需要的</w:t>
      </w:r>
      <w:r>
        <w:rPr>
          <w:rFonts w:ascii="宋体" w:hAnsi="宋体" w:cs="华文仿宋" w:hint="eastAsia"/>
          <w:szCs w:val="21"/>
        </w:rPr>
        <w:t>停工（因监理人或发包人的任何行为或失误所引起的，或第</w:t>
      </w:r>
      <w:r>
        <w:rPr>
          <w:rFonts w:ascii="宋体" w:hAnsi="宋体" w:cs="华文仿宋" w:hint="eastAsia"/>
          <w:szCs w:val="21"/>
        </w:rPr>
        <w:t>8.2.6</w:t>
      </w:r>
      <w:r>
        <w:rPr>
          <w:rFonts w:ascii="宋体" w:hAnsi="宋体" w:cs="华文仿宋" w:hint="eastAsia"/>
          <w:szCs w:val="21"/>
        </w:rPr>
        <w:t>条规定的任何一种风险而引起的除外）。</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2821" w:name="_Toc517532106"/>
      <w:bookmarkStart w:id="2822" w:name="_Toc18989"/>
      <w:bookmarkStart w:id="2823" w:name="_Toc27700"/>
      <w:bookmarkStart w:id="2824" w:name="_Toc20644"/>
      <w:bookmarkStart w:id="2825" w:name="_Toc20851"/>
      <w:bookmarkStart w:id="2826" w:name="_Toc16714"/>
      <w:bookmarkStart w:id="2827" w:name="_Toc6831"/>
      <w:bookmarkStart w:id="2828" w:name="_Toc7093"/>
      <w:bookmarkStart w:id="2829" w:name="_Toc5070"/>
      <w:bookmarkStart w:id="2830" w:name="_Toc517530830"/>
      <w:bookmarkStart w:id="2831" w:name="_Toc30338"/>
      <w:bookmarkStart w:id="2832" w:name="_Toc15758"/>
      <w:bookmarkStart w:id="2833" w:name="_Toc31757"/>
      <w:bookmarkStart w:id="2834" w:name="_Toc32694"/>
      <w:bookmarkStart w:id="2835" w:name="_Toc26624"/>
      <w:bookmarkStart w:id="2836" w:name="_Toc29622"/>
      <w:bookmarkStart w:id="2837" w:name="_Toc13960"/>
      <w:bookmarkStart w:id="2838" w:name="_Toc7752"/>
      <w:bookmarkStart w:id="2839" w:name="_Toc941"/>
      <w:bookmarkStart w:id="2840" w:name="_Toc17678"/>
      <w:r>
        <w:rPr>
          <w:rFonts w:ascii="宋体" w:hAnsi="宋体" w:cs="华文仿宋" w:hint="eastAsia"/>
          <w:b/>
          <w:bCs/>
          <w:sz w:val="24"/>
        </w:rPr>
        <w:t>7.8.2</w:t>
      </w:r>
      <w:r>
        <w:rPr>
          <w:rFonts w:ascii="宋体" w:hAnsi="宋体" w:cs="华文仿宋" w:hint="eastAsia"/>
          <w:b/>
          <w:bCs/>
          <w:sz w:val="24"/>
        </w:rPr>
        <w:t>暂时停工后监理人的决定</w:t>
      </w:r>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在执行第</w:t>
      </w:r>
      <w:r>
        <w:rPr>
          <w:rFonts w:ascii="宋体" w:hAnsi="宋体" w:cs="华文仿宋" w:hint="eastAsia"/>
          <w:szCs w:val="21"/>
        </w:rPr>
        <w:t>7.8.1</w:t>
      </w:r>
      <w:r>
        <w:rPr>
          <w:rFonts w:ascii="宋体" w:hAnsi="宋体" w:cs="华文仿宋" w:hint="eastAsia"/>
          <w:szCs w:val="21"/>
        </w:rPr>
        <w:t>条的规定时，除该条</w:t>
      </w:r>
      <w:r>
        <w:rPr>
          <w:rFonts w:ascii="宋体" w:hAnsi="宋体" w:cs="华文仿宋" w:hint="eastAsia"/>
          <w:szCs w:val="21"/>
        </w:rPr>
        <w:t>(a)</w:t>
      </w:r>
      <w:r>
        <w:rPr>
          <w:rFonts w:ascii="宋体" w:hAnsi="宋体" w:cs="华文仿宋" w:hint="eastAsia"/>
          <w:szCs w:val="21"/>
        </w:rPr>
        <w:t>、</w:t>
      </w:r>
      <w:r>
        <w:rPr>
          <w:rFonts w:ascii="宋体" w:hAnsi="宋体" w:cs="华文仿宋" w:hint="eastAsia"/>
          <w:szCs w:val="21"/>
        </w:rPr>
        <w:t>(b)</w:t>
      </w:r>
      <w:r>
        <w:rPr>
          <w:rFonts w:ascii="宋体" w:hAnsi="宋体" w:cs="华文仿宋" w:hint="eastAsia"/>
          <w:szCs w:val="21"/>
        </w:rPr>
        <w:t>、</w:t>
      </w:r>
      <w:r>
        <w:rPr>
          <w:rFonts w:ascii="宋体" w:hAnsi="宋体" w:cs="华文仿宋" w:hint="eastAsia"/>
          <w:szCs w:val="21"/>
        </w:rPr>
        <w:t>(c)</w:t>
      </w:r>
      <w:r>
        <w:rPr>
          <w:rFonts w:ascii="宋体" w:hAnsi="宋体" w:cs="华文仿宋" w:hint="eastAsia"/>
          <w:szCs w:val="21"/>
        </w:rPr>
        <w:t>、</w:t>
      </w:r>
      <w:r>
        <w:rPr>
          <w:rFonts w:ascii="宋体" w:hAnsi="宋体" w:cs="华文仿宋" w:hint="eastAsia"/>
          <w:szCs w:val="21"/>
        </w:rPr>
        <w:t>(d)</w:t>
      </w:r>
      <w:r>
        <w:rPr>
          <w:rFonts w:ascii="宋体" w:hAnsi="宋体" w:cs="华文仿宋" w:hint="eastAsia"/>
          <w:szCs w:val="21"/>
        </w:rPr>
        <w:t>所述情况外，监理人在与承包人协商并报经发包人批准后应确定：</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根据第</w:t>
      </w:r>
      <w:r>
        <w:rPr>
          <w:rFonts w:ascii="宋体" w:hAnsi="宋体" w:cs="华文仿宋" w:hint="eastAsia"/>
          <w:szCs w:val="21"/>
        </w:rPr>
        <w:t>7.6</w:t>
      </w:r>
      <w:r>
        <w:rPr>
          <w:rFonts w:ascii="宋体" w:hAnsi="宋体" w:cs="华文仿宋" w:hint="eastAsia"/>
          <w:szCs w:val="21"/>
        </w:rPr>
        <w:t>条规定承包人应得的延长工期；</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发包人不支付给承包人任何的额外增加费用。</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2841" w:name="_Toc10800"/>
      <w:bookmarkStart w:id="2842" w:name="_Toc15392"/>
      <w:bookmarkStart w:id="2843" w:name="_Toc27971"/>
      <w:bookmarkStart w:id="2844" w:name="_Toc517532107"/>
      <w:bookmarkStart w:id="2845" w:name="_Toc1623"/>
      <w:bookmarkStart w:id="2846" w:name="_Toc21816"/>
      <w:bookmarkStart w:id="2847" w:name="_Toc15226"/>
      <w:bookmarkStart w:id="2848" w:name="_Toc517530831"/>
      <w:bookmarkStart w:id="2849" w:name="_Toc18708"/>
      <w:bookmarkStart w:id="2850" w:name="_Toc20291"/>
      <w:bookmarkStart w:id="2851" w:name="_Toc25347"/>
      <w:bookmarkStart w:id="2852" w:name="_Toc8456"/>
      <w:bookmarkStart w:id="2853" w:name="_Toc11468"/>
      <w:bookmarkStart w:id="2854" w:name="_Toc9271"/>
      <w:bookmarkStart w:id="2855" w:name="_Toc8175"/>
      <w:bookmarkStart w:id="2856" w:name="_Toc8409"/>
      <w:bookmarkStart w:id="2857" w:name="_Toc31731"/>
      <w:bookmarkStart w:id="2858" w:name="_Toc10473"/>
      <w:bookmarkStart w:id="2859" w:name="_Toc28835"/>
      <w:bookmarkStart w:id="2860" w:name="_Toc20140"/>
      <w:r>
        <w:rPr>
          <w:rFonts w:ascii="宋体" w:hAnsi="宋体" w:cs="华文仿宋" w:hint="eastAsia"/>
          <w:b/>
          <w:bCs/>
          <w:sz w:val="24"/>
        </w:rPr>
        <w:t>7.8.3</w:t>
      </w:r>
      <w:r>
        <w:rPr>
          <w:rFonts w:ascii="宋体" w:hAnsi="宋体" w:cs="华文仿宋" w:hint="eastAsia"/>
          <w:b/>
          <w:bCs/>
          <w:sz w:val="24"/>
        </w:rPr>
        <w:t>暂时停工持续</w:t>
      </w:r>
      <w:r>
        <w:rPr>
          <w:rFonts w:ascii="宋体" w:hAnsi="宋体" w:cs="华文仿宋" w:hint="eastAsia"/>
          <w:b/>
          <w:bCs/>
          <w:sz w:val="24"/>
        </w:rPr>
        <w:t>63</w:t>
      </w:r>
      <w:r>
        <w:rPr>
          <w:rFonts w:ascii="宋体" w:hAnsi="宋体" w:cs="华文仿宋" w:hint="eastAsia"/>
          <w:b/>
          <w:bCs/>
          <w:sz w:val="24"/>
        </w:rPr>
        <w:t>天以上</w:t>
      </w:r>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如果根据监理人的书面指令暂时停止了本合同工程或其部分工程的施工，并且在自暂时停工之日起</w:t>
      </w:r>
      <w:r>
        <w:rPr>
          <w:rFonts w:ascii="宋体" w:hAnsi="宋体" w:cs="华文仿宋" w:hint="eastAsia"/>
          <w:szCs w:val="21"/>
          <w:u w:val="single"/>
        </w:rPr>
        <w:t>63</w:t>
      </w:r>
      <w:r>
        <w:rPr>
          <w:rFonts w:ascii="宋体" w:hAnsi="宋体" w:cs="华文仿宋" w:hint="eastAsia"/>
          <w:szCs w:val="21"/>
        </w:rPr>
        <w:t>天的时间内，监理人仍未发出复工许可，如果该项暂时停工不属于第</w:t>
      </w:r>
      <w:r>
        <w:rPr>
          <w:rFonts w:ascii="宋体" w:hAnsi="宋体" w:cs="华文仿宋" w:hint="eastAsia"/>
          <w:szCs w:val="21"/>
        </w:rPr>
        <w:t>7.8.1</w:t>
      </w:r>
      <w:r>
        <w:rPr>
          <w:rFonts w:ascii="宋体" w:hAnsi="宋体" w:cs="华文仿宋" w:hint="eastAsia"/>
          <w:szCs w:val="21"/>
        </w:rPr>
        <w:t>条</w:t>
      </w:r>
      <w:r>
        <w:rPr>
          <w:rFonts w:ascii="宋体" w:hAnsi="宋体" w:cs="华文仿宋" w:hint="eastAsia"/>
          <w:szCs w:val="21"/>
        </w:rPr>
        <w:t>(a)</w:t>
      </w:r>
      <w:r>
        <w:rPr>
          <w:rFonts w:ascii="宋体" w:hAnsi="宋体" w:cs="华文仿宋" w:hint="eastAsia"/>
          <w:szCs w:val="21"/>
        </w:rPr>
        <w:t>、</w:t>
      </w:r>
      <w:r>
        <w:rPr>
          <w:rFonts w:ascii="宋体" w:hAnsi="宋体" w:cs="华文仿宋" w:hint="eastAsia"/>
          <w:szCs w:val="21"/>
        </w:rPr>
        <w:t>(b)</w:t>
      </w:r>
      <w:r>
        <w:rPr>
          <w:rFonts w:ascii="宋体" w:hAnsi="宋体" w:cs="华文仿宋" w:hint="eastAsia"/>
          <w:szCs w:val="21"/>
        </w:rPr>
        <w:t>、</w:t>
      </w:r>
      <w:r>
        <w:rPr>
          <w:rFonts w:ascii="宋体" w:hAnsi="宋体" w:cs="华文仿宋" w:hint="eastAsia"/>
          <w:szCs w:val="21"/>
        </w:rPr>
        <w:t>(c)</w:t>
      </w:r>
      <w:r>
        <w:rPr>
          <w:rFonts w:ascii="宋体" w:hAnsi="宋体" w:cs="华文仿宋" w:hint="eastAsia"/>
          <w:szCs w:val="21"/>
        </w:rPr>
        <w:t>或</w:t>
      </w:r>
      <w:r>
        <w:rPr>
          <w:rFonts w:ascii="宋体" w:hAnsi="宋体" w:cs="华文仿宋" w:hint="eastAsia"/>
          <w:szCs w:val="21"/>
        </w:rPr>
        <w:t>(d)</w:t>
      </w:r>
      <w:r>
        <w:rPr>
          <w:rFonts w:ascii="宋体" w:hAnsi="宋体" w:cs="华文仿宋" w:hint="eastAsia"/>
          <w:szCs w:val="21"/>
        </w:rPr>
        <w:t>所述范围之内，则承包人可向监理人发出书面通知，要求自收到该通知后</w:t>
      </w:r>
      <w:r>
        <w:rPr>
          <w:rFonts w:ascii="宋体" w:hAnsi="宋体" w:cs="华文仿宋" w:hint="eastAsia"/>
          <w:szCs w:val="21"/>
          <w:u w:val="single"/>
        </w:rPr>
        <w:t>14</w:t>
      </w:r>
      <w:r>
        <w:rPr>
          <w:rFonts w:ascii="宋体" w:hAnsi="宋体" w:cs="华文仿宋" w:hint="eastAsia"/>
          <w:szCs w:val="21"/>
        </w:rPr>
        <w:t>天内准许暂停的该工程或其部分工程继续施工，如果在上述期限内未得到此项准许，则承包人可以（但非必须如此）作如下选择：当此项停工仅影响本工程的一部分时，则按照第</w:t>
      </w:r>
      <w:r>
        <w:rPr>
          <w:rFonts w:ascii="宋体" w:hAnsi="宋体" w:cs="华文仿宋" w:hint="eastAsia"/>
          <w:szCs w:val="21"/>
        </w:rPr>
        <w:t>10</w:t>
      </w:r>
      <w:r>
        <w:rPr>
          <w:rFonts w:ascii="宋体" w:hAnsi="宋体" w:cs="华文仿宋" w:hint="eastAsia"/>
          <w:szCs w:val="21"/>
        </w:rPr>
        <w:t>条规定将该部分工程从合同中取消，同时将此事通知监理人；或者，当此项停工影响整个合同工程时，则根据第</w:t>
      </w:r>
      <w:r>
        <w:rPr>
          <w:rFonts w:ascii="宋体" w:hAnsi="宋体" w:cs="华文仿宋" w:hint="eastAsia"/>
          <w:szCs w:val="21"/>
        </w:rPr>
        <w:t>16.1</w:t>
      </w:r>
      <w:r>
        <w:rPr>
          <w:rFonts w:ascii="宋体" w:hAnsi="宋体" w:cs="华文仿宋" w:hint="eastAsia"/>
          <w:szCs w:val="21"/>
        </w:rPr>
        <w:t>条的规定将此项停工视为发包人违约事件，并终止对本合同项下的承包，有关问题按第</w:t>
      </w:r>
      <w:r>
        <w:rPr>
          <w:rFonts w:ascii="宋体" w:hAnsi="宋体" w:cs="华文仿宋" w:hint="eastAsia"/>
          <w:szCs w:val="21"/>
        </w:rPr>
        <w:t>16</w:t>
      </w:r>
      <w:r>
        <w:rPr>
          <w:rFonts w:ascii="宋体" w:hAnsi="宋体" w:cs="华文仿宋" w:hint="eastAsia"/>
          <w:szCs w:val="21"/>
        </w:rPr>
        <w:t>条的各项规定办理。</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2861" w:name="_Toc21318"/>
      <w:bookmarkStart w:id="2862" w:name="_Toc517530832"/>
      <w:bookmarkStart w:id="2863" w:name="_Toc517528691"/>
      <w:bookmarkStart w:id="2864" w:name="_Toc26662"/>
      <w:bookmarkStart w:id="2865" w:name="_Toc3103"/>
      <w:bookmarkStart w:id="2866" w:name="_Toc32675"/>
      <w:bookmarkStart w:id="2867" w:name="_Toc29097"/>
      <w:bookmarkStart w:id="2868" w:name="_Toc25016"/>
      <w:bookmarkStart w:id="2869" w:name="_Toc26071"/>
      <w:bookmarkStart w:id="2870" w:name="_Toc517532108"/>
      <w:r>
        <w:rPr>
          <w:rFonts w:ascii="宋体" w:hAnsi="宋体" w:cs="华文仿宋" w:hint="eastAsia"/>
          <w:b/>
          <w:bCs/>
          <w:sz w:val="28"/>
          <w:szCs w:val="28"/>
        </w:rPr>
        <w:lastRenderedPageBreak/>
        <w:t>7.9</w:t>
      </w:r>
      <w:r>
        <w:rPr>
          <w:rFonts w:ascii="宋体" w:hAnsi="宋体" w:cs="华文仿宋" w:hint="eastAsia"/>
          <w:b/>
          <w:bCs/>
          <w:sz w:val="28"/>
          <w:szCs w:val="28"/>
        </w:rPr>
        <w:t>工程复工</w:t>
      </w:r>
      <w:bookmarkEnd w:id="2861"/>
      <w:bookmarkEnd w:id="2862"/>
      <w:bookmarkEnd w:id="2863"/>
      <w:bookmarkEnd w:id="2864"/>
      <w:bookmarkEnd w:id="2865"/>
      <w:bookmarkEnd w:id="2866"/>
      <w:bookmarkEnd w:id="2867"/>
      <w:bookmarkEnd w:id="2868"/>
      <w:bookmarkEnd w:id="2869"/>
      <w:bookmarkEnd w:id="2870"/>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承包人无故拖延和拒绝复工的，承包人承担由此增加的费用和（或）延误的工期。</w:t>
      </w:r>
    </w:p>
    <w:p w:rsidR="003F1978" w:rsidRDefault="00C86F02">
      <w:pPr>
        <w:keepNext/>
        <w:keepLines/>
        <w:spacing w:beforeLines="50" w:before="156" w:afterLines="50" w:after="156" w:line="360" w:lineRule="auto"/>
        <w:ind w:firstLineChars="200" w:firstLine="602"/>
        <w:outlineLvl w:val="1"/>
        <w:rPr>
          <w:rFonts w:ascii="宋体" w:hAnsi="宋体" w:cs="华文仿宋"/>
          <w:b/>
          <w:bCs/>
          <w:sz w:val="30"/>
          <w:szCs w:val="30"/>
        </w:rPr>
      </w:pPr>
      <w:bookmarkStart w:id="2871" w:name="_Toc351203552"/>
      <w:bookmarkStart w:id="2872" w:name="_Toc31957"/>
      <w:bookmarkStart w:id="2873" w:name="_Toc26340"/>
      <w:bookmarkStart w:id="2874" w:name="_Toc18470"/>
      <w:bookmarkStart w:id="2875" w:name="_Toc24646"/>
      <w:bookmarkStart w:id="2876" w:name="_Toc31889"/>
      <w:bookmarkStart w:id="2877" w:name="_Toc465237116"/>
      <w:bookmarkStart w:id="2878" w:name="_Toc15020"/>
      <w:bookmarkStart w:id="2879" w:name="_Toc4439"/>
      <w:bookmarkStart w:id="2880" w:name="_Toc5684"/>
      <w:bookmarkStart w:id="2881" w:name="_Toc465237214"/>
      <w:bookmarkStart w:id="2882" w:name="_Toc22866"/>
      <w:bookmarkStart w:id="2883" w:name="_Toc13885"/>
      <w:bookmarkStart w:id="2884" w:name="_Toc12627"/>
      <w:bookmarkStart w:id="2885" w:name="_Toc32115"/>
      <w:bookmarkStart w:id="2886" w:name="_Toc12994"/>
      <w:bookmarkStart w:id="2887" w:name="_Toc517532109"/>
      <w:bookmarkStart w:id="2888" w:name="_Toc517530833"/>
      <w:bookmarkStart w:id="2889" w:name="_Toc517529741"/>
      <w:bookmarkStart w:id="2890" w:name="_Toc7357"/>
      <w:bookmarkStart w:id="2891" w:name="_Toc1562"/>
      <w:bookmarkStart w:id="2892" w:name="_Toc21366"/>
      <w:bookmarkStart w:id="2893" w:name="_Toc517528692"/>
      <w:bookmarkStart w:id="2894" w:name="_Toc21913"/>
      <w:bookmarkStart w:id="2895" w:name="_Toc29290"/>
      <w:bookmarkStart w:id="2896" w:name="_Toc296346559"/>
      <w:bookmarkStart w:id="2897" w:name="_Toc337558776"/>
      <w:bookmarkStart w:id="2898" w:name="_Toc296503058"/>
      <w:bookmarkEnd w:id="2775"/>
      <w:bookmarkEnd w:id="2776"/>
      <w:bookmarkEnd w:id="2800"/>
      <w:r>
        <w:rPr>
          <w:rFonts w:ascii="宋体" w:hAnsi="宋体" w:cs="华文仿宋" w:hint="eastAsia"/>
          <w:b/>
          <w:bCs/>
          <w:sz w:val="30"/>
          <w:szCs w:val="30"/>
        </w:rPr>
        <w:t>8.</w:t>
      </w:r>
      <w:bookmarkEnd w:id="2871"/>
      <w:r>
        <w:rPr>
          <w:rFonts w:ascii="宋体" w:hAnsi="宋体" w:cs="华文仿宋" w:hint="eastAsia"/>
          <w:b/>
          <w:bCs/>
          <w:sz w:val="30"/>
          <w:szCs w:val="30"/>
        </w:rPr>
        <w:t xml:space="preserve"> </w:t>
      </w:r>
      <w:r>
        <w:rPr>
          <w:rFonts w:ascii="宋体" w:hAnsi="宋体" w:cs="华文仿宋" w:hint="eastAsia"/>
          <w:b/>
          <w:bCs/>
          <w:sz w:val="30"/>
          <w:szCs w:val="30"/>
        </w:rPr>
        <w:t>材料与设备</w:t>
      </w:r>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2899" w:name="_Toc351203554"/>
      <w:bookmarkStart w:id="2900" w:name="_Toc465237117"/>
      <w:bookmarkStart w:id="2901" w:name="_Toc30178"/>
      <w:bookmarkStart w:id="2902" w:name="_Toc24224"/>
      <w:bookmarkStart w:id="2903" w:name="_Toc517530834"/>
      <w:bookmarkStart w:id="2904" w:name="_Toc4845"/>
      <w:bookmarkStart w:id="2905" w:name="_Toc12958"/>
      <w:bookmarkStart w:id="2906" w:name="_Toc30085"/>
      <w:bookmarkStart w:id="2907" w:name="_Toc26132"/>
      <w:bookmarkStart w:id="2908" w:name="_Toc8650"/>
      <w:bookmarkStart w:id="2909" w:name="_Toc7445"/>
      <w:bookmarkStart w:id="2910" w:name="_Toc465237215"/>
      <w:bookmarkStart w:id="2911" w:name="_Toc1996"/>
      <w:bookmarkStart w:id="2912" w:name="_Toc15516"/>
      <w:bookmarkStart w:id="2913" w:name="_Toc17331"/>
      <w:bookmarkStart w:id="2914" w:name="_Toc517528693"/>
      <w:bookmarkStart w:id="2915" w:name="_Toc14033"/>
      <w:bookmarkStart w:id="2916" w:name="_Toc30886"/>
      <w:bookmarkStart w:id="2917" w:name="_Toc517532110"/>
      <w:bookmarkStart w:id="2918" w:name="_Toc2010"/>
      <w:bookmarkStart w:id="2919" w:name="_Toc30213"/>
      <w:bookmarkStart w:id="2920" w:name="_Toc28281"/>
      <w:bookmarkStart w:id="2921" w:name="_Toc655"/>
      <w:bookmarkStart w:id="2922" w:name="_Toc1531"/>
      <w:bookmarkStart w:id="2923" w:name="_Toc296503060"/>
      <w:bookmarkStart w:id="2924" w:name="_Toc296346561"/>
      <w:bookmarkStart w:id="2925" w:name="_Toc337558778"/>
      <w:bookmarkStart w:id="2926" w:name="_Toc468936960"/>
      <w:bookmarkEnd w:id="2896"/>
      <w:bookmarkEnd w:id="2897"/>
      <w:bookmarkEnd w:id="2898"/>
      <w:r>
        <w:rPr>
          <w:rFonts w:ascii="宋体" w:hAnsi="宋体" w:cs="华文仿宋" w:hint="eastAsia"/>
          <w:b/>
          <w:bCs/>
          <w:sz w:val="28"/>
          <w:szCs w:val="28"/>
        </w:rPr>
        <w:t>8.1</w:t>
      </w:r>
      <w:r>
        <w:rPr>
          <w:rFonts w:ascii="宋体" w:hAnsi="宋体" w:cs="华文仿宋" w:hint="eastAsia"/>
          <w:b/>
          <w:bCs/>
          <w:sz w:val="28"/>
          <w:szCs w:val="28"/>
        </w:rPr>
        <w:t>承包人采购</w:t>
      </w:r>
      <w:bookmarkEnd w:id="2899"/>
      <w:r>
        <w:rPr>
          <w:rFonts w:ascii="宋体" w:hAnsi="宋体" w:cs="华文仿宋" w:hint="eastAsia"/>
          <w:b/>
          <w:bCs/>
          <w:sz w:val="28"/>
          <w:szCs w:val="28"/>
        </w:rPr>
        <w:t>或提供材料与工程设备</w:t>
      </w:r>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2927" w:name="_Toc2852"/>
      <w:bookmarkStart w:id="2928" w:name="_Toc25917"/>
      <w:bookmarkStart w:id="2929" w:name="_Toc10192"/>
      <w:bookmarkStart w:id="2930" w:name="_Toc7454"/>
      <w:bookmarkStart w:id="2931" w:name="_Toc15442"/>
      <w:bookmarkStart w:id="2932" w:name="_Toc517530835"/>
      <w:bookmarkStart w:id="2933" w:name="_Toc22073"/>
      <w:bookmarkStart w:id="2934" w:name="_Toc26402"/>
      <w:bookmarkStart w:id="2935" w:name="_Toc4478"/>
      <w:bookmarkStart w:id="2936" w:name="_Toc11974"/>
      <w:bookmarkStart w:id="2937" w:name="_Toc12359"/>
      <w:bookmarkStart w:id="2938" w:name="_Toc5254"/>
      <w:bookmarkStart w:id="2939" w:name="_Toc28861"/>
      <w:bookmarkStart w:id="2940" w:name="_Toc20722"/>
      <w:bookmarkStart w:id="2941" w:name="_Toc15254"/>
      <w:bookmarkStart w:id="2942" w:name="_Toc5417"/>
      <w:bookmarkStart w:id="2943" w:name="_Toc21613"/>
      <w:bookmarkStart w:id="2944" w:name="_Toc517532111"/>
      <w:bookmarkStart w:id="2945" w:name="_Toc6476"/>
      <w:bookmarkStart w:id="2946" w:name="_Toc5096"/>
      <w:r>
        <w:rPr>
          <w:rFonts w:ascii="宋体" w:hAnsi="宋体" w:cs="华文仿宋" w:hint="eastAsia"/>
          <w:b/>
          <w:bCs/>
          <w:sz w:val="24"/>
        </w:rPr>
        <w:t>8.1.1</w:t>
      </w:r>
      <w:r>
        <w:rPr>
          <w:rFonts w:ascii="宋体" w:hAnsi="宋体" w:cs="华文仿宋" w:hint="eastAsia"/>
          <w:b/>
          <w:bCs/>
          <w:sz w:val="24"/>
        </w:rPr>
        <w:t>材料与工程设备的提供和专用</w:t>
      </w:r>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p>
    <w:p w:rsidR="003F1978" w:rsidRDefault="00C86F02">
      <w:pPr>
        <w:snapToGrid w:val="0"/>
        <w:spacing w:line="360" w:lineRule="auto"/>
        <w:ind w:firstLineChars="200" w:firstLine="420"/>
        <w:rPr>
          <w:rFonts w:ascii="宋体" w:hAnsi="宋体" w:cs="华文仿宋"/>
          <w:szCs w:val="21"/>
        </w:rPr>
      </w:pPr>
      <w:r>
        <w:rPr>
          <w:rFonts w:ascii="宋体" w:hAnsi="宋体" w:cs="华文仿宋" w:hint="eastAsia"/>
          <w:szCs w:val="21"/>
        </w:rPr>
        <w:t>合同约定由承包人负责采购材料、工程设备的，应按照设计和有关标</w:t>
      </w:r>
      <w:r>
        <w:rPr>
          <w:rFonts w:ascii="宋体" w:hAnsi="宋体" w:cs="华文仿宋" w:hint="eastAsia"/>
          <w:szCs w:val="21"/>
        </w:rPr>
        <w:t>准要求采购，并提供产品合格证明及出厂证明，对材料、工程设备质量负责。</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由承包人为本工程提供的一切承包人装备、临时工程和材料，一经运到现场，即视为供本合同工程施工专用。承包人除将上述物品在现场内转移外，若无监理人的同意，不得将上述物品或其中任何部分运出现场，但运输车辆进出现场可不需经监理人的同意。</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2947" w:name="_Toc20139"/>
      <w:bookmarkStart w:id="2948" w:name="_Toc3783"/>
      <w:bookmarkStart w:id="2949" w:name="_Toc609"/>
      <w:bookmarkStart w:id="2950" w:name="_Toc22889"/>
      <w:bookmarkStart w:id="2951" w:name="_Toc29034"/>
      <w:bookmarkStart w:id="2952" w:name="_Toc13618"/>
      <w:bookmarkStart w:id="2953" w:name="_Toc6925"/>
      <w:bookmarkStart w:id="2954" w:name="_Toc11042"/>
      <w:bookmarkStart w:id="2955" w:name="_Toc6194"/>
      <w:bookmarkStart w:id="2956" w:name="_Toc517530836"/>
      <w:bookmarkStart w:id="2957" w:name="_Toc28826"/>
      <w:bookmarkStart w:id="2958" w:name="_Toc30946"/>
      <w:bookmarkStart w:id="2959" w:name="_Toc2335"/>
      <w:bookmarkStart w:id="2960" w:name="_Toc13644"/>
      <w:bookmarkStart w:id="2961" w:name="_Toc1177"/>
      <w:bookmarkStart w:id="2962" w:name="_Toc12117"/>
      <w:bookmarkStart w:id="2963" w:name="_Toc7251"/>
      <w:bookmarkStart w:id="2964" w:name="_Toc517532112"/>
      <w:bookmarkStart w:id="2965" w:name="_Toc8058"/>
      <w:bookmarkStart w:id="2966" w:name="_Toc16899"/>
      <w:bookmarkEnd w:id="2923"/>
      <w:bookmarkEnd w:id="2924"/>
      <w:bookmarkEnd w:id="2925"/>
      <w:r>
        <w:rPr>
          <w:rFonts w:ascii="宋体" w:hAnsi="宋体" w:cs="华文仿宋" w:hint="eastAsia"/>
          <w:b/>
          <w:bCs/>
          <w:sz w:val="24"/>
        </w:rPr>
        <w:t>8.1.2</w:t>
      </w:r>
      <w:r>
        <w:rPr>
          <w:rFonts w:ascii="宋体" w:hAnsi="宋体" w:cs="华文仿宋" w:hint="eastAsia"/>
          <w:b/>
          <w:bCs/>
          <w:sz w:val="24"/>
        </w:rPr>
        <w:t>材料、设备的品牌</w:t>
      </w:r>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p>
    <w:p w:rsidR="003F1978" w:rsidRDefault="00C86F02">
      <w:pPr>
        <w:adjustRightInd w:val="0"/>
        <w:snapToGrid w:val="0"/>
        <w:spacing w:line="360" w:lineRule="auto"/>
        <w:ind w:firstLineChars="343" w:firstLine="723"/>
        <w:jc w:val="left"/>
        <w:rPr>
          <w:rFonts w:ascii="宋体" w:hAnsi="宋体" w:cs="华文仿宋"/>
          <w:b/>
          <w:bCs/>
          <w:szCs w:val="21"/>
        </w:rPr>
      </w:pPr>
      <w:r>
        <w:rPr>
          <w:rFonts w:ascii="宋体" w:hAnsi="宋体" w:cs="华文仿宋" w:hint="eastAsia"/>
          <w:b/>
          <w:bCs/>
          <w:szCs w:val="21"/>
        </w:rPr>
        <w:t>(1)</w:t>
      </w:r>
      <w:r>
        <w:rPr>
          <w:rFonts w:ascii="宋体" w:hAnsi="宋体" w:cs="华文仿宋" w:hint="eastAsia"/>
          <w:b/>
          <w:bCs/>
          <w:szCs w:val="21"/>
        </w:rPr>
        <w:t>材料、设备的品牌的更换原则</w:t>
      </w:r>
    </w:p>
    <w:p w:rsidR="003F1978" w:rsidRDefault="00C86F02">
      <w:pPr>
        <w:adjustRightInd w:val="0"/>
        <w:snapToGrid w:val="0"/>
        <w:spacing w:line="360" w:lineRule="auto"/>
        <w:ind w:left="315" w:firstLineChars="200" w:firstLine="420"/>
        <w:jc w:val="left"/>
        <w:rPr>
          <w:rFonts w:ascii="宋体" w:hAnsi="宋体" w:cs="华文仿宋"/>
          <w:szCs w:val="21"/>
        </w:rPr>
      </w:pPr>
      <w:r>
        <w:rPr>
          <w:rFonts w:ascii="宋体" w:hAnsi="宋体" w:cs="华文仿宋" w:hint="eastAsia"/>
          <w:szCs w:val="21"/>
        </w:rPr>
        <w:t>发包人在招标文件中给定了材料、设备参考品牌的，承包人应选用给定的参考品牌。品牌选用及更换原则如下：</w:t>
      </w:r>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a</w:t>
      </w:r>
      <w:r>
        <w:rPr>
          <w:rFonts w:ascii="宋体" w:hAnsi="宋体" w:cs="华文仿宋" w:hint="eastAsia"/>
          <w:szCs w:val="21"/>
        </w:rPr>
        <w:t>）无论承包人在投标时是否选定唯一品牌，可以更换为招标文件列明参考品牌中同一品种、同一档次的其他品牌；</w:t>
      </w:r>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b</w:t>
      </w:r>
      <w:r>
        <w:rPr>
          <w:rFonts w:ascii="宋体" w:hAnsi="宋体" w:cs="华文仿宋" w:hint="eastAsia"/>
          <w:szCs w:val="21"/>
        </w:rPr>
        <w:t>）某种材料设</w:t>
      </w:r>
      <w:r>
        <w:rPr>
          <w:rFonts w:ascii="宋体" w:hAnsi="宋体" w:cs="华文仿宋" w:hint="eastAsia"/>
          <w:szCs w:val="21"/>
        </w:rPr>
        <w:t>备在项目招标阶段尚未建立品牌库，而在项目实施阶段已建立品牌库的，承包人自愿将拟用品牌更换为品牌库内品牌的，发包人予以支持；</w:t>
      </w:r>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c</w:t>
      </w:r>
      <w:r>
        <w:rPr>
          <w:rFonts w:ascii="宋体" w:hAnsi="宋体" w:cs="华文仿宋" w:hint="eastAsia"/>
          <w:szCs w:val="21"/>
        </w:rPr>
        <w:t>）如果承包人提出申请使用未入库但优于中标品牌的其他品牌，经发包人同意后可以更换品牌，但发包人定期集中审核时未入库的品牌不得使用；</w:t>
      </w:r>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d</w:t>
      </w:r>
      <w:r>
        <w:rPr>
          <w:rFonts w:ascii="宋体" w:hAnsi="宋体" w:cs="华文仿宋" w:hint="eastAsia"/>
          <w:szCs w:val="21"/>
        </w:rPr>
        <w:t>）更换品牌扣减费用为原品牌招标控制价扣除招标项目净下浮率后与新品牌市场价之差；</w:t>
      </w:r>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e</w:t>
      </w:r>
      <w:r>
        <w:rPr>
          <w:rFonts w:ascii="宋体" w:hAnsi="宋体" w:cs="华文仿宋" w:hint="eastAsia"/>
          <w:szCs w:val="21"/>
        </w:rPr>
        <w:t>）本项目招标之后发包人发布的新版材料设备品牌库，同档次品牌与本项目招标文件所列参考品牌具有同等效力。</w:t>
      </w:r>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szCs w:val="21"/>
        </w:rPr>
        <w:t>被清除出我署材料设备参考品牌库或暂停使用的品牌，对已签署购销合同</w:t>
      </w:r>
      <w:r>
        <w:rPr>
          <w:rFonts w:ascii="宋体" w:hAnsi="宋体" w:cs="华文仿宋" w:hint="eastAsia"/>
          <w:szCs w:val="21"/>
        </w:rPr>
        <w:t>的，根据以下</w:t>
      </w:r>
      <w:r>
        <w:rPr>
          <w:rFonts w:ascii="宋体" w:hAnsi="宋体" w:cs="华文仿宋" w:hint="eastAsia"/>
          <w:szCs w:val="21"/>
        </w:rPr>
        <w:lastRenderedPageBreak/>
        <w:t>三种情况分别处理：</w:t>
      </w:r>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a</w:t>
      </w:r>
      <w:r>
        <w:rPr>
          <w:rFonts w:ascii="宋体" w:hAnsi="宋体" w:cs="华文仿宋" w:hint="eastAsia"/>
          <w:szCs w:val="21"/>
        </w:rPr>
        <w:t>）若产品还未到施工现场，应立即停止供货，不得使用；</w:t>
      </w:r>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b</w:t>
      </w:r>
      <w:r>
        <w:rPr>
          <w:rFonts w:ascii="宋体" w:hAnsi="宋体" w:cs="华文仿宋" w:hint="eastAsia"/>
          <w:szCs w:val="21"/>
        </w:rPr>
        <w:t>）若产品已到施工现场，但尚未使用，由发包人进行现场抽检，检测结果合格后，方可投入使用；检测结果不合格，则全部清退出场；</w:t>
      </w:r>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c</w:t>
      </w:r>
      <w:r>
        <w:rPr>
          <w:rFonts w:ascii="宋体" w:hAnsi="宋体" w:cs="华文仿宋" w:hint="eastAsia"/>
          <w:szCs w:val="21"/>
        </w:rPr>
        <w:t>）若产品已使用，由发包人根据具体情况加强抽检。若检测结果不合格，必须采取拆除等措施处理。</w:t>
      </w:r>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szCs w:val="21"/>
        </w:rPr>
        <w:t>被我署列入材料设备黑名单的产品处理方式如下：</w:t>
      </w:r>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a</w:t>
      </w:r>
      <w:r>
        <w:rPr>
          <w:rFonts w:ascii="宋体" w:hAnsi="宋体" w:cs="华文仿宋" w:hint="eastAsia"/>
          <w:szCs w:val="21"/>
        </w:rPr>
        <w:t>）该材料设备品牌自列入之日起三年内，在工务署工程项目中不得使用；</w:t>
      </w:r>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b</w:t>
      </w:r>
      <w:r>
        <w:rPr>
          <w:rFonts w:ascii="宋体" w:hAnsi="宋体" w:cs="华文仿宋" w:hint="eastAsia"/>
          <w:szCs w:val="21"/>
        </w:rPr>
        <w:t>）若产品已到施工现场，尚未使用，须在发包人和监理单位见证下全部清退出场；</w:t>
      </w:r>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c</w:t>
      </w:r>
      <w:r>
        <w:rPr>
          <w:rFonts w:ascii="宋体" w:hAnsi="宋体" w:cs="华文仿宋" w:hint="eastAsia"/>
          <w:szCs w:val="21"/>
        </w:rPr>
        <w:t>）若产品已使用，由发包人根据具体情况加强抽检。若检测结果不合格，必须采取拆除等措施处理。</w:t>
      </w:r>
    </w:p>
    <w:p w:rsidR="003F1978" w:rsidRDefault="00C86F02">
      <w:pPr>
        <w:adjustRightInd w:val="0"/>
        <w:snapToGrid w:val="0"/>
        <w:spacing w:line="360" w:lineRule="auto"/>
        <w:ind w:firstLineChars="200" w:firstLine="422"/>
        <w:jc w:val="left"/>
        <w:rPr>
          <w:rFonts w:ascii="宋体" w:hAnsi="宋体" w:cs="华文仿宋"/>
          <w:b/>
          <w:bCs/>
          <w:szCs w:val="21"/>
        </w:rPr>
      </w:pPr>
      <w:r>
        <w:rPr>
          <w:rFonts w:ascii="宋体" w:hAnsi="宋体" w:cs="华文仿宋" w:hint="eastAsia"/>
          <w:b/>
          <w:bCs/>
          <w:szCs w:val="21"/>
        </w:rPr>
        <w:t>(2)</w:t>
      </w:r>
      <w:r>
        <w:rPr>
          <w:rFonts w:ascii="宋体" w:hAnsi="宋体" w:cs="华文仿宋" w:hint="eastAsia"/>
          <w:b/>
          <w:bCs/>
          <w:szCs w:val="21"/>
        </w:rPr>
        <w:t>采购程序</w:t>
      </w:r>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szCs w:val="21"/>
        </w:rPr>
        <w:t>承包人选定实施品牌签订采购合同后，须在</w:t>
      </w:r>
      <w:r>
        <w:rPr>
          <w:rFonts w:ascii="宋体" w:hAnsi="宋体" w:cs="华文仿宋" w:hint="eastAsia"/>
          <w:szCs w:val="21"/>
        </w:rPr>
        <w:t>3</w:t>
      </w:r>
      <w:r>
        <w:rPr>
          <w:rFonts w:ascii="宋体" w:hAnsi="宋体" w:cs="华文仿宋" w:hint="eastAsia"/>
          <w:szCs w:val="21"/>
        </w:rPr>
        <w:t>天内将采购合同报送发包人备案，发包人将与该品牌生产厂家联系，要求该厂家向发包人核对材料设备的采购数量、技术参数是否与招标文件要求相符，生产厂家发货时将向发包人报送发货单，必要时协助发包人验收材料设备。</w:t>
      </w:r>
    </w:p>
    <w:p w:rsidR="003F1978" w:rsidRDefault="00C86F02">
      <w:pPr>
        <w:adjustRightInd w:val="0"/>
        <w:snapToGrid w:val="0"/>
        <w:spacing w:line="360" w:lineRule="auto"/>
        <w:ind w:firstLineChars="200" w:firstLine="422"/>
        <w:jc w:val="left"/>
        <w:rPr>
          <w:rFonts w:ascii="宋体" w:hAnsi="宋体" w:cs="华文仿宋"/>
          <w:b/>
          <w:bCs/>
          <w:szCs w:val="21"/>
        </w:rPr>
      </w:pPr>
      <w:r>
        <w:rPr>
          <w:rFonts w:ascii="宋体" w:hAnsi="宋体" w:cs="华文仿宋" w:hint="eastAsia"/>
          <w:b/>
          <w:bCs/>
          <w:szCs w:val="21"/>
        </w:rPr>
        <w:t>(3)</w:t>
      </w:r>
      <w:r>
        <w:rPr>
          <w:rFonts w:ascii="宋体" w:hAnsi="宋体" w:cs="华文仿宋" w:hint="eastAsia"/>
          <w:b/>
          <w:bCs/>
          <w:szCs w:val="21"/>
        </w:rPr>
        <w:t>材料采购注意事项</w:t>
      </w:r>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szCs w:val="21"/>
        </w:rPr>
        <w:t>承包人采购参考品牌材料设备注意事项：</w:t>
      </w:r>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a</w:t>
      </w:r>
      <w:r>
        <w:rPr>
          <w:rFonts w:ascii="宋体" w:hAnsi="宋体" w:cs="华文仿宋" w:hint="eastAsia"/>
          <w:szCs w:val="21"/>
        </w:rPr>
        <w:t>）承包人不得与材料设备供应商签订阴阳合同；</w:t>
      </w:r>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b</w:t>
      </w:r>
      <w:r>
        <w:rPr>
          <w:rFonts w:ascii="宋体" w:hAnsi="宋体" w:cs="华文仿宋" w:hint="eastAsia"/>
          <w:szCs w:val="21"/>
        </w:rPr>
        <w:t>）承包人不得要求供应商供货定制不符合招标文件要求的材料设备；</w:t>
      </w:r>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c</w:t>
      </w:r>
      <w:r>
        <w:rPr>
          <w:rFonts w:ascii="宋体" w:hAnsi="宋体" w:cs="华文仿宋" w:hint="eastAsia"/>
          <w:szCs w:val="21"/>
        </w:rPr>
        <w:t>）承包人不得以投标报价偏低为由，要求材料设备供应商低于正常的市场价格供货；</w:t>
      </w:r>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d</w:t>
      </w:r>
      <w:r>
        <w:rPr>
          <w:rFonts w:ascii="宋体" w:hAnsi="宋体" w:cs="华文仿宋" w:hint="eastAsia"/>
          <w:szCs w:val="21"/>
        </w:rPr>
        <w:t>）承包人采</w:t>
      </w:r>
      <w:r>
        <w:rPr>
          <w:rFonts w:ascii="宋体" w:hAnsi="宋体" w:cs="华文仿宋" w:hint="eastAsia"/>
          <w:szCs w:val="21"/>
        </w:rPr>
        <w:t>购相关人员不得收受材料设备供应商的回扣、“红包”、有价证券等财物，或向材料设备供应商报销应由个人支付的费用，不得参与商业贿赂行为；</w:t>
      </w:r>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e</w:t>
      </w:r>
      <w:r>
        <w:rPr>
          <w:rFonts w:ascii="宋体" w:hAnsi="宋体" w:cs="华文仿宋" w:hint="eastAsia"/>
          <w:szCs w:val="21"/>
        </w:rPr>
        <w:t>）承包人不得以各种理由拖延时间采购参考品牌的材料设备，因承包人原因未及时采购材料设备导致工期延误的，不得要求发包人批准更换品牌。对此，发包人保留对承包人工期索赔的权利。</w:t>
      </w:r>
    </w:p>
    <w:p w:rsidR="003F1978" w:rsidRDefault="00C86F02">
      <w:pPr>
        <w:adjustRightInd w:val="0"/>
        <w:snapToGrid w:val="0"/>
        <w:spacing w:line="360" w:lineRule="auto"/>
        <w:ind w:firstLineChars="200" w:firstLine="422"/>
        <w:jc w:val="left"/>
        <w:rPr>
          <w:rFonts w:ascii="宋体" w:hAnsi="宋体" w:cs="华文仿宋"/>
          <w:b/>
          <w:bCs/>
          <w:szCs w:val="21"/>
        </w:rPr>
      </w:pPr>
      <w:r>
        <w:rPr>
          <w:rFonts w:ascii="宋体" w:hAnsi="宋体" w:cs="华文仿宋" w:hint="eastAsia"/>
          <w:b/>
          <w:bCs/>
          <w:szCs w:val="21"/>
        </w:rPr>
        <w:t xml:space="preserve"> (4) </w:t>
      </w:r>
      <w:r>
        <w:rPr>
          <w:rFonts w:ascii="宋体" w:hAnsi="宋体" w:cs="华文仿宋" w:hint="eastAsia"/>
          <w:b/>
          <w:bCs/>
          <w:szCs w:val="21"/>
        </w:rPr>
        <w:t>处罚</w:t>
      </w:r>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szCs w:val="21"/>
        </w:rPr>
        <w:t>如承包人不按招标文件要求采购材料设备，对工程质量、进度造成不良影响的，发包人将根据情节轻重记录其不良行为，直至处于停标的处罚。</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2967" w:name="_Toc32515"/>
      <w:bookmarkStart w:id="2968" w:name="_Toc17504"/>
      <w:bookmarkStart w:id="2969" w:name="_Toc13525"/>
      <w:bookmarkStart w:id="2970" w:name="_Toc24305"/>
      <w:bookmarkStart w:id="2971" w:name="_Toc26128"/>
      <w:bookmarkStart w:id="2972" w:name="_Toc17175"/>
      <w:bookmarkStart w:id="2973" w:name="_Toc13133"/>
      <w:bookmarkStart w:id="2974" w:name="_Toc14097"/>
      <w:bookmarkStart w:id="2975" w:name="_Toc30223"/>
      <w:bookmarkStart w:id="2976" w:name="_Toc13965"/>
      <w:bookmarkStart w:id="2977" w:name="_Toc517530837"/>
      <w:bookmarkStart w:id="2978" w:name="_Toc15646"/>
      <w:bookmarkStart w:id="2979" w:name="_Toc25952"/>
      <w:bookmarkStart w:id="2980" w:name="_Toc8095"/>
      <w:bookmarkStart w:id="2981" w:name="_Toc17312"/>
      <w:bookmarkStart w:id="2982" w:name="_Toc250"/>
      <w:bookmarkStart w:id="2983" w:name="_Toc13325"/>
      <w:bookmarkStart w:id="2984" w:name="_Toc18902"/>
      <w:bookmarkStart w:id="2985" w:name="_Toc517532113"/>
      <w:bookmarkStart w:id="2986" w:name="_Toc7342"/>
      <w:r>
        <w:rPr>
          <w:rFonts w:ascii="宋体" w:hAnsi="宋体" w:cs="华文仿宋" w:hint="eastAsia"/>
          <w:b/>
          <w:bCs/>
          <w:sz w:val="24"/>
        </w:rPr>
        <w:t>8.1.3</w:t>
      </w:r>
      <w:r>
        <w:rPr>
          <w:rFonts w:ascii="宋体" w:hAnsi="宋体" w:cs="华文仿宋" w:hint="eastAsia"/>
          <w:b/>
          <w:bCs/>
          <w:sz w:val="24"/>
        </w:rPr>
        <w:t>混凝土使用</w:t>
      </w:r>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本项目混凝土工程要求必须采用商品混凝土浇</w:t>
      </w:r>
      <w:r>
        <w:rPr>
          <w:rFonts w:ascii="宋体" w:hAnsi="宋体" w:cs="华文仿宋" w:hint="eastAsia"/>
          <w:szCs w:val="21"/>
        </w:rPr>
        <w:t>筑，零星工程混凝土如果采用现场拌制，必须事先征得监理人的批准。</w:t>
      </w:r>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szCs w:val="21"/>
        </w:rPr>
        <w:t>承包人应按建设行政主管部门有关建筑废弃物、预拌混凝土和预拌砂浆等相关管理规定，</w:t>
      </w:r>
      <w:r>
        <w:rPr>
          <w:rFonts w:ascii="宋体" w:hAnsi="宋体" w:cs="华文仿宋" w:hint="eastAsia"/>
          <w:szCs w:val="21"/>
        </w:rPr>
        <w:lastRenderedPageBreak/>
        <w:t>使用预拌混凝土和预拌砂浆。</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2987" w:name="_Toc517532114"/>
      <w:bookmarkStart w:id="2988" w:name="_Toc289"/>
      <w:bookmarkStart w:id="2989" w:name="_Toc8568"/>
      <w:bookmarkStart w:id="2990" w:name="_Toc30155"/>
      <w:bookmarkStart w:id="2991" w:name="_Toc4784"/>
      <w:bookmarkStart w:id="2992" w:name="_Toc26102"/>
      <w:bookmarkStart w:id="2993" w:name="_Toc15653"/>
      <w:bookmarkStart w:id="2994" w:name="_Toc18219"/>
      <w:bookmarkStart w:id="2995" w:name="_Toc5053"/>
      <w:bookmarkStart w:id="2996" w:name="_Toc517530838"/>
      <w:bookmarkStart w:id="2997" w:name="_Toc27392"/>
      <w:bookmarkStart w:id="2998" w:name="_Toc5012"/>
      <w:bookmarkStart w:id="2999" w:name="_Toc32181"/>
      <w:bookmarkStart w:id="3000" w:name="_Toc29530"/>
      <w:bookmarkStart w:id="3001" w:name="_Toc2153"/>
      <w:bookmarkStart w:id="3002" w:name="_Toc16897"/>
      <w:bookmarkStart w:id="3003" w:name="_Toc18505"/>
      <w:bookmarkStart w:id="3004" w:name="_Toc29378"/>
      <w:bookmarkStart w:id="3005" w:name="_Toc867"/>
      <w:bookmarkStart w:id="3006" w:name="_Toc27894"/>
      <w:r>
        <w:rPr>
          <w:rFonts w:ascii="宋体" w:hAnsi="宋体" w:cs="华文仿宋" w:hint="eastAsia"/>
          <w:b/>
          <w:bCs/>
          <w:sz w:val="24"/>
        </w:rPr>
        <w:t>8.1.4</w:t>
      </w:r>
      <w:r>
        <w:rPr>
          <w:rFonts w:ascii="宋体" w:hAnsi="宋体" w:cs="华文仿宋" w:hint="eastAsia"/>
          <w:b/>
          <w:bCs/>
          <w:sz w:val="24"/>
        </w:rPr>
        <w:t>材料的批准</w:t>
      </w:r>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p>
    <w:p w:rsidR="003F1978" w:rsidRDefault="00C86F02">
      <w:pPr>
        <w:autoSpaceDE w:val="0"/>
        <w:autoSpaceDN w:val="0"/>
        <w:adjustRightInd w:val="0"/>
        <w:spacing w:line="360" w:lineRule="auto"/>
        <w:ind w:firstLineChars="200" w:firstLine="420"/>
        <w:jc w:val="left"/>
        <w:rPr>
          <w:rFonts w:ascii="宋体" w:hAnsi="宋体" w:cs="华文仿宋"/>
          <w:szCs w:val="21"/>
        </w:rPr>
      </w:pPr>
      <w:r>
        <w:rPr>
          <w:rFonts w:ascii="宋体" w:hAnsi="宋体" w:cs="华文仿宋" w:hint="eastAsia"/>
          <w:szCs w:val="21"/>
        </w:rPr>
        <w:t>履行第</w:t>
      </w:r>
      <w:r>
        <w:rPr>
          <w:rFonts w:ascii="宋体" w:hAnsi="宋体" w:cs="华文仿宋" w:hint="eastAsia"/>
          <w:szCs w:val="21"/>
        </w:rPr>
        <w:t>8.1</w:t>
      </w:r>
      <w:r>
        <w:rPr>
          <w:rFonts w:ascii="宋体" w:hAnsi="宋体" w:cs="华文仿宋" w:hint="eastAsia"/>
          <w:szCs w:val="21"/>
        </w:rPr>
        <w:t>条的约定，并不意味着监理人对其中所涉及的进场材料或其他物品的批准，监理人有权拒绝使用任何上述材料。</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3007" w:name="_Toc21470"/>
      <w:bookmarkStart w:id="3008" w:name="_Toc2833"/>
      <w:bookmarkStart w:id="3009" w:name="_Toc20838"/>
      <w:bookmarkStart w:id="3010" w:name="_Toc2633"/>
      <w:bookmarkStart w:id="3011" w:name="_Toc25521"/>
      <w:bookmarkStart w:id="3012" w:name="_Toc25979"/>
      <w:bookmarkStart w:id="3013" w:name="_Toc25811"/>
      <w:bookmarkStart w:id="3014" w:name="_Toc517532115"/>
      <w:bookmarkStart w:id="3015" w:name="_Toc4795"/>
      <w:bookmarkStart w:id="3016" w:name="_Toc12237"/>
      <w:bookmarkStart w:id="3017" w:name="_Toc670"/>
      <w:bookmarkStart w:id="3018" w:name="_Toc17786"/>
      <w:bookmarkStart w:id="3019" w:name="_Toc17687"/>
      <w:bookmarkStart w:id="3020" w:name="_Toc13617"/>
      <w:bookmarkStart w:id="3021" w:name="_Toc1812"/>
      <w:bookmarkStart w:id="3022" w:name="_Toc22669"/>
      <w:bookmarkStart w:id="3023" w:name="_Toc517530839"/>
      <w:bookmarkStart w:id="3024" w:name="_Toc6732"/>
      <w:bookmarkStart w:id="3025" w:name="_Toc17589"/>
      <w:bookmarkStart w:id="3026" w:name="_Toc2810"/>
      <w:r>
        <w:rPr>
          <w:rFonts w:ascii="宋体" w:hAnsi="宋体" w:cs="华文仿宋" w:hint="eastAsia"/>
          <w:b/>
          <w:bCs/>
          <w:sz w:val="24"/>
        </w:rPr>
        <w:t>8.1.5</w:t>
      </w:r>
      <w:r>
        <w:rPr>
          <w:rFonts w:ascii="宋体" w:hAnsi="宋体" w:cs="华文仿宋" w:hint="eastAsia"/>
          <w:b/>
          <w:bCs/>
          <w:sz w:val="24"/>
        </w:rPr>
        <w:t>为发包人提供交通设施服务</w:t>
      </w:r>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szCs w:val="21"/>
        </w:rPr>
        <w:t>为解决发包人管理人员前往工程现场的交通问题，由承包人提供机动车辆供发包人使用，承包人应在合同签订之日起</w:t>
      </w:r>
      <w:r>
        <w:rPr>
          <w:rFonts w:ascii="宋体" w:hAnsi="宋体" w:cs="华文仿宋" w:hint="eastAsia"/>
          <w:szCs w:val="21"/>
        </w:rPr>
        <w:t>15</w:t>
      </w:r>
      <w:r>
        <w:rPr>
          <w:rFonts w:ascii="宋体" w:hAnsi="宋体" w:cs="华文仿宋" w:hint="eastAsia"/>
          <w:szCs w:val="21"/>
        </w:rPr>
        <w:t>天内按照专用条款的有关约定将车辆交发包人。</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3027" w:name="_Toc517530840"/>
      <w:bookmarkStart w:id="3028" w:name="_Toc6641"/>
      <w:bookmarkStart w:id="3029" w:name="_Toc27547"/>
      <w:bookmarkStart w:id="3030" w:name="_Toc763"/>
      <w:bookmarkStart w:id="3031" w:name="_Toc13492"/>
      <w:bookmarkStart w:id="3032" w:name="_Toc28974"/>
      <w:bookmarkStart w:id="3033" w:name="_Toc16325"/>
      <w:bookmarkStart w:id="3034" w:name="_Toc16169"/>
      <w:bookmarkStart w:id="3035" w:name="_Toc22537"/>
      <w:bookmarkStart w:id="3036" w:name="_Toc17681"/>
      <w:bookmarkStart w:id="3037" w:name="_Toc6531"/>
      <w:bookmarkStart w:id="3038" w:name="_Toc745"/>
      <w:bookmarkStart w:id="3039" w:name="_Toc26350"/>
      <w:bookmarkStart w:id="3040" w:name="_Toc19290"/>
      <w:bookmarkStart w:id="3041" w:name="_Toc22753"/>
      <w:bookmarkStart w:id="3042" w:name="_Toc7195"/>
      <w:bookmarkStart w:id="3043" w:name="_Toc29126"/>
      <w:bookmarkStart w:id="3044" w:name="_Toc517532116"/>
      <w:bookmarkStart w:id="3045" w:name="_Toc22970"/>
      <w:bookmarkStart w:id="3046" w:name="_Toc16912"/>
      <w:r>
        <w:rPr>
          <w:rFonts w:ascii="宋体" w:hAnsi="宋体" w:cs="华文仿宋" w:hint="eastAsia"/>
          <w:b/>
          <w:bCs/>
          <w:sz w:val="24"/>
        </w:rPr>
        <w:t>8.1.6</w:t>
      </w:r>
      <w:r>
        <w:rPr>
          <w:rFonts w:ascii="宋体" w:hAnsi="宋体" w:cs="华文仿宋" w:hint="eastAsia"/>
          <w:b/>
          <w:bCs/>
          <w:sz w:val="24"/>
        </w:rPr>
        <w:t>发包人的免责</w:t>
      </w:r>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除第</w:t>
      </w:r>
      <w:r>
        <w:rPr>
          <w:rFonts w:ascii="宋体" w:hAnsi="宋体" w:cs="华文仿宋" w:hint="eastAsia"/>
          <w:szCs w:val="21"/>
        </w:rPr>
        <w:t>8.2</w:t>
      </w:r>
      <w:r>
        <w:rPr>
          <w:rFonts w:ascii="宋体" w:hAnsi="宋体" w:cs="华文仿宋" w:hint="eastAsia"/>
          <w:szCs w:val="21"/>
        </w:rPr>
        <w:t>条和第</w:t>
      </w:r>
      <w:r>
        <w:rPr>
          <w:rFonts w:ascii="宋体" w:hAnsi="宋体" w:cs="华文仿宋" w:hint="eastAsia"/>
          <w:szCs w:val="21"/>
        </w:rPr>
        <w:t>17</w:t>
      </w:r>
      <w:r>
        <w:rPr>
          <w:rFonts w:ascii="宋体" w:hAnsi="宋体" w:cs="华文仿宋" w:hint="eastAsia"/>
          <w:szCs w:val="21"/>
        </w:rPr>
        <w:t>条提到的外，发包人无论何时均不对上述承包人装备、临时工程或材料的损失或损坏承担责任。</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3047" w:name="_Toc22318"/>
      <w:bookmarkStart w:id="3048" w:name="_Toc20263"/>
      <w:bookmarkStart w:id="3049" w:name="_Toc582"/>
      <w:bookmarkStart w:id="3050" w:name="_Toc21126"/>
      <w:bookmarkStart w:id="3051" w:name="_Toc25345"/>
      <w:bookmarkStart w:id="3052" w:name="_Toc20874"/>
      <w:bookmarkStart w:id="3053" w:name="_Toc7020"/>
      <w:bookmarkStart w:id="3054" w:name="_Toc27710"/>
      <w:bookmarkStart w:id="3055" w:name="_Toc11327"/>
      <w:bookmarkStart w:id="3056" w:name="_Toc16769"/>
      <w:bookmarkStart w:id="3057" w:name="_Toc517532117"/>
      <w:bookmarkStart w:id="3058" w:name="_Toc8520"/>
      <w:bookmarkStart w:id="3059" w:name="_Toc30532"/>
      <w:bookmarkStart w:id="3060" w:name="_Toc12472"/>
      <w:bookmarkStart w:id="3061" w:name="_Toc16223"/>
      <w:bookmarkStart w:id="3062" w:name="_Toc6122"/>
      <w:bookmarkStart w:id="3063" w:name="_Toc13984"/>
      <w:bookmarkStart w:id="3064" w:name="_Toc517530841"/>
      <w:bookmarkStart w:id="3065" w:name="_Toc20627"/>
      <w:bookmarkStart w:id="3066" w:name="_Toc4228"/>
      <w:r>
        <w:rPr>
          <w:rFonts w:ascii="宋体" w:hAnsi="宋体" w:cs="华文仿宋" w:hint="eastAsia"/>
          <w:b/>
          <w:bCs/>
          <w:sz w:val="24"/>
        </w:rPr>
        <w:t>8.1.7</w:t>
      </w:r>
      <w:r>
        <w:rPr>
          <w:rFonts w:ascii="宋体" w:hAnsi="宋体" w:cs="华文仿宋" w:hint="eastAsia"/>
          <w:b/>
          <w:bCs/>
          <w:sz w:val="24"/>
        </w:rPr>
        <w:t>承包人装备的继续租用</w:t>
      </w:r>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在根据第</w:t>
      </w:r>
      <w:r>
        <w:rPr>
          <w:rFonts w:ascii="宋体" w:hAnsi="宋体" w:cs="华文仿宋" w:hint="eastAsia"/>
          <w:szCs w:val="21"/>
        </w:rPr>
        <w:t>16.2</w:t>
      </w:r>
      <w:r>
        <w:rPr>
          <w:rFonts w:ascii="宋体" w:hAnsi="宋体" w:cs="华文仿宋" w:hint="eastAsia"/>
          <w:szCs w:val="21"/>
        </w:rPr>
        <w:t>条规定终止合同时，为了保证本工程施工的目的，发包人或其邀请实施本合同工程的其他承包人仍可继续使用承包人已租用的任何装备，其租用条件在各方面都应与租给承包人的条件相同。承包人应在设备租赁合同中明确约定租赁权可转让，以保障前述约定的实现。</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3067" w:name="_Toc4310"/>
      <w:bookmarkStart w:id="3068" w:name="_Toc29359"/>
      <w:bookmarkStart w:id="3069" w:name="_Toc28069"/>
      <w:bookmarkStart w:id="3070" w:name="_Toc27263"/>
      <w:bookmarkStart w:id="3071" w:name="_Toc8072"/>
      <w:bookmarkStart w:id="3072" w:name="_Toc22610"/>
      <w:bookmarkStart w:id="3073" w:name="_Toc23503"/>
      <w:bookmarkStart w:id="3074" w:name="_Toc8245"/>
      <w:bookmarkStart w:id="3075" w:name="_Toc21296"/>
      <w:bookmarkStart w:id="3076" w:name="_Toc517530842"/>
      <w:bookmarkStart w:id="3077" w:name="_Toc22179"/>
      <w:bookmarkStart w:id="3078" w:name="_Toc3402"/>
      <w:bookmarkStart w:id="3079" w:name="_Toc19933"/>
      <w:bookmarkStart w:id="3080" w:name="_Toc24218"/>
      <w:bookmarkStart w:id="3081" w:name="_Toc31088"/>
      <w:bookmarkStart w:id="3082" w:name="_Toc18098"/>
      <w:bookmarkStart w:id="3083" w:name="_Toc19955"/>
      <w:bookmarkStart w:id="3084" w:name="_Toc18874"/>
      <w:bookmarkStart w:id="3085" w:name="_Toc517532118"/>
      <w:bookmarkStart w:id="3086" w:name="_Toc11051"/>
      <w:r>
        <w:rPr>
          <w:rFonts w:ascii="宋体" w:hAnsi="宋体" w:cs="华文仿宋" w:hint="eastAsia"/>
          <w:b/>
          <w:bCs/>
          <w:sz w:val="24"/>
        </w:rPr>
        <w:t>8.1.8</w:t>
      </w:r>
      <w:r>
        <w:rPr>
          <w:rFonts w:ascii="宋体" w:hAnsi="宋体" w:cs="华文仿宋" w:hint="eastAsia"/>
          <w:b/>
          <w:bCs/>
          <w:sz w:val="24"/>
        </w:rPr>
        <w:t>列入分包合同</w:t>
      </w:r>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承包人在签订本合同工程分包合同时，应将本条中有关分包人的装备、临时工程或材料运入现场的各项规定写入分包合同中。</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3087" w:name="_Toc25856"/>
      <w:bookmarkStart w:id="3088" w:name="_Toc27713"/>
      <w:bookmarkStart w:id="3089" w:name="_Toc3690"/>
      <w:bookmarkStart w:id="3090" w:name="_Toc613"/>
      <w:bookmarkStart w:id="3091" w:name="_Toc3054"/>
      <w:bookmarkStart w:id="3092" w:name="_Toc2717"/>
      <w:bookmarkStart w:id="3093" w:name="_Toc20283"/>
      <w:bookmarkStart w:id="3094" w:name="_Toc23054"/>
      <w:bookmarkStart w:id="3095" w:name="_Toc18798"/>
      <w:bookmarkStart w:id="3096" w:name="_Toc31137"/>
      <w:bookmarkStart w:id="3097" w:name="_Toc32564"/>
      <w:bookmarkStart w:id="3098" w:name="_Toc24019"/>
      <w:bookmarkStart w:id="3099" w:name="_Toc11003"/>
      <w:bookmarkStart w:id="3100" w:name="_Toc517530843"/>
      <w:bookmarkStart w:id="3101" w:name="_Toc29778"/>
      <w:bookmarkStart w:id="3102" w:name="_Toc32616"/>
      <w:bookmarkStart w:id="3103" w:name="_Toc517532119"/>
      <w:bookmarkStart w:id="3104" w:name="_Toc11158"/>
      <w:bookmarkStart w:id="3105" w:name="_Toc3658"/>
      <w:bookmarkStart w:id="3106" w:name="_Toc26843"/>
      <w:r>
        <w:rPr>
          <w:rFonts w:ascii="宋体" w:hAnsi="宋体" w:cs="华文仿宋" w:hint="eastAsia"/>
          <w:b/>
          <w:bCs/>
          <w:sz w:val="24"/>
        </w:rPr>
        <w:t>8.1.9</w:t>
      </w:r>
      <w:r>
        <w:rPr>
          <w:rFonts w:ascii="宋体" w:hAnsi="宋体" w:cs="华文仿宋" w:hint="eastAsia"/>
          <w:b/>
          <w:bCs/>
          <w:sz w:val="24"/>
        </w:rPr>
        <w:t>料场使用费</w:t>
      </w:r>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除另有规定外，承包人应承担并支付为获得本合同工程所需的石料、砂、砾石、粘土或其他当地材料等所发生的吨位</w:t>
      </w:r>
      <w:r>
        <w:rPr>
          <w:rFonts w:ascii="宋体" w:hAnsi="宋体" w:cs="华文仿宋" w:hint="eastAsia"/>
          <w:szCs w:val="21"/>
        </w:rPr>
        <w:t>费和其他料场使用费、租金及其他支付或补偿。发包人应协助承包人办理料场租用手续及解决使用过程中的有关问题。</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3107" w:name="_Toc9287"/>
      <w:bookmarkStart w:id="3108" w:name="_Toc27185"/>
      <w:bookmarkStart w:id="3109" w:name="_Toc24075"/>
      <w:bookmarkStart w:id="3110" w:name="_Toc465237118"/>
      <w:bookmarkStart w:id="3111" w:name="_Toc13076"/>
      <w:bookmarkStart w:id="3112" w:name="_Toc14515"/>
      <w:bookmarkStart w:id="3113" w:name="_Toc19748"/>
      <w:bookmarkStart w:id="3114" w:name="_Toc22169"/>
      <w:bookmarkStart w:id="3115" w:name="_Toc17637"/>
      <w:bookmarkStart w:id="3116" w:name="_Toc465237216"/>
      <w:bookmarkStart w:id="3117" w:name="_Toc30863"/>
      <w:bookmarkStart w:id="3118" w:name="_Toc26527"/>
      <w:bookmarkStart w:id="3119" w:name="_Toc21412"/>
      <w:bookmarkStart w:id="3120" w:name="_Toc12601"/>
      <w:bookmarkStart w:id="3121" w:name="_Toc17210"/>
      <w:bookmarkStart w:id="3122" w:name="_Toc1682"/>
      <w:bookmarkStart w:id="3123" w:name="_Toc19189"/>
      <w:bookmarkStart w:id="3124" w:name="_Toc707"/>
      <w:bookmarkStart w:id="3125" w:name="_Toc517528694"/>
      <w:bookmarkStart w:id="3126" w:name="_Toc13318"/>
      <w:bookmarkStart w:id="3127" w:name="_Toc517530844"/>
      <w:bookmarkStart w:id="3128" w:name="_Toc517532120"/>
      <w:bookmarkStart w:id="3129" w:name="_Toc23383"/>
      <w:bookmarkStart w:id="3130" w:name="_Toc296346563"/>
      <w:bookmarkStart w:id="3131" w:name="_Toc337558780"/>
      <w:bookmarkStart w:id="3132" w:name="_Toc296503062"/>
      <w:r>
        <w:rPr>
          <w:rFonts w:ascii="宋体" w:hAnsi="宋体" w:cs="华文仿宋" w:hint="eastAsia"/>
          <w:b/>
          <w:bCs/>
          <w:sz w:val="28"/>
          <w:szCs w:val="28"/>
        </w:rPr>
        <w:t>8.2</w:t>
      </w:r>
      <w:r>
        <w:rPr>
          <w:rFonts w:ascii="宋体" w:hAnsi="宋体" w:cs="华文仿宋" w:hint="eastAsia"/>
          <w:b/>
          <w:bCs/>
          <w:sz w:val="28"/>
          <w:szCs w:val="28"/>
        </w:rPr>
        <w:t>材料与工程设备的保管与使用</w:t>
      </w:r>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3133" w:name="_Toc18356"/>
      <w:bookmarkStart w:id="3134" w:name="_Toc20671"/>
      <w:bookmarkStart w:id="3135" w:name="_Toc29491"/>
      <w:bookmarkStart w:id="3136" w:name="_Toc12943"/>
      <w:bookmarkStart w:id="3137" w:name="_Toc18958"/>
      <w:bookmarkStart w:id="3138" w:name="_Toc14832"/>
      <w:bookmarkStart w:id="3139" w:name="_Toc517530845"/>
      <w:bookmarkStart w:id="3140" w:name="_Toc8173"/>
      <w:bookmarkStart w:id="3141" w:name="_Toc24581"/>
      <w:bookmarkStart w:id="3142" w:name="_Toc498"/>
      <w:bookmarkStart w:id="3143" w:name="_Toc30741"/>
      <w:bookmarkStart w:id="3144" w:name="_Toc22157"/>
      <w:bookmarkStart w:id="3145" w:name="_Toc22834"/>
      <w:bookmarkStart w:id="3146" w:name="_Toc517532121"/>
      <w:bookmarkStart w:id="3147" w:name="_Toc10712"/>
      <w:bookmarkStart w:id="3148" w:name="_Toc12735"/>
      <w:bookmarkStart w:id="3149" w:name="_Toc8179"/>
      <w:bookmarkStart w:id="3150" w:name="_Toc957"/>
      <w:bookmarkStart w:id="3151" w:name="_Toc7576"/>
      <w:bookmarkStart w:id="3152" w:name="_Toc19343"/>
      <w:r>
        <w:rPr>
          <w:rFonts w:ascii="宋体" w:hAnsi="宋体" w:cs="华文仿宋" w:hint="eastAsia"/>
          <w:b/>
          <w:bCs/>
          <w:sz w:val="24"/>
        </w:rPr>
        <w:t>8.2.1</w:t>
      </w:r>
      <w:r>
        <w:rPr>
          <w:rFonts w:ascii="宋体" w:hAnsi="宋体" w:cs="华文仿宋" w:hint="eastAsia"/>
          <w:b/>
          <w:bCs/>
          <w:sz w:val="24"/>
        </w:rPr>
        <w:t>工程的照管</w:t>
      </w:r>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从开工之日起，承包人应全面负责照管本合同工程及将用于和安装在本合同工程中的材</w:t>
      </w:r>
      <w:r>
        <w:rPr>
          <w:rFonts w:ascii="宋体" w:hAnsi="宋体" w:cs="华文仿宋" w:hint="eastAsia"/>
          <w:szCs w:val="21"/>
        </w:rPr>
        <w:lastRenderedPageBreak/>
        <w:t>料、设备，直到本合同工程交接证书签发之日为止。此后，上述照管责任即交给发包人。但是：</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如果合同工程的任何区段或单项工程颁发了交接证书，则从该交接证书签发之日起承包人应立即停止对该区段或单项工程的照管，此时该区段或单项工程的照管责任应交发包人；</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承包人应对其在缺陷责任期内承担的尚未完成的工程和将用于和安装在工程中的材料、设备的照管完全负责，直到根据合同有关第</w:t>
      </w:r>
      <w:r>
        <w:rPr>
          <w:rFonts w:ascii="宋体" w:hAnsi="宋体" w:cs="华文仿宋" w:hint="eastAsia"/>
          <w:szCs w:val="21"/>
        </w:rPr>
        <w:t>15</w:t>
      </w:r>
      <w:r>
        <w:rPr>
          <w:rFonts w:ascii="宋体" w:hAnsi="宋体" w:cs="华文仿宋" w:hint="eastAsia"/>
          <w:szCs w:val="21"/>
        </w:rPr>
        <w:t>条规定该未完成工程已经竣工为止。</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3153" w:name="_Toc26057"/>
      <w:bookmarkStart w:id="3154" w:name="_Toc25183"/>
      <w:bookmarkStart w:id="3155" w:name="_Toc4625"/>
      <w:bookmarkStart w:id="3156" w:name="_Toc517532122"/>
      <w:bookmarkStart w:id="3157" w:name="_Toc4074"/>
      <w:bookmarkStart w:id="3158" w:name="_Toc2736"/>
      <w:bookmarkStart w:id="3159" w:name="_Toc517530846"/>
      <w:bookmarkStart w:id="3160" w:name="_Toc15870"/>
      <w:bookmarkStart w:id="3161" w:name="_Toc20242"/>
      <w:bookmarkStart w:id="3162" w:name="_Toc22450"/>
      <w:bookmarkStart w:id="3163" w:name="_Toc2789"/>
      <w:bookmarkStart w:id="3164" w:name="_Toc4759"/>
      <w:bookmarkStart w:id="3165" w:name="_Toc27306"/>
      <w:bookmarkStart w:id="3166" w:name="_Toc26513"/>
      <w:bookmarkStart w:id="3167" w:name="_Toc21661"/>
      <w:bookmarkStart w:id="3168" w:name="_Toc5590"/>
      <w:bookmarkStart w:id="3169" w:name="_Toc25839"/>
      <w:bookmarkStart w:id="3170" w:name="_Toc32209"/>
      <w:bookmarkStart w:id="3171" w:name="_Toc19357"/>
      <w:bookmarkStart w:id="3172" w:name="_Toc3789"/>
      <w:r>
        <w:rPr>
          <w:rFonts w:ascii="宋体" w:hAnsi="宋体" w:cs="华文仿宋" w:hint="eastAsia"/>
          <w:b/>
          <w:bCs/>
          <w:sz w:val="24"/>
        </w:rPr>
        <w:t>8.2.2</w:t>
      </w:r>
      <w:r>
        <w:rPr>
          <w:rFonts w:ascii="宋体" w:hAnsi="宋体" w:cs="华文仿宋" w:hint="eastAsia"/>
          <w:b/>
          <w:bCs/>
          <w:sz w:val="24"/>
        </w:rPr>
        <w:t>承包人在设备、材料管理的责任</w:t>
      </w:r>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承包人在设备、材料管理的责任包括但不限于下列内容：</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甲供设备、材料的管理：</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甲供设备、材料指由发包人直接提供的用于永久性建筑的材料、设备，甲供材</w:t>
      </w:r>
      <w:r>
        <w:rPr>
          <w:rFonts w:ascii="宋体" w:hAnsi="宋体" w:cs="华文仿宋" w:hint="eastAsia"/>
          <w:szCs w:val="21"/>
        </w:rPr>
        <w:t>料由发包人负责运送到工程现场，发包人、承包人、监理人、供应商共同对有关的证明文件（产品合格证、生产许可证、检验化验报告、质量保证书）进行联合验收，符合要求后予以签认。经承包人签收的甲供设备，在其安装前由承包人进行妥善保管，保证其质量，并对因保管不善造成的损失负责。</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对分包人的材料的管理：</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承包人应对分包人已安装或送到工地未安装的材料、设备、货物负保管责任，但不需对分包人的机械、工具、施工设备及类似财产负责。</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3173" w:name="_Toc26547"/>
      <w:bookmarkStart w:id="3174" w:name="_Toc26487"/>
      <w:bookmarkStart w:id="3175" w:name="_Toc16116"/>
      <w:bookmarkStart w:id="3176" w:name="_Toc517532123"/>
      <w:bookmarkStart w:id="3177" w:name="_Toc10412"/>
      <w:bookmarkStart w:id="3178" w:name="_Toc29566"/>
      <w:bookmarkStart w:id="3179" w:name="_Toc1425"/>
      <w:bookmarkStart w:id="3180" w:name="_Toc19663"/>
      <w:bookmarkStart w:id="3181" w:name="_Toc5563"/>
      <w:bookmarkStart w:id="3182" w:name="_Toc13717"/>
      <w:bookmarkStart w:id="3183" w:name="_Toc27785"/>
      <w:bookmarkStart w:id="3184" w:name="_Toc28794"/>
      <w:bookmarkStart w:id="3185" w:name="_Toc22906"/>
      <w:bookmarkStart w:id="3186" w:name="_Toc22233"/>
      <w:bookmarkStart w:id="3187" w:name="_Toc12274"/>
      <w:bookmarkStart w:id="3188" w:name="_Toc12022"/>
      <w:bookmarkStart w:id="3189" w:name="_Toc12524"/>
      <w:bookmarkStart w:id="3190" w:name="_Toc517530847"/>
      <w:bookmarkStart w:id="3191" w:name="_Toc10718"/>
      <w:bookmarkStart w:id="3192" w:name="_Toc31985"/>
      <w:r>
        <w:rPr>
          <w:rFonts w:ascii="宋体" w:hAnsi="宋体" w:cs="华文仿宋" w:hint="eastAsia"/>
          <w:b/>
          <w:bCs/>
          <w:sz w:val="24"/>
        </w:rPr>
        <w:t>8.2.3</w:t>
      </w:r>
      <w:r>
        <w:rPr>
          <w:rFonts w:ascii="宋体" w:hAnsi="宋体" w:cs="华文仿宋" w:hint="eastAsia"/>
          <w:b/>
          <w:bCs/>
          <w:sz w:val="24"/>
        </w:rPr>
        <w:t>成品、半成品保护</w:t>
      </w:r>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对工程中分期完成的成品和半成品，在工程竣工移交前，承包人应负保护责</w:t>
      </w:r>
      <w:r>
        <w:rPr>
          <w:rFonts w:ascii="宋体" w:hAnsi="宋体" w:cs="华文仿宋" w:hint="eastAsia"/>
          <w:szCs w:val="21"/>
        </w:rPr>
        <w:t>任，任何其他分包人对其使用或在其基础上施工，必须得到承包人的许可，对经监理人确认因承包人管理保护措施不当造成的损坏，由承包人负责修复，对分包人在施工过程中造成的损坏由责任人负责修复直到符合合同要求的标准为止。</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3193" w:name="_Toc11154"/>
      <w:bookmarkStart w:id="3194" w:name="_Toc9918"/>
      <w:bookmarkStart w:id="3195" w:name="_Toc29759"/>
      <w:bookmarkStart w:id="3196" w:name="_Toc10017"/>
      <w:bookmarkStart w:id="3197" w:name="_Toc9738"/>
      <w:bookmarkStart w:id="3198" w:name="_Toc6880"/>
      <w:bookmarkStart w:id="3199" w:name="_Toc24592"/>
      <w:bookmarkStart w:id="3200" w:name="_Toc13532"/>
      <w:bookmarkStart w:id="3201" w:name="_Toc4152"/>
      <w:bookmarkStart w:id="3202" w:name="_Toc31065"/>
      <w:bookmarkStart w:id="3203" w:name="_Toc7042"/>
      <w:bookmarkStart w:id="3204" w:name="_Toc28065"/>
      <w:bookmarkStart w:id="3205" w:name="_Toc517530848"/>
      <w:bookmarkStart w:id="3206" w:name="_Toc20054"/>
      <w:bookmarkStart w:id="3207" w:name="_Toc23924"/>
      <w:bookmarkStart w:id="3208" w:name="_Toc31944"/>
      <w:bookmarkStart w:id="3209" w:name="_Toc14112"/>
      <w:bookmarkStart w:id="3210" w:name="_Toc4473"/>
      <w:bookmarkStart w:id="3211" w:name="_Toc22615"/>
      <w:bookmarkStart w:id="3212" w:name="_Toc517532124"/>
      <w:r>
        <w:rPr>
          <w:rFonts w:ascii="宋体" w:hAnsi="宋体" w:cs="华文仿宋" w:hint="eastAsia"/>
          <w:b/>
          <w:bCs/>
          <w:sz w:val="24"/>
        </w:rPr>
        <w:t>8.2.4</w:t>
      </w:r>
      <w:r>
        <w:rPr>
          <w:rFonts w:ascii="宋体" w:hAnsi="宋体" w:cs="华文仿宋" w:hint="eastAsia"/>
          <w:b/>
          <w:bCs/>
          <w:sz w:val="24"/>
        </w:rPr>
        <w:t>弥补损失的责任</w:t>
      </w:r>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在承包人负责照管期间，如果本合同工程或其任何部分，或将用于或安装在本合同工程材料、设备等发生任何损失或损害，不论出于什么原因，除第</w:t>
      </w:r>
      <w:r>
        <w:rPr>
          <w:rFonts w:ascii="宋体" w:hAnsi="宋体" w:cs="华文仿宋" w:hint="eastAsia"/>
          <w:szCs w:val="21"/>
        </w:rPr>
        <w:t>8.2.6</w:t>
      </w:r>
      <w:r>
        <w:rPr>
          <w:rFonts w:ascii="宋体" w:hAnsi="宋体" w:cs="华文仿宋" w:hint="eastAsia"/>
          <w:szCs w:val="21"/>
        </w:rPr>
        <w:t>条规定的风险外，承包人均应自费弥补上述损失或损害，以使永久工程在各方面都符合合同的规定。承包人为了履行第</w:t>
      </w:r>
      <w:r>
        <w:rPr>
          <w:rFonts w:ascii="宋体" w:hAnsi="宋体" w:cs="华文仿宋" w:hint="eastAsia"/>
          <w:szCs w:val="21"/>
        </w:rPr>
        <w:t>15</w:t>
      </w:r>
      <w:r>
        <w:rPr>
          <w:rFonts w:ascii="宋体" w:hAnsi="宋体" w:cs="华文仿宋" w:hint="eastAsia"/>
          <w:szCs w:val="21"/>
        </w:rPr>
        <w:t>条规定的义务，在进行作业过程</w:t>
      </w:r>
      <w:r>
        <w:rPr>
          <w:rFonts w:ascii="宋体" w:hAnsi="宋体" w:cs="华文仿宋" w:hint="eastAsia"/>
          <w:szCs w:val="21"/>
        </w:rPr>
        <w:t>中由承包人造成的对工程的任何损失或损害，承包</w:t>
      </w:r>
      <w:r>
        <w:rPr>
          <w:rFonts w:ascii="宋体" w:hAnsi="宋体" w:cs="华文仿宋" w:hint="eastAsia"/>
          <w:szCs w:val="21"/>
        </w:rPr>
        <w:lastRenderedPageBreak/>
        <w:t>人也应对此承担责任。</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承包人应对颁发工程交接证书前由承包人原因导致的损失负责，还应对损害结果发生在颁发工程交接证书后，但原因产生在承包人负责期间的损失负责。</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3213" w:name="_Toc31987"/>
      <w:bookmarkStart w:id="3214" w:name="_Toc563"/>
      <w:bookmarkStart w:id="3215" w:name="_Toc19457"/>
      <w:bookmarkStart w:id="3216" w:name="_Toc3871"/>
      <w:bookmarkStart w:id="3217" w:name="_Toc10301"/>
      <w:bookmarkStart w:id="3218" w:name="_Toc10266"/>
      <w:bookmarkStart w:id="3219" w:name="_Toc24279"/>
      <w:bookmarkStart w:id="3220" w:name="_Toc517530849"/>
      <w:bookmarkStart w:id="3221" w:name="_Toc3933"/>
      <w:bookmarkStart w:id="3222" w:name="_Toc23863"/>
      <w:bookmarkStart w:id="3223" w:name="_Toc517532125"/>
      <w:bookmarkStart w:id="3224" w:name="_Toc31964"/>
      <w:bookmarkStart w:id="3225" w:name="_Toc14773"/>
      <w:bookmarkStart w:id="3226" w:name="_Toc14282"/>
      <w:bookmarkStart w:id="3227" w:name="_Toc30169"/>
      <w:bookmarkStart w:id="3228" w:name="_Toc20724"/>
      <w:bookmarkStart w:id="3229" w:name="_Toc10057"/>
      <w:bookmarkStart w:id="3230" w:name="_Toc12974"/>
      <w:bookmarkStart w:id="3231" w:name="_Toc6031"/>
      <w:bookmarkStart w:id="3232" w:name="_Toc27249"/>
      <w:r>
        <w:rPr>
          <w:rFonts w:ascii="宋体" w:hAnsi="宋体" w:cs="华文仿宋" w:hint="eastAsia"/>
          <w:b/>
          <w:bCs/>
          <w:sz w:val="24"/>
        </w:rPr>
        <w:t>8.2.5</w:t>
      </w:r>
      <w:r>
        <w:rPr>
          <w:rFonts w:ascii="宋体" w:hAnsi="宋体" w:cs="华文仿宋" w:hint="eastAsia"/>
          <w:b/>
          <w:bCs/>
          <w:sz w:val="24"/>
        </w:rPr>
        <w:t>由于发包人风险所造成的损失或损害</w:t>
      </w:r>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由于第</w:t>
      </w:r>
      <w:r>
        <w:rPr>
          <w:rFonts w:ascii="宋体" w:hAnsi="宋体" w:cs="华文仿宋" w:hint="eastAsia"/>
          <w:szCs w:val="21"/>
        </w:rPr>
        <w:t>8.2.6</w:t>
      </w:r>
      <w:r>
        <w:rPr>
          <w:rFonts w:ascii="宋体" w:hAnsi="宋体" w:cs="华文仿宋" w:hint="eastAsia"/>
          <w:szCs w:val="21"/>
        </w:rPr>
        <w:t>条规定的任何一种风险造成的，或结合其他风险而造成的任何上述损失或损害，承包人应在监理人要求的范围内弥补损失或损害，同时，监理人应按照第</w:t>
      </w:r>
      <w:r>
        <w:rPr>
          <w:rFonts w:ascii="宋体" w:hAnsi="宋体" w:cs="华文仿宋" w:hint="eastAsia"/>
          <w:szCs w:val="21"/>
        </w:rPr>
        <w:t>10</w:t>
      </w:r>
      <w:r>
        <w:rPr>
          <w:rFonts w:ascii="宋体" w:hAnsi="宋体" w:cs="华文仿宋" w:hint="eastAsia"/>
          <w:szCs w:val="21"/>
        </w:rPr>
        <w:t>条规定在与承包人协商并报发包人批准后，确定合同价格的增加额，通知承包人，并抄送发包人。对上述损失或损害的处理，监理人的任何确定都应充分考虑发包人和承包人按比例承担的原则。</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3233" w:name="_Toc24804"/>
      <w:bookmarkStart w:id="3234" w:name="_Toc1111"/>
      <w:bookmarkStart w:id="3235" w:name="_Toc21547"/>
      <w:bookmarkStart w:id="3236" w:name="_Toc10346"/>
      <w:bookmarkStart w:id="3237" w:name="_Toc13252"/>
      <w:bookmarkStart w:id="3238" w:name="_Toc10365"/>
      <w:bookmarkStart w:id="3239" w:name="_Toc23786"/>
      <w:bookmarkStart w:id="3240" w:name="_Toc14859"/>
      <w:bookmarkStart w:id="3241" w:name="_Toc16699"/>
      <w:bookmarkStart w:id="3242" w:name="_Toc17941"/>
      <w:bookmarkStart w:id="3243" w:name="_Toc31972"/>
      <w:bookmarkStart w:id="3244" w:name="_Toc20418"/>
      <w:bookmarkStart w:id="3245" w:name="_Toc517530850"/>
      <w:bookmarkStart w:id="3246" w:name="_Toc11923"/>
      <w:bookmarkStart w:id="3247" w:name="_Toc517532126"/>
      <w:bookmarkStart w:id="3248" w:name="_Toc8915"/>
      <w:bookmarkStart w:id="3249" w:name="_Toc5218"/>
      <w:bookmarkStart w:id="3250" w:name="_Toc29343"/>
      <w:bookmarkStart w:id="3251" w:name="_Toc3137"/>
      <w:bookmarkStart w:id="3252" w:name="_Toc6539"/>
      <w:r>
        <w:rPr>
          <w:rFonts w:ascii="宋体" w:hAnsi="宋体" w:cs="华文仿宋" w:hint="eastAsia"/>
          <w:b/>
          <w:bCs/>
          <w:sz w:val="24"/>
        </w:rPr>
        <w:t>8.2.6</w:t>
      </w:r>
      <w:r>
        <w:rPr>
          <w:rFonts w:ascii="宋体" w:hAnsi="宋体" w:cs="华文仿宋" w:hint="eastAsia"/>
          <w:b/>
          <w:bCs/>
          <w:sz w:val="24"/>
        </w:rPr>
        <w:t>发包人的风险</w:t>
      </w:r>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发包人的风险包括：</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战争、入侵；</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核反应、</w:t>
      </w:r>
      <w:r w:rsidR="00CE3F1F">
        <w:rPr>
          <w:rFonts w:ascii="宋体" w:hAnsi="宋体" w:cs="华文仿宋" w:hint="eastAsia"/>
          <w:szCs w:val="21"/>
        </w:rPr>
        <w:t>辐射</w:t>
      </w:r>
      <w:r>
        <w:rPr>
          <w:rFonts w:ascii="宋体" w:hAnsi="宋体" w:cs="华文仿宋" w:hint="eastAsia"/>
          <w:szCs w:val="21"/>
        </w:rPr>
        <w:t>或放射性污染；</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(c)</w:t>
      </w:r>
      <w:r>
        <w:rPr>
          <w:rFonts w:ascii="宋体" w:hAnsi="宋体" w:cs="华文仿宋" w:hint="eastAsia"/>
          <w:szCs w:val="21"/>
        </w:rPr>
        <w:t>空中飞行物体坠落或其他非发包人或承包人责任造成的爆炸、火灾；</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(d)</w:t>
      </w:r>
      <w:r>
        <w:rPr>
          <w:rFonts w:ascii="宋体" w:hAnsi="宋体" w:cs="华文仿宋" w:hint="eastAsia"/>
          <w:szCs w:val="21"/>
        </w:rPr>
        <w:t>暴乱、骚乱，但</w:t>
      </w:r>
      <w:r>
        <w:rPr>
          <w:rFonts w:ascii="宋体" w:hAnsi="宋体" w:cs="华文仿宋" w:hint="eastAsia"/>
          <w:szCs w:val="21"/>
        </w:rPr>
        <w:t>纯系承包人或其分包人派遣、雇用人员由于本合同工程施工引起的骚乱除外；</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(e)</w:t>
      </w:r>
      <w:r>
        <w:rPr>
          <w:rFonts w:ascii="宋体" w:hAnsi="宋体" w:cs="华文仿宋" w:hint="eastAsia"/>
          <w:szCs w:val="21"/>
        </w:rPr>
        <w:t>除合同规定者外，永久工程的任何区段或单项工程被发包人使用或占用所造成的损失或损害；</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(f)</w:t>
      </w:r>
      <w:r>
        <w:rPr>
          <w:rFonts w:ascii="宋体" w:hAnsi="宋体" w:cs="华文仿宋" w:hint="eastAsia"/>
          <w:szCs w:val="21"/>
        </w:rPr>
        <w:t>除承包人提供的或承包人负责的设计的任何部分外，属于本工程设计引起的损失和损害；</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(g)</w:t>
      </w:r>
      <w:r>
        <w:rPr>
          <w:rFonts w:ascii="宋体" w:hAnsi="宋体" w:cs="华文仿宋" w:hint="eastAsia"/>
          <w:szCs w:val="21"/>
        </w:rPr>
        <w:t>任何自然界力量的作用，而一个有经验的承包人不能合理预见，或能合理预见，但其既不能合理采取措施以避免这种力量所造成的损失或损害，也不能合理地加以投保。这些自然灾害包括：</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①烈度为七级以上的地震；</w:t>
      </w:r>
      <w:bookmarkStart w:id="3253" w:name="_GoBack"/>
      <w:bookmarkEnd w:id="3253"/>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②十级以上持续一天的大风；</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③持续降雨</w:t>
      </w:r>
      <w:r>
        <w:rPr>
          <w:rFonts w:ascii="宋体" w:hAnsi="宋体" w:cs="华文仿宋" w:hint="eastAsia"/>
          <w:szCs w:val="21"/>
        </w:rPr>
        <w:t>24</w:t>
      </w:r>
      <w:r>
        <w:rPr>
          <w:rFonts w:ascii="宋体" w:hAnsi="宋体" w:cs="华文仿宋" w:hint="eastAsia"/>
          <w:szCs w:val="21"/>
        </w:rPr>
        <w:t>小时且降雨量为</w:t>
      </w:r>
      <w:r>
        <w:rPr>
          <w:rFonts w:ascii="宋体" w:hAnsi="宋体" w:cs="华文仿宋" w:hint="eastAsia"/>
          <w:szCs w:val="21"/>
        </w:rPr>
        <w:t>210mm</w:t>
      </w:r>
      <w:r>
        <w:rPr>
          <w:rFonts w:ascii="宋体" w:hAnsi="宋体" w:cs="华文仿宋" w:hint="eastAsia"/>
          <w:szCs w:val="21"/>
        </w:rPr>
        <w:t>以上；</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④连续二天超过</w:t>
      </w:r>
      <w:r>
        <w:rPr>
          <w:rFonts w:ascii="宋体" w:hAnsi="宋体" w:cs="华文仿宋" w:hint="eastAsia"/>
          <w:szCs w:val="21"/>
        </w:rPr>
        <w:t>39</w:t>
      </w:r>
      <w:r>
        <w:rPr>
          <w:rFonts w:ascii="宋体" w:hAnsi="宋体" w:cs="华文仿宋" w:hint="eastAsia"/>
          <w:szCs w:val="21"/>
        </w:rPr>
        <w:t>摄氏度的高温天气。</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h</w:t>
      </w:r>
      <w:r>
        <w:rPr>
          <w:rFonts w:ascii="宋体" w:hAnsi="宋体" w:cs="华文仿宋" w:hint="eastAsia"/>
          <w:szCs w:val="21"/>
        </w:rPr>
        <w:t>）其它：</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lastRenderedPageBreak/>
        <w:t>①对工程有直接影响的重大疫情；</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②政策性调整；</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③其它不可抗力的原因。</w:t>
      </w:r>
    </w:p>
    <w:p w:rsidR="003F1978" w:rsidRDefault="00C86F02">
      <w:pPr>
        <w:keepNext/>
        <w:keepLines/>
        <w:spacing w:beforeLines="50" w:before="156" w:afterLines="50" w:after="156" w:line="360" w:lineRule="auto"/>
        <w:ind w:firstLineChars="200" w:firstLine="602"/>
        <w:outlineLvl w:val="1"/>
        <w:rPr>
          <w:rFonts w:ascii="宋体" w:hAnsi="宋体" w:cs="华文仿宋"/>
          <w:b/>
          <w:bCs/>
          <w:sz w:val="30"/>
          <w:szCs w:val="30"/>
        </w:rPr>
      </w:pPr>
      <w:bookmarkStart w:id="3254" w:name="_Toc351203562"/>
      <w:bookmarkStart w:id="3255" w:name="_Toc517532127"/>
      <w:bookmarkStart w:id="3256" w:name="_Toc29033"/>
      <w:bookmarkStart w:id="3257" w:name="_Toc20504"/>
      <w:bookmarkStart w:id="3258" w:name="_Toc3976"/>
      <w:bookmarkStart w:id="3259" w:name="_Toc517528695"/>
      <w:bookmarkStart w:id="3260" w:name="_Toc17098"/>
      <w:bookmarkStart w:id="3261" w:name="_Toc10075"/>
      <w:bookmarkStart w:id="3262" w:name="_Toc29221"/>
      <w:bookmarkStart w:id="3263" w:name="_Toc465237120"/>
      <w:bookmarkStart w:id="3264" w:name="_Toc20876"/>
      <w:bookmarkStart w:id="3265" w:name="_Toc517530851"/>
      <w:bookmarkStart w:id="3266" w:name="_Toc23452"/>
      <w:bookmarkStart w:id="3267" w:name="_Toc2523"/>
      <w:bookmarkStart w:id="3268" w:name="_Toc14968"/>
      <w:bookmarkStart w:id="3269" w:name="_Toc517529742"/>
      <w:bookmarkStart w:id="3270" w:name="_Toc4193"/>
      <w:bookmarkStart w:id="3271" w:name="_Toc4469"/>
      <w:bookmarkStart w:id="3272" w:name="_Toc9519"/>
      <w:bookmarkStart w:id="3273" w:name="_Toc5667"/>
      <w:bookmarkStart w:id="3274" w:name="_Toc465237218"/>
      <w:bookmarkStart w:id="3275" w:name="_Toc31370"/>
      <w:bookmarkStart w:id="3276" w:name="_Toc11752"/>
      <w:bookmarkStart w:id="3277" w:name="_Toc16871"/>
      <w:bookmarkStart w:id="3278" w:name="_Toc14550"/>
      <w:bookmarkStart w:id="3279" w:name="_Toc337558782"/>
      <w:bookmarkStart w:id="3280" w:name="_Toc296503083"/>
      <w:bookmarkStart w:id="3281" w:name="_Toc296346584"/>
      <w:bookmarkEnd w:id="2926"/>
      <w:bookmarkEnd w:id="3130"/>
      <w:bookmarkEnd w:id="3131"/>
      <w:bookmarkEnd w:id="3132"/>
      <w:r>
        <w:rPr>
          <w:rFonts w:ascii="宋体" w:hAnsi="宋体" w:cs="华文仿宋" w:hint="eastAsia"/>
          <w:b/>
          <w:bCs/>
          <w:sz w:val="30"/>
          <w:szCs w:val="30"/>
        </w:rPr>
        <w:t>9.</w:t>
      </w:r>
      <w:bookmarkEnd w:id="3254"/>
      <w:r>
        <w:rPr>
          <w:rFonts w:ascii="宋体" w:hAnsi="宋体" w:cs="华文仿宋" w:hint="eastAsia"/>
          <w:b/>
          <w:bCs/>
          <w:sz w:val="30"/>
          <w:szCs w:val="30"/>
        </w:rPr>
        <w:t xml:space="preserve"> </w:t>
      </w:r>
      <w:r>
        <w:rPr>
          <w:rFonts w:ascii="宋体" w:hAnsi="宋体" w:cs="华文仿宋" w:hint="eastAsia"/>
          <w:b/>
          <w:bCs/>
          <w:sz w:val="30"/>
          <w:szCs w:val="30"/>
        </w:rPr>
        <w:t>试验与检验</w:t>
      </w:r>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3282" w:name="_Toc17884"/>
      <w:bookmarkStart w:id="3283" w:name="_Toc17741"/>
      <w:bookmarkStart w:id="3284" w:name="_Toc13277"/>
      <w:bookmarkStart w:id="3285" w:name="_Toc517532128"/>
      <w:bookmarkStart w:id="3286" w:name="_Toc20305"/>
      <w:bookmarkStart w:id="3287" w:name="_Toc4398"/>
      <w:bookmarkStart w:id="3288" w:name="_Toc15092"/>
      <w:bookmarkStart w:id="3289" w:name="_Toc14594"/>
      <w:bookmarkStart w:id="3290" w:name="_Toc30679"/>
      <w:bookmarkStart w:id="3291" w:name="_Toc517530852"/>
      <w:bookmarkStart w:id="3292" w:name="_Toc10872"/>
      <w:bookmarkStart w:id="3293" w:name="_Toc11129"/>
      <w:bookmarkStart w:id="3294" w:name="_Toc28707"/>
      <w:bookmarkStart w:id="3295" w:name="_Toc6426"/>
      <w:bookmarkStart w:id="3296" w:name="_Toc32749"/>
      <w:bookmarkStart w:id="3297" w:name="_Toc19496"/>
      <w:bookmarkStart w:id="3298" w:name="_Toc16976"/>
      <w:bookmarkStart w:id="3299" w:name="_Toc18242"/>
      <w:bookmarkStart w:id="3300" w:name="_Toc21112"/>
      <w:bookmarkStart w:id="3301" w:name="_Toc17452"/>
      <w:bookmarkStart w:id="3302" w:name="_Toc517528696"/>
      <w:bookmarkEnd w:id="3279"/>
      <w:r>
        <w:rPr>
          <w:rFonts w:ascii="宋体" w:hAnsi="宋体" w:cs="华文仿宋" w:hint="eastAsia"/>
          <w:b/>
          <w:bCs/>
          <w:sz w:val="28"/>
          <w:szCs w:val="28"/>
        </w:rPr>
        <w:t>9.1</w:t>
      </w:r>
      <w:r>
        <w:rPr>
          <w:rFonts w:ascii="宋体" w:hAnsi="宋体" w:cs="华文仿宋" w:hint="eastAsia"/>
          <w:b/>
          <w:bCs/>
          <w:sz w:val="28"/>
          <w:szCs w:val="28"/>
        </w:rPr>
        <w:t>材料、设备和操作工艺的质量</w:t>
      </w:r>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一切材料、设备和操作工艺应该是：</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属于合同所规定的相应类级，并符合监理人指令要求；</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随时按监理人的要求，在制造、加工或制配地点，或在现场进行检验。</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为了对材料或设备进行检查量测和检验，承包人应提供一切正常需要的手段，并应在用于工程之前，提供材料样品，按照监理人的选择和要求进行检验。</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3303" w:name="_Toc24797"/>
      <w:bookmarkStart w:id="3304" w:name="_Toc12651"/>
      <w:bookmarkStart w:id="3305" w:name="_Toc9243"/>
      <w:bookmarkStart w:id="3306" w:name="_Toc23792"/>
      <w:bookmarkStart w:id="3307" w:name="_Toc2627"/>
      <w:bookmarkStart w:id="3308" w:name="_Toc28514"/>
      <w:bookmarkStart w:id="3309" w:name="_Toc517532129"/>
      <w:bookmarkStart w:id="3310" w:name="_Toc23802"/>
      <w:bookmarkStart w:id="3311" w:name="_Toc517530853"/>
      <w:bookmarkStart w:id="3312" w:name="_Toc19328"/>
      <w:bookmarkStart w:id="3313" w:name="_Toc10217"/>
      <w:bookmarkStart w:id="3314" w:name="_Toc167"/>
      <w:bookmarkStart w:id="3315" w:name="_Toc517528697"/>
      <w:bookmarkStart w:id="3316" w:name="_Toc11880"/>
      <w:bookmarkStart w:id="3317" w:name="_Toc25664"/>
      <w:bookmarkStart w:id="3318" w:name="_Toc24178"/>
      <w:bookmarkStart w:id="3319" w:name="_Toc21055"/>
      <w:bookmarkStart w:id="3320" w:name="_Toc32587"/>
      <w:bookmarkStart w:id="3321" w:name="_Toc2697"/>
      <w:bookmarkStart w:id="3322" w:name="_Toc10282"/>
      <w:bookmarkStart w:id="3323" w:name="_Toc31082"/>
      <w:r>
        <w:rPr>
          <w:rFonts w:ascii="宋体" w:hAnsi="宋体" w:cs="华文仿宋" w:hint="eastAsia"/>
          <w:b/>
          <w:bCs/>
          <w:sz w:val="28"/>
          <w:szCs w:val="28"/>
        </w:rPr>
        <w:t>9.2</w:t>
      </w:r>
      <w:r>
        <w:rPr>
          <w:rFonts w:ascii="宋体" w:hAnsi="宋体" w:cs="华文仿宋" w:hint="eastAsia"/>
          <w:b/>
          <w:bCs/>
          <w:sz w:val="28"/>
          <w:szCs w:val="28"/>
        </w:rPr>
        <w:t>检查与检验</w:t>
      </w:r>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3324" w:name="_Toc1950"/>
      <w:bookmarkStart w:id="3325" w:name="_Toc19020"/>
      <w:bookmarkStart w:id="3326" w:name="_Toc517530854"/>
      <w:bookmarkStart w:id="3327" w:name="_Toc24602"/>
      <w:bookmarkStart w:id="3328" w:name="_Toc30248"/>
      <w:bookmarkStart w:id="3329" w:name="_Toc18143"/>
      <w:bookmarkStart w:id="3330" w:name="_Toc24586"/>
      <w:bookmarkStart w:id="3331" w:name="_Toc8356"/>
      <w:bookmarkStart w:id="3332" w:name="_Toc10552"/>
      <w:bookmarkStart w:id="3333" w:name="_Toc27248"/>
      <w:bookmarkStart w:id="3334" w:name="_Toc600"/>
      <w:bookmarkStart w:id="3335" w:name="_Toc12136"/>
      <w:bookmarkStart w:id="3336" w:name="_Toc3396"/>
      <w:bookmarkStart w:id="3337" w:name="_Toc14474"/>
      <w:bookmarkStart w:id="3338" w:name="_Toc23112"/>
      <w:bookmarkStart w:id="3339" w:name="_Toc10577"/>
      <w:bookmarkStart w:id="3340" w:name="_Toc14552"/>
      <w:bookmarkStart w:id="3341" w:name="_Toc30291"/>
      <w:bookmarkStart w:id="3342" w:name="_Toc8653"/>
      <w:bookmarkStart w:id="3343" w:name="_Toc517532130"/>
      <w:r>
        <w:rPr>
          <w:rFonts w:ascii="宋体" w:hAnsi="宋体" w:cs="华文仿宋" w:hint="eastAsia"/>
          <w:b/>
          <w:bCs/>
          <w:sz w:val="24"/>
        </w:rPr>
        <w:t>9.2.1</w:t>
      </w:r>
      <w:r>
        <w:rPr>
          <w:rFonts w:ascii="宋体" w:hAnsi="宋体" w:cs="华文仿宋" w:hint="eastAsia"/>
          <w:b/>
          <w:bCs/>
          <w:sz w:val="24"/>
        </w:rPr>
        <w:t>作业的检查</w:t>
      </w:r>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监理人及其委派的人员，在合理时间内均应能进入工程现场、材料或设备的制造的所有车间和场所，承包人应提供一切便利和协助。</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在材料和设备制造、加工或制配期间，监理人有权检查和检验按合同提供的材料和设备。如果材料和设备在不属于承包人的车间或场所进行制造、加工或制配时，则承包人应取得第三方同意，准许监理人在他们的制配车间或场所进行上述检查和检验</w:t>
      </w:r>
      <w:r>
        <w:rPr>
          <w:rFonts w:ascii="宋体" w:hAnsi="宋体" w:cs="华文仿宋" w:hint="eastAsia"/>
          <w:szCs w:val="21"/>
        </w:rPr>
        <w:t>。上述检查和检验并不能解除承包人对合同所承担的任何责任。</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3344" w:name="_Toc517530855"/>
      <w:bookmarkStart w:id="3345" w:name="_Toc27453"/>
      <w:bookmarkStart w:id="3346" w:name="_Toc2688"/>
      <w:bookmarkStart w:id="3347" w:name="_Toc3249"/>
      <w:bookmarkStart w:id="3348" w:name="_Toc23797"/>
      <w:bookmarkStart w:id="3349" w:name="_Toc424"/>
      <w:bookmarkStart w:id="3350" w:name="_Toc10130"/>
      <w:bookmarkStart w:id="3351" w:name="_Toc517532131"/>
      <w:bookmarkStart w:id="3352" w:name="_Toc806"/>
      <w:bookmarkStart w:id="3353" w:name="_Toc30089"/>
      <w:bookmarkStart w:id="3354" w:name="_Toc12477"/>
      <w:bookmarkStart w:id="3355" w:name="_Toc4584"/>
      <w:bookmarkStart w:id="3356" w:name="_Toc1524"/>
      <w:bookmarkStart w:id="3357" w:name="_Toc7608"/>
      <w:bookmarkStart w:id="3358" w:name="_Toc16650"/>
      <w:bookmarkStart w:id="3359" w:name="_Toc29913"/>
      <w:bookmarkStart w:id="3360" w:name="_Toc2753"/>
      <w:bookmarkStart w:id="3361" w:name="_Toc32245"/>
      <w:bookmarkStart w:id="3362" w:name="_Toc5113"/>
      <w:bookmarkStart w:id="3363" w:name="_Toc25640"/>
      <w:r>
        <w:rPr>
          <w:rFonts w:ascii="宋体" w:hAnsi="宋体" w:cs="华文仿宋" w:hint="eastAsia"/>
          <w:b/>
          <w:bCs/>
          <w:sz w:val="24"/>
        </w:rPr>
        <w:t>9.2.2</w:t>
      </w:r>
      <w:r>
        <w:rPr>
          <w:rFonts w:ascii="宋体" w:hAnsi="宋体" w:cs="华文仿宋" w:hint="eastAsia"/>
          <w:b/>
          <w:bCs/>
          <w:sz w:val="24"/>
        </w:rPr>
        <w:t>检查和检验的日期</w:t>
      </w:r>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承包人应与监理人商定检查或检验合同规定的材料或设备的时间和地点。监理人至少提前</w:t>
      </w:r>
      <w:r>
        <w:rPr>
          <w:rFonts w:ascii="宋体" w:hAnsi="宋体" w:cs="华文仿宋" w:hint="eastAsia"/>
          <w:szCs w:val="21"/>
          <w:u w:val="single"/>
        </w:rPr>
        <w:t>24</w:t>
      </w:r>
      <w:r>
        <w:rPr>
          <w:rFonts w:ascii="宋体" w:hAnsi="宋体" w:cs="华文仿宋" w:hint="eastAsia"/>
          <w:szCs w:val="21"/>
        </w:rPr>
        <w:t>小时通知承包人其将执行检查或参加检验。如果监理人或其正式委派的代表未能在约定的时间到场，则在监理人没有另外发出指令的情况下，承包人可以进行检验，而且应该认为这一检验是在监理人在场的情况下完成的。承包人应立即向监理人提出交检验数据的正式证明的复印件，如果监理人没有参加检验，其应对上述检验数据的准确性给予认可。</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3364" w:name="_Toc4982"/>
      <w:bookmarkStart w:id="3365" w:name="_Toc15104"/>
      <w:bookmarkStart w:id="3366" w:name="_Toc26379"/>
      <w:bookmarkStart w:id="3367" w:name="_Toc21294"/>
      <w:bookmarkStart w:id="3368" w:name="_Toc517530856"/>
      <w:bookmarkStart w:id="3369" w:name="_Toc24900"/>
      <w:bookmarkStart w:id="3370" w:name="_Toc9609"/>
      <w:bookmarkStart w:id="3371" w:name="_Toc838"/>
      <w:bookmarkStart w:id="3372" w:name="_Toc7942"/>
      <w:bookmarkStart w:id="3373" w:name="_Toc27750"/>
      <w:bookmarkStart w:id="3374" w:name="_Toc26291"/>
      <w:bookmarkStart w:id="3375" w:name="_Toc9026"/>
      <w:bookmarkStart w:id="3376" w:name="_Toc7135"/>
      <w:bookmarkStart w:id="3377" w:name="_Toc517532132"/>
      <w:bookmarkStart w:id="3378" w:name="_Toc15406"/>
      <w:bookmarkStart w:id="3379" w:name="_Toc23625"/>
      <w:bookmarkStart w:id="3380" w:name="_Toc16260"/>
      <w:bookmarkStart w:id="3381" w:name="_Toc925"/>
      <w:bookmarkStart w:id="3382" w:name="_Toc29788"/>
      <w:bookmarkStart w:id="3383" w:name="_Toc31914"/>
      <w:r>
        <w:rPr>
          <w:rFonts w:ascii="宋体" w:hAnsi="宋体" w:cs="华文仿宋" w:hint="eastAsia"/>
          <w:b/>
          <w:bCs/>
          <w:sz w:val="24"/>
        </w:rPr>
        <w:lastRenderedPageBreak/>
        <w:t xml:space="preserve">9.2.3 </w:t>
      </w:r>
      <w:r>
        <w:rPr>
          <w:rFonts w:ascii="宋体" w:hAnsi="宋体" w:cs="华文仿宋" w:hint="eastAsia"/>
          <w:b/>
          <w:bCs/>
          <w:sz w:val="24"/>
        </w:rPr>
        <w:t>检验不合格的处理</w:t>
      </w:r>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p>
    <w:p w:rsidR="003F1978" w:rsidRDefault="00C86F02">
      <w:pPr>
        <w:spacing w:line="360" w:lineRule="auto"/>
        <w:ind w:firstLineChars="200" w:firstLine="422"/>
        <w:outlineLvl w:val="5"/>
        <w:rPr>
          <w:rFonts w:ascii="宋体" w:hAnsi="宋体" w:cs="华文仿宋"/>
          <w:b/>
          <w:bCs/>
          <w:szCs w:val="21"/>
        </w:rPr>
      </w:pPr>
      <w:bookmarkStart w:id="3384" w:name="_Toc517532133"/>
      <w:bookmarkStart w:id="3385" w:name="_Toc517530857"/>
      <w:r>
        <w:rPr>
          <w:rFonts w:ascii="宋体" w:hAnsi="宋体" w:cs="华文仿宋" w:hint="eastAsia"/>
          <w:b/>
          <w:bCs/>
          <w:szCs w:val="21"/>
        </w:rPr>
        <w:t>（</w:t>
      </w:r>
      <w:r>
        <w:rPr>
          <w:rFonts w:ascii="宋体" w:hAnsi="宋体" w:cs="华文仿宋" w:hint="eastAsia"/>
          <w:b/>
          <w:bCs/>
          <w:szCs w:val="21"/>
        </w:rPr>
        <w:t>1</w:t>
      </w:r>
      <w:r>
        <w:rPr>
          <w:rFonts w:ascii="宋体" w:hAnsi="宋体" w:cs="华文仿宋" w:hint="eastAsia"/>
          <w:b/>
          <w:bCs/>
          <w:szCs w:val="21"/>
        </w:rPr>
        <w:t>）拒收</w:t>
      </w:r>
      <w:bookmarkEnd w:id="3384"/>
      <w:bookmarkEnd w:id="3385"/>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如果在按第</w:t>
      </w:r>
      <w:r>
        <w:rPr>
          <w:rFonts w:ascii="宋体" w:hAnsi="宋体" w:cs="华文仿宋" w:hint="eastAsia"/>
          <w:szCs w:val="21"/>
        </w:rPr>
        <w:t>9.2.2</w:t>
      </w:r>
      <w:r>
        <w:rPr>
          <w:rFonts w:ascii="宋体" w:hAnsi="宋体" w:cs="华文仿宋" w:hint="eastAsia"/>
          <w:szCs w:val="21"/>
        </w:rPr>
        <w:t>条商定的时间和地点供检查或检验的材料或设备未准备好，或监理人根据本条的检查或检验结果，确定材料或设备有缺陷或不符合合同要求，监理人可以拒收材料或设备，并将此情况立即通知承包人。通知应以理说明监理人的反对意见，承包人应监理人要求在同样条件下进行或重做被拒收材料或设备的检验，则重复检验所发生的全部费用由监理人在与发包人和承包人适当协商后确定，然后由发包人从承包人处收回，也可以从任何应付或到期应付给承包人的款项中扣除上述费用。监理人应通知承包人，抄送发包人。</w:t>
      </w:r>
    </w:p>
    <w:p w:rsidR="003F1978" w:rsidRDefault="00C86F02">
      <w:pPr>
        <w:spacing w:line="360" w:lineRule="auto"/>
        <w:ind w:firstLineChars="200" w:firstLine="422"/>
        <w:outlineLvl w:val="5"/>
        <w:rPr>
          <w:rFonts w:ascii="宋体" w:hAnsi="宋体" w:cs="华文仿宋"/>
          <w:b/>
          <w:bCs/>
          <w:szCs w:val="21"/>
        </w:rPr>
      </w:pPr>
      <w:bookmarkStart w:id="3386" w:name="_Toc517530858"/>
      <w:bookmarkStart w:id="3387" w:name="_Toc517532134"/>
      <w:r>
        <w:rPr>
          <w:rFonts w:ascii="宋体" w:hAnsi="宋体" w:cs="华文仿宋" w:hint="eastAsia"/>
          <w:b/>
          <w:bCs/>
          <w:szCs w:val="21"/>
        </w:rPr>
        <w:t>（</w:t>
      </w:r>
      <w:r>
        <w:rPr>
          <w:rFonts w:ascii="宋体" w:hAnsi="宋体" w:cs="华文仿宋" w:hint="eastAsia"/>
          <w:b/>
          <w:bCs/>
          <w:szCs w:val="21"/>
        </w:rPr>
        <w:t>2</w:t>
      </w:r>
      <w:r>
        <w:rPr>
          <w:rFonts w:ascii="宋体" w:hAnsi="宋体" w:cs="华文仿宋" w:hint="eastAsia"/>
          <w:b/>
          <w:bCs/>
          <w:szCs w:val="21"/>
        </w:rPr>
        <w:t>）不合格工程材料或设备的拆运</w:t>
      </w:r>
      <w:bookmarkEnd w:id="3386"/>
      <w:bookmarkEnd w:id="3387"/>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监理人有权随时对下述事项发出指令：</w:t>
      </w:r>
    </w:p>
    <w:p w:rsidR="003F1978" w:rsidRDefault="00C86F02">
      <w:pPr>
        <w:numPr>
          <w:ilvl w:val="0"/>
          <w:numId w:val="10"/>
        </w:numPr>
        <w:spacing w:line="360" w:lineRule="auto"/>
        <w:ind w:firstLineChars="200" w:firstLine="420"/>
        <w:jc w:val="left"/>
        <w:rPr>
          <w:rFonts w:ascii="宋体" w:hAnsi="宋体" w:cs="华文仿宋"/>
          <w:szCs w:val="21"/>
        </w:rPr>
      </w:pPr>
      <w:r>
        <w:rPr>
          <w:rFonts w:ascii="宋体" w:hAnsi="宋体" w:cs="华文仿宋" w:hint="eastAsia"/>
          <w:szCs w:val="21"/>
        </w:rPr>
        <w:t>根据指令规定的时间内，在监理人的见证下将监理人认为不符合合同规定的材料或设备从现场运走；</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用合格适用的材料或设备取代；</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(c)</w:t>
      </w:r>
      <w:r>
        <w:rPr>
          <w:rFonts w:ascii="宋体" w:hAnsi="宋体" w:cs="华文仿宋" w:hint="eastAsia"/>
          <w:szCs w:val="21"/>
        </w:rPr>
        <w:t>尽管先前已经过检验或期中付款；但监理人认为工程由于材料、设备或操作工艺，或承包人的设计或承包人负责的设计不符合合同规定时，将这些工程拆除，并彻底重做。</w:t>
      </w:r>
    </w:p>
    <w:p w:rsidR="003F1978" w:rsidRDefault="00C86F02">
      <w:pPr>
        <w:spacing w:line="360" w:lineRule="auto"/>
        <w:ind w:firstLineChars="200" w:firstLine="422"/>
        <w:outlineLvl w:val="5"/>
        <w:rPr>
          <w:rFonts w:ascii="宋体" w:hAnsi="宋体" w:cs="华文仿宋"/>
          <w:b/>
          <w:bCs/>
          <w:szCs w:val="21"/>
        </w:rPr>
      </w:pPr>
      <w:bookmarkStart w:id="3388" w:name="_Toc517532135"/>
      <w:bookmarkStart w:id="3389" w:name="_Toc517530859"/>
      <w:r>
        <w:rPr>
          <w:rFonts w:ascii="宋体" w:hAnsi="宋体" w:cs="华文仿宋" w:hint="eastAsia"/>
          <w:b/>
          <w:bCs/>
          <w:szCs w:val="21"/>
        </w:rPr>
        <w:t>（</w:t>
      </w:r>
      <w:r>
        <w:rPr>
          <w:rFonts w:ascii="宋体" w:hAnsi="宋体" w:cs="华文仿宋" w:hint="eastAsia"/>
          <w:b/>
          <w:bCs/>
          <w:szCs w:val="21"/>
        </w:rPr>
        <w:t>3</w:t>
      </w:r>
      <w:r>
        <w:rPr>
          <w:rFonts w:ascii="宋体" w:hAnsi="宋体" w:cs="华文仿宋" w:hint="eastAsia"/>
          <w:b/>
          <w:bCs/>
          <w:szCs w:val="21"/>
        </w:rPr>
        <w:t>）承包人不执行指令</w:t>
      </w:r>
      <w:bookmarkEnd w:id="3388"/>
      <w:bookmarkEnd w:id="3389"/>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如果承包人一方在指令规定的时间内（如果没有规定，则在监理人认为合理的一段时间内）不执行上述指令，则发包人有权雇用他人执行该项指令，并向其支付有关费用。所有由此造成的或伴随产生的费用，由监理人在与发包人和承包人协商后确定，然后由发包人从承包人处收回，也可以从任何应付或到期应付给承包人的款项中扣除上述费用。监理人应通知承包人，并抄送发包人。</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3390" w:name="_Toc26268"/>
      <w:bookmarkStart w:id="3391" w:name="_Toc17503"/>
      <w:bookmarkStart w:id="3392" w:name="_Toc3466"/>
      <w:bookmarkStart w:id="3393" w:name="_Toc10415"/>
      <w:bookmarkStart w:id="3394" w:name="_Toc17033"/>
      <w:bookmarkStart w:id="3395" w:name="_Toc26134"/>
      <w:bookmarkStart w:id="3396" w:name="_Toc9643"/>
      <w:bookmarkStart w:id="3397" w:name="_Toc21822"/>
      <w:bookmarkStart w:id="3398" w:name="_Toc26413"/>
      <w:bookmarkStart w:id="3399" w:name="_Toc758"/>
      <w:bookmarkStart w:id="3400" w:name="_Toc517530860"/>
      <w:bookmarkStart w:id="3401" w:name="_Toc19479"/>
      <w:bookmarkStart w:id="3402" w:name="_Toc517528698"/>
      <w:bookmarkStart w:id="3403" w:name="_Toc16839"/>
      <w:bookmarkStart w:id="3404" w:name="_Toc8472"/>
      <w:bookmarkStart w:id="3405" w:name="_Toc2864"/>
      <w:bookmarkStart w:id="3406" w:name="_Toc21935"/>
      <w:bookmarkStart w:id="3407" w:name="_Toc7980"/>
      <w:bookmarkStart w:id="3408" w:name="_Toc517532136"/>
      <w:bookmarkStart w:id="3409" w:name="_Toc26091"/>
      <w:bookmarkStart w:id="3410" w:name="_Toc23080"/>
      <w:r>
        <w:rPr>
          <w:rFonts w:ascii="宋体" w:hAnsi="宋体" w:cs="华文仿宋" w:hint="eastAsia"/>
          <w:b/>
          <w:bCs/>
          <w:sz w:val="28"/>
          <w:szCs w:val="28"/>
        </w:rPr>
        <w:t>9.3</w:t>
      </w:r>
      <w:r>
        <w:rPr>
          <w:rFonts w:ascii="宋体" w:hAnsi="宋体" w:cs="华文仿宋" w:hint="eastAsia"/>
          <w:b/>
          <w:bCs/>
          <w:sz w:val="28"/>
          <w:szCs w:val="28"/>
        </w:rPr>
        <w:t>工程覆盖前的检查</w:t>
      </w:r>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没有监理人的批准，任何工程均不得覆盖或掩蔽，承包人应保证监理人有充分的机会对将予以覆盖或掩蔽的任何工程进行检查和量测，尤其在基础以上的任一部分工程修</w:t>
      </w:r>
      <w:r>
        <w:rPr>
          <w:rFonts w:ascii="宋体" w:hAnsi="宋体" w:cs="华文仿宋" w:hint="eastAsia"/>
          <w:szCs w:val="21"/>
        </w:rPr>
        <w:t>筑之前，对该基础进行检查。在检查前，承包人应事先通知监理人，并约定检查的时间，监理人则应按时参加上述工程或基础的检查和量测，不得无故拖延，除非认为没有必要检查，并就此通知承包人。如果上述约定时间后的</w:t>
      </w:r>
      <w:r>
        <w:rPr>
          <w:rFonts w:ascii="宋体" w:hAnsi="宋体" w:cs="华文仿宋" w:hint="eastAsia"/>
          <w:szCs w:val="21"/>
          <w:u w:val="single"/>
        </w:rPr>
        <w:t>12</w:t>
      </w:r>
      <w:r>
        <w:rPr>
          <w:rFonts w:ascii="宋体" w:hAnsi="宋体" w:cs="华文仿宋" w:hint="eastAsia"/>
          <w:szCs w:val="21"/>
        </w:rPr>
        <w:t>小时内，监理人或其代表未能到场对上述工程或基础进行检查和量测，承包人即可自行检查，并如实作出自检报告后覆盖或掩蔽，监理人或其代</w:t>
      </w:r>
      <w:r>
        <w:rPr>
          <w:rFonts w:ascii="宋体" w:hAnsi="宋体" w:cs="华文仿宋" w:hint="eastAsia"/>
          <w:szCs w:val="21"/>
        </w:rPr>
        <w:lastRenderedPageBreak/>
        <w:t>表事后应予认可。监理人在组织工程覆盖前的检查时，应通知发包人及政府质检部门派人参加。</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3411" w:name="_Toc21286"/>
      <w:bookmarkStart w:id="3412" w:name="_Toc517532137"/>
      <w:bookmarkStart w:id="3413" w:name="_Toc517528699"/>
      <w:bookmarkStart w:id="3414" w:name="_Toc19155"/>
      <w:bookmarkStart w:id="3415" w:name="_Toc28117"/>
      <w:bookmarkStart w:id="3416" w:name="_Toc23985"/>
      <w:bookmarkStart w:id="3417" w:name="_Toc11479"/>
      <w:bookmarkStart w:id="3418" w:name="_Toc517530861"/>
      <w:bookmarkStart w:id="3419" w:name="_Toc11004"/>
      <w:bookmarkStart w:id="3420" w:name="_Toc11769"/>
      <w:bookmarkStart w:id="3421" w:name="_Toc25583"/>
      <w:bookmarkStart w:id="3422" w:name="_Toc3428"/>
      <w:bookmarkStart w:id="3423" w:name="_Toc13722"/>
      <w:bookmarkStart w:id="3424" w:name="_Toc29323"/>
      <w:bookmarkStart w:id="3425" w:name="_Toc3508"/>
      <w:bookmarkStart w:id="3426" w:name="_Toc19839"/>
      <w:bookmarkStart w:id="3427" w:name="_Toc29838"/>
      <w:bookmarkStart w:id="3428" w:name="_Toc15187"/>
      <w:bookmarkStart w:id="3429" w:name="_Toc15076"/>
      <w:bookmarkStart w:id="3430" w:name="_Toc30217"/>
      <w:bookmarkStart w:id="3431" w:name="_Toc5307"/>
      <w:r>
        <w:rPr>
          <w:rFonts w:ascii="宋体" w:hAnsi="宋体" w:cs="华文仿宋" w:hint="eastAsia"/>
          <w:b/>
          <w:bCs/>
          <w:sz w:val="28"/>
          <w:szCs w:val="28"/>
        </w:rPr>
        <w:t>9.4</w:t>
      </w:r>
      <w:r>
        <w:rPr>
          <w:rFonts w:ascii="宋体" w:hAnsi="宋体" w:cs="华文仿宋" w:hint="eastAsia"/>
          <w:b/>
          <w:bCs/>
          <w:sz w:val="28"/>
          <w:szCs w:val="28"/>
        </w:rPr>
        <w:t>剥开和开孔</w:t>
      </w:r>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承包人应按监理人随时发出的指令，剥开工程的任何一部分，或在其内部或贯穿其内部开孔</w:t>
      </w:r>
      <w:r>
        <w:rPr>
          <w:rFonts w:ascii="宋体" w:hAnsi="宋体" w:cs="华文仿宋" w:hint="eastAsia"/>
          <w:szCs w:val="21"/>
        </w:rPr>
        <w:t>，并负责使该部分恢复原状。如果该部分已经根据第</w:t>
      </w:r>
      <w:r>
        <w:rPr>
          <w:rFonts w:ascii="宋体" w:hAnsi="宋体" w:cs="华文仿宋" w:hint="eastAsia"/>
          <w:szCs w:val="21"/>
        </w:rPr>
        <w:t>9.3</w:t>
      </w:r>
      <w:r>
        <w:rPr>
          <w:rFonts w:ascii="宋体" w:hAnsi="宋体" w:cs="华文仿宋" w:hint="eastAsia"/>
          <w:szCs w:val="21"/>
        </w:rPr>
        <w:t>条要求执行并已予覆盖或掩蔽，其施工被认为符合合同规定，则监理人在与发包人和承包人适当协商后，应确定剥开或在其内部贯穿其内部钻孔以及恢复原状的费用，并应将此费用加到合同价格上，然后通知承包人并抄送发包人。除此之外，一切费用应由承包人承担。</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3432" w:name="_Toc22416"/>
      <w:bookmarkStart w:id="3433" w:name="_Toc23753"/>
      <w:bookmarkStart w:id="3434" w:name="_Toc517532138"/>
      <w:bookmarkStart w:id="3435" w:name="_Toc4959"/>
      <w:bookmarkStart w:id="3436" w:name="_Toc29463"/>
      <w:bookmarkStart w:id="3437" w:name="_Toc20076"/>
      <w:bookmarkStart w:id="3438" w:name="_Toc19202"/>
      <w:bookmarkStart w:id="3439" w:name="_Toc24784"/>
      <w:bookmarkStart w:id="3440" w:name="_Toc10899"/>
      <w:bookmarkStart w:id="3441" w:name="_Toc14044"/>
      <w:bookmarkStart w:id="3442" w:name="_Toc26631"/>
      <w:bookmarkStart w:id="3443" w:name="_Toc16902"/>
      <w:bookmarkStart w:id="3444" w:name="_Toc13232"/>
      <w:bookmarkStart w:id="3445" w:name="_Toc23890"/>
      <w:bookmarkStart w:id="3446" w:name="_Toc18513"/>
      <w:bookmarkStart w:id="3447" w:name="_Toc517530862"/>
      <w:bookmarkStart w:id="3448" w:name="_Toc517528700"/>
      <w:bookmarkStart w:id="3449" w:name="_Toc25194"/>
      <w:bookmarkStart w:id="3450" w:name="_Toc2692"/>
      <w:bookmarkStart w:id="3451" w:name="_Toc13818"/>
      <w:bookmarkStart w:id="3452" w:name="_Toc12130"/>
      <w:r>
        <w:rPr>
          <w:rFonts w:ascii="宋体" w:hAnsi="宋体" w:cs="华文仿宋" w:hint="eastAsia"/>
          <w:b/>
          <w:bCs/>
          <w:sz w:val="28"/>
          <w:szCs w:val="28"/>
        </w:rPr>
        <w:t>9.5</w:t>
      </w:r>
      <w:r>
        <w:rPr>
          <w:rFonts w:ascii="宋体" w:hAnsi="宋体" w:cs="华文仿宋" w:hint="eastAsia"/>
          <w:b/>
          <w:bCs/>
          <w:sz w:val="28"/>
          <w:szCs w:val="28"/>
        </w:rPr>
        <w:t>委托检查</w:t>
      </w:r>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监理人可以将材料或设备的检查和检验委托给一家独立的检验单位。按照第</w:t>
      </w:r>
      <w:r>
        <w:rPr>
          <w:rFonts w:ascii="宋体" w:hAnsi="宋体" w:cs="华文仿宋" w:hint="eastAsia"/>
          <w:szCs w:val="21"/>
        </w:rPr>
        <w:t>4.2.2</w:t>
      </w:r>
      <w:r>
        <w:rPr>
          <w:rFonts w:ascii="宋体" w:hAnsi="宋体" w:cs="华文仿宋" w:hint="eastAsia"/>
          <w:szCs w:val="21"/>
        </w:rPr>
        <w:t>条的规定，这样的委托应是有合同效力的，为此，该委托检验单位的检验结果应视为监理人完成的，监理人应至少提前</w:t>
      </w:r>
      <w:r>
        <w:rPr>
          <w:rFonts w:ascii="宋体" w:hAnsi="宋体" w:cs="华文仿宋" w:hint="eastAsia"/>
          <w:szCs w:val="21"/>
        </w:rPr>
        <w:t>7</w:t>
      </w:r>
      <w:r>
        <w:rPr>
          <w:rFonts w:ascii="宋体" w:hAnsi="宋体" w:cs="华文仿宋" w:hint="eastAsia"/>
          <w:szCs w:val="21"/>
        </w:rPr>
        <w:t>天将该委托书面通知承包人</w:t>
      </w:r>
      <w:r>
        <w:rPr>
          <w:rFonts w:ascii="宋体" w:hAnsi="宋体" w:cs="华文仿宋" w:hint="eastAsia"/>
          <w:szCs w:val="21"/>
        </w:rPr>
        <w:t>。委托检验的费用的支出按以下原则办理：</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材料或设备检验结果为合格的，所发生的检验费用由发包人承担；</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材料或设备检验结果为不合格的，所发生的检验费用由承包人承担。</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3453" w:name="_Toc21246"/>
      <w:bookmarkStart w:id="3454" w:name="_Toc2233"/>
      <w:bookmarkStart w:id="3455" w:name="_Toc20018"/>
      <w:bookmarkStart w:id="3456" w:name="_Toc25621"/>
      <w:bookmarkStart w:id="3457" w:name="_Toc27746"/>
      <w:bookmarkStart w:id="3458" w:name="_Toc10654"/>
      <w:bookmarkStart w:id="3459" w:name="_Toc27989"/>
      <w:bookmarkStart w:id="3460" w:name="_Toc11136"/>
      <w:bookmarkStart w:id="3461" w:name="_Toc8255"/>
      <w:bookmarkStart w:id="3462" w:name="_Toc20929"/>
      <w:bookmarkStart w:id="3463" w:name="_Toc29800"/>
      <w:bookmarkStart w:id="3464" w:name="_Toc26796"/>
      <w:bookmarkStart w:id="3465" w:name="_Toc19065"/>
      <w:bookmarkStart w:id="3466" w:name="_Toc517532139"/>
      <w:bookmarkStart w:id="3467" w:name="_Toc5664"/>
      <w:bookmarkStart w:id="3468" w:name="_Toc18698"/>
      <w:bookmarkStart w:id="3469" w:name="_Toc517530863"/>
      <w:bookmarkStart w:id="3470" w:name="_Toc698"/>
      <w:bookmarkStart w:id="3471" w:name="_Toc517528701"/>
      <w:bookmarkStart w:id="3472" w:name="_Toc31550"/>
      <w:bookmarkStart w:id="3473" w:name="_Toc5943"/>
      <w:r>
        <w:rPr>
          <w:rFonts w:ascii="宋体" w:hAnsi="宋体" w:cs="华文仿宋" w:hint="eastAsia"/>
          <w:b/>
          <w:bCs/>
          <w:sz w:val="28"/>
          <w:szCs w:val="28"/>
        </w:rPr>
        <w:t>9.6</w:t>
      </w:r>
      <w:r>
        <w:rPr>
          <w:rFonts w:ascii="宋体" w:hAnsi="宋体" w:cs="华文仿宋" w:hint="eastAsia"/>
          <w:b/>
          <w:bCs/>
          <w:sz w:val="28"/>
          <w:szCs w:val="28"/>
        </w:rPr>
        <w:t>检验费用</w:t>
      </w:r>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3474" w:name="_Toc30266"/>
      <w:bookmarkStart w:id="3475" w:name="_Toc20016"/>
      <w:bookmarkStart w:id="3476" w:name="_Toc517530864"/>
      <w:bookmarkStart w:id="3477" w:name="_Toc10299"/>
      <w:bookmarkStart w:id="3478" w:name="_Toc6471"/>
      <w:bookmarkStart w:id="3479" w:name="_Toc3414"/>
      <w:bookmarkStart w:id="3480" w:name="_Toc12842"/>
      <w:bookmarkStart w:id="3481" w:name="_Toc17154"/>
      <w:bookmarkStart w:id="3482" w:name="_Toc24892"/>
      <w:bookmarkStart w:id="3483" w:name="_Toc29012"/>
      <w:bookmarkStart w:id="3484" w:name="_Toc10699"/>
      <w:bookmarkStart w:id="3485" w:name="_Toc8945"/>
      <w:bookmarkStart w:id="3486" w:name="_Toc517532140"/>
      <w:bookmarkStart w:id="3487" w:name="_Toc24129"/>
      <w:bookmarkStart w:id="3488" w:name="_Toc24244"/>
      <w:bookmarkStart w:id="3489" w:name="_Toc27505"/>
      <w:bookmarkStart w:id="3490" w:name="_Toc1220"/>
      <w:bookmarkStart w:id="3491" w:name="_Toc13830"/>
      <w:bookmarkStart w:id="3492" w:name="_Toc6790"/>
      <w:bookmarkStart w:id="3493" w:name="_Toc21671"/>
      <w:r>
        <w:rPr>
          <w:rFonts w:ascii="宋体" w:hAnsi="宋体" w:cs="华文仿宋" w:hint="eastAsia"/>
          <w:b/>
          <w:bCs/>
          <w:sz w:val="24"/>
        </w:rPr>
        <w:t>9.6.1</w:t>
      </w:r>
      <w:r>
        <w:rPr>
          <w:rFonts w:ascii="宋体" w:hAnsi="宋体" w:cs="华文仿宋" w:hint="eastAsia"/>
          <w:b/>
          <w:bCs/>
          <w:sz w:val="24"/>
        </w:rPr>
        <w:t>有约定的检验费用</w:t>
      </w:r>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如果检验属于下述情况，则进行检验的费用由承包人负担</w:t>
      </w:r>
      <w:r>
        <w:rPr>
          <w:rFonts w:ascii="宋体" w:hAnsi="宋体" w:cs="华文仿宋" w:hint="eastAsia"/>
          <w:szCs w:val="21"/>
        </w:rPr>
        <w:t>:</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在合同中明确规定的；</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在合同中特别指出的，并作出了足够详细的说明，使承包人能在其投标文件中报价或便于报价的（如荷载试验，或旨在确认已竣工或部分竣工的工程的设计是否达到预定目的的检验）。</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3494" w:name="_Toc30635"/>
      <w:bookmarkStart w:id="3495" w:name="_Toc15747"/>
      <w:bookmarkStart w:id="3496" w:name="_Toc517532141"/>
      <w:bookmarkStart w:id="3497" w:name="_Toc26064"/>
      <w:bookmarkStart w:id="3498" w:name="_Toc22391"/>
      <w:bookmarkStart w:id="3499" w:name="_Toc18672"/>
      <w:bookmarkStart w:id="3500" w:name="_Toc28831"/>
      <w:bookmarkStart w:id="3501" w:name="_Toc21404"/>
      <w:bookmarkStart w:id="3502" w:name="_Toc31610"/>
      <w:bookmarkStart w:id="3503" w:name="_Toc9827"/>
      <w:bookmarkStart w:id="3504" w:name="_Toc18252"/>
      <w:bookmarkStart w:id="3505" w:name="_Toc517530865"/>
      <w:bookmarkStart w:id="3506" w:name="_Toc28510"/>
      <w:bookmarkStart w:id="3507" w:name="_Toc27400"/>
      <w:bookmarkStart w:id="3508" w:name="_Toc28306"/>
      <w:bookmarkStart w:id="3509" w:name="_Toc23292"/>
      <w:bookmarkStart w:id="3510" w:name="_Toc4701"/>
      <w:bookmarkStart w:id="3511" w:name="_Toc17597"/>
      <w:bookmarkStart w:id="3512" w:name="_Toc11572"/>
      <w:bookmarkStart w:id="3513" w:name="_Toc20410"/>
      <w:r>
        <w:rPr>
          <w:rFonts w:ascii="宋体" w:hAnsi="宋体" w:cs="华文仿宋" w:hint="eastAsia"/>
          <w:b/>
          <w:bCs/>
          <w:sz w:val="24"/>
        </w:rPr>
        <w:t>9.6.2</w:t>
      </w:r>
      <w:r>
        <w:rPr>
          <w:rFonts w:ascii="宋体" w:hAnsi="宋体" w:cs="华文仿宋" w:hint="eastAsia"/>
          <w:b/>
          <w:bCs/>
          <w:sz w:val="24"/>
        </w:rPr>
        <w:t>未约定的检验费用</w:t>
      </w:r>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如果监理人所要</w:t>
      </w:r>
      <w:r>
        <w:rPr>
          <w:rFonts w:ascii="宋体" w:hAnsi="宋体" w:cs="华文仿宋" w:hint="eastAsia"/>
          <w:szCs w:val="21"/>
        </w:rPr>
        <w:t>求做的试验为：</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合同未曾指明或规定的；</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（在上款所述情况下）没有特别指出的；</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lastRenderedPageBreak/>
        <w:t>(c)</w:t>
      </w:r>
      <w:r>
        <w:rPr>
          <w:rFonts w:ascii="宋体" w:hAnsi="宋体" w:cs="华文仿宋" w:hint="eastAsia"/>
          <w:szCs w:val="21"/>
        </w:rPr>
        <w:t>（虽已指明或规定）但监理人所要求做的检验是在被检验材料或设备的制造、加工、制配场地以外的任何其他场所进行，</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在上述任一情况下所要求的检验，如表明操作工艺或材料没有达到合同要求的标准，则其费用由承包人承担。</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3514" w:name="_Toc30403"/>
      <w:bookmarkStart w:id="3515" w:name="_Toc28199"/>
      <w:bookmarkStart w:id="3516" w:name="_Toc23231"/>
      <w:bookmarkStart w:id="3517" w:name="_Toc1189"/>
      <w:bookmarkStart w:id="3518" w:name="_Toc3129"/>
      <w:bookmarkStart w:id="3519" w:name="_Toc517530866"/>
      <w:bookmarkStart w:id="3520" w:name="_Toc32747"/>
      <w:bookmarkStart w:id="3521" w:name="_Toc10522"/>
      <w:bookmarkStart w:id="3522" w:name="_Toc11373"/>
      <w:bookmarkStart w:id="3523" w:name="_Toc20944"/>
      <w:bookmarkStart w:id="3524" w:name="_Toc22552"/>
      <w:bookmarkStart w:id="3525" w:name="_Toc517532142"/>
      <w:bookmarkStart w:id="3526" w:name="_Toc9883"/>
      <w:bookmarkStart w:id="3527" w:name="_Toc23060"/>
      <w:bookmarkStart w:id="3528" w:name="_Toc24276"/>
      <w:bookmarkStart w:id="3529" w:name="_Toc7019"/>
      <w:bookmarkStart w:id="3530" w:name="_Toc24504"/>
      <w:r>
        <w:rPr>
          <w:rFonts w:ascii="宋体" w:hAnsi="宋体" w:cs="华文仿宋" w:hint="eastAsia"/>
          <w:b/>
          <w:bCs/>
          <w:sz w:val="24"/>
        </w:rPr>
        <w:t>9.6.3</w:t>
      </w:r>
      <w:r>
        <w:rPr>
          <w:rFonts w:ascii="宋体" w:hAnsi="宋体" w:cs="华文仿宋" w:hint="eastAsia"/>
          <w:b/>
          <w:bCs/>
          <w:sz w:val="24"/>
        </w:rPr>
        <w:t>监理人未规定的检验的决定</w:t>
      </w:r>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根据第</w:t>
      </w:r>
      <w:r>
        <w:rPr>
          <w:rFonts w:ascii="宋体" w:hAnsi="宋体" w:cs="华文仿宋" w:hint="eastAsia"/>
          <w:szCs w:val="21"/>
        </w:rPr>
        <w:t>9.6.2</w:t>
      </w:r>
      <w:r>
        <w:rPr>
          <w:rFonts w:ascii="宋体" w:hAnsi="宋体" w:cs="华文仿宋" w:hint="eastAsia"/>
          <w:szCs w:val="21"/>
        </w:rPr>
        <w:t>条</w:t>
      </w:r>
      <w:r>
        <w:rPr>
          <w:rFonts w:ascii="宋体" w:hAnsi="宋体" w:cs="华文仿宋" w:hint="eastAsia"/>
          <w:szCs w:val="21"/>
        </w:rPr>
        <w:t>(a)</w:t>
      </w:r>
      <w:r>
        <w:rPr>
          <w:rFonts w:ascii="宋体" w:hAnsi="宋体" w:cs="华文仿宋" w:hint="eastAsia"/>
          <w:szCs w:val="21"/>
        </w:rPr>
        <w:t>、</w:t>
      </w:r>
      <w:r>
        <w:rPr>
          <w:rFonts w:ascii="宋体" w:hAnsi="宋体" w:cs="华文仿宋" w:hint="eastAsia"/>
          <w:szCs w:val="21"/>
        </w:rPr>
        <w:t>(b)</w:t>
      </w:r>
      <w:r>
        <w:rPr>
          <w:rFonts w:ascii="宋体" w:hAnsi="宋体" w:cs="华文仿宋" w:hint="eastAsia"/>
          <w:szCs w:val="21"/>
        </w:rPr>
        <w:t>、</w:t>
      </w:r>
      <w:r>
        <w:rPr>
          <w:rFonts w:ascii="宋体" w:hAnsi="宋体" w:cs="华文仿宋" w:hint="eastAsia"/>
          <w:szCs w:val="21"/>
        </w:rPr>
        <w:t>(c)</w:t>
      </w:r>
      <w:r>
        <w:rPr>
          <w:rFonts w:ascii="宋体" w:hAnsi="宋体" w:cs="华文仿宋" w:hint="eastAsia"/>
          <w:szCs w:val="21"/>
        </w:rPr>
        <w:t>所做的检验，若结果表明达到合同要求的标准，则监理人应在与发包人和承包人适当协商后，承包人有权获得：</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根据第</w:t>
      </w:r>
      <w:r>
        <w:rPr>
          <w:rFonts w:ascii="宋体" w:hAnsi="宋体" w:cs="华文仿宋" w:hint="eastAsia"/>
          <w:szCs w:val="21"/>
        </w:rPr>
        <w:t>7.6</w:t>
      </w:r>
      <w:r>
        <w:rPr>
          <w:rFonts w:ascii="宋体" w:hAnsi="宋体" w:cs="华文仿宋" w:hint="eastAsia"/>
          <w:szCs w:val="21"/>
        </w:rPr>
        <w:t>条的规定承包人应得的延长工期；</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应该加到合同价格上的上述费用款额；</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上述确定应通知承包人，抄送发包人。</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3531" w:name="_Toc26297"/>
      <w:bookmarkStart w:id="3532" w:name="_Toc12552"/>
      <w:bookmarkStart w:id="3533" w:name="_Toc7253"/>
      <w:bookmarkStart w:id="3534" w:name="_Toc23164"/>
      <w:bookmarkStart w:id="3535" w:name="_Toc4105"/>
      <w:bookmarkStart w:id="3536" w:name="_Toc10277"/>
      <w:bookmarkStart w:id="3537" w:name="_Toc20285"/>
      <w:bookmarkStart w:id="3538" w:name="_Toc22932"/>
      <w:bookmarkStart w:id="3539" w:name="_Toc14758"/>
      <w:bookmarkStart w:id="3540" w:name="_Toc10869"/>
      <w:bookmarkStart w:id="3541" w:name="_Toc517528702"/>
      <w:bookmarkStart w:id="3542" w:name="_Toc26147"/>
      <w:bookmarkStart w:id="3543" w:name="_Toc7916"/>
      <w:bookmarkStart w:id="3544" w:name="_Toc11814"/>
      <w:bookmarkStart w:id="3545" w:name="_Toc517530867"/>
      <w:bookmarkStart w:id="3546" w:name="_Toc517532143"/>
      <w:bookmarkStart w:id="3547" w:name="_Toc16997"/>
      <w:bookmarkStart w:id="3548" w:name="_Toc3788"/>
      <w:r>
        <w:rPr>
          <w:rFonts w:ascii="宋体" w:hAnsi="宋体" w:cs="华文仿宋" w:hint="eastAsia"/>
          <w:b/>
          <w:bCs/>
          <w:sz w:val="28"/>
          <w:szCs w:val="28"/>
        </w:rPr>
        <w:t>9.7</w:t>
      </w:r>
      <w:r>
        <w:rPr>
          <w:rFonts w:ascii="宋体" w:hAnsi="宋体" w:cs="华文仿宋" w:hint="eastAsia"/>
          <w:b/>
          <w:bCs/>
          <w:sz w:val="28"/>
          <w:szCs w:val="28"/>
        </w:rPr>
        <w:t>样品</w:t>
      </w:r>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检验全部样品应由承包人提供，并承担其费用。</w:t>
      </w:r>
    </w:p>
    <w:p w:rsidR="003F1978" w:rsidRDefault="00C86F02">
      <w:pPr>
        <w:keepNext/>
        <w:keepLines/>
        <w:spacing w:beforeLines="50" w:before="156" w:afterLines="50" w:after="156" w:line="360" w:lineRule="auto"/>
        <w:ind w:firstLineChars="200" w:firstLine="602"/>
        <w:outlineLvl w:val="1"/>
        <w:rPr>
          <w:rFonts w:ascii="宋体" w:hAnsi="宋体" w:cs="华文仿宋"/>
          <w:b/>
          <w:bCs/>
          <w:sz w:val="30"/>
          <w:szCs w:val="30"/>
        </w:rPr>
      </w:pPr>
      <w:bookmarkStart w:id="3549" w:name="_Toc351203567"/>
      <w:bookmarkStart w:id="3550" w:name="_Toc28958"/>
      <w:bookmarkStart w:id="3551" w:name="_Toc465237219"/>
      <w:bookmarkStart w:id="3552" w:name="_Toc30294"/>
      <w:bookmarkStart w:id="3553" w:name="_Toc25403"/>
      <w:bookmarkStart w:id="3554" w:name="_Toc517529743"/>
      <w:bookmarkStart w:id="3555" w:name="_Toc26652"/>
      <w:bookmarkStart w:id="3556" w:name="_Toc19641"/>
      <w:bookmarkStart w:id="3557" w:name="_Toc9228"/>
      <w:bookmarkStart w:id="3558" w:name="_Toc28477"/>
      <w:bookmarkStart w:id="3559" w:name="_Toc15055"/>
      <w:bookmarkStart w:id="3560" w:name="_Toc31817"/>
      <w:bookmarkStart w:id="3561" w:name="_Toc517528703"/>
      <w:bookmarkStart w:id="3562" w:name="_Toc9069"/>
      <w:bookmarkStart w:id="3563" w:name="_Toc23569"/>
      <w:bookmarkStart w:id="3564" w:name="_Toc19704"/>
      <w:bookmarkStart w:id="3565" w:name="_Toc4227"/>
      <w:bookmarkStart w:id="3566" w:name="_Toc517530868"/>
      <w:bookmarkStart w:id="3567" w:name="_Toc9778"/>
      <w:bookmarkStart w:id="3568" w:name="_Toc517532144"/>
      <w:bookmarkStart w:id="3569" w:name="_Toc19501"/>
      <w:bookmarkStart w:id="3570" w:name="_Toc465237121"/>
      <w:bookmarkStart w:id="3571" w:name="_Toc24573"/>
      <w:bookmarkStart w:id="3572" w:name="_Toc23839"/>
      <w:bookmarkStart w:id="3573" w:name="_Toc17097"/>
      <w:bookmarkStart w:id="3574" w:name="_Toc337558787"/>
      <w:r>
        <w:rPr>
          <w:rFonts w:ascii="宋体" w:hAnsi="宋体" w:cs="华文仿宋" w:hint="eastAsia"/>
          <w:b/>
          <w:bCs/>
          <w:sz w:val="30"/>
          <w:szCs w:val="30"/>
        </w:rPr>
        <w:t>10.</w:t>
      </w:r>
      <w:bookmarkEnd w:id="3280"/>
      <w:bookmarkEnd w:id="3281"/>
      <w:bookmarkEnd w:id="3549"/>
      <w:r>
        <w:rPr>
          <w:rFonts w:ascii="宋体" w:hAnsi="宋体" w:cs="华文仿宋" w:hint="eastAsia"/>
          <w:b/>
          <w:bCs/>
          <w:sz w:val="30"/>
          <w:szCs w:val="30"/>
        </w:rPr>
        <w:t xml:space="preserve"> </w:t>
      </w:r>
      <w:r>
        <w:rPr>
          <w:rFonts w:ascii="宋体" w:hAnsi="宋体" w:cs="华文仿宋" w:hint="eastAsia"/>
          <w:b/>
          <w:bCs/>
          <w:sz w:val="30"/>
          <w:szCs w:val="30"/>
        </w:rPr>
        <w:t>变更</w:t>
      </w:r>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3575" w:name="_Toc5372"/>
      <w:bookmarkStart w:id="3576" w:name="_Toc7318"/>
      <w:bookmarkStart w:id="3577" w:name="_Toc1838"/>
      <w:bookmarkStart w:id="3578" w:name="_Toc6303"/>
      <w:bookmarkStart w:id="3579" w:name="_Toc10998"/>
      <w:bookmarkStart w:id="3580" w:name="_Toc12085"/>
      <w:bookmarkStart w:id="3581" w:name="_Toc31626"/>
      <w:bookmarkStart w:id="3582" w:name="_Toc28283"/>
      <w:bookmarkStart w:id="3583" w:name="_Toc517528704"/>
      <w:bookmarkStart w:id="3584" w:name="_Toc222"/>
      <w:bookmarkStart w:id="3585" w:name="_Toc12693"/>
      <w:bookmarkStart w:id="3586" w:name="_Toc21202"/>
      <w:bookmarkStart w:id="3587" w:name="_Toc32588"/>
      <w:bookmarkStart w:id="3588" w:name="_Toc28067"/>
      <w:bookmarkStart w:id="3589" w:name="_Toc517532145"/>
      <w:bookmarkStart w:id="3590" w:name="_Toc23075"/>
      <w:bookmarkStart w:id="3591" w:name="_Toc11304"/>
      <w:bookmarkStart w:id="3592" w:name="_Toc31813"/>
      <w:bookmarkStart w:id="3593" w:name="_Toc2319"/>
      <w:bookmarkStart w:id="3594" w:name="_Toc8357"/>
      <w:bookmarkStart w:id="3595" w:name="_Toc517530869"/>
      <w:r>
        <w:rPr>
          <w:rFonts w:ascii="宋体" w:hAnsi="宋体" w:cs="华文仿宋" w:hint="eastAsia"/>
          <w:b/>
          <w:bCs/>
          <w:sz w:val="28"/>
          <w:szCs w:val="28"/>
        </w:rPr>
        <w:t>10.1</w:t>
      </w:r>
      <w:r>
        <w:rPr>
          <w:rFonts w:ascii="宋体" w:hAnsi="宋体" w:cs="华文仿宋" w:hint="eastAsia"/>
          <w:b/>
          <w:bCs/>
          <w:sz w:val="28"/>
          <w:szCs w:val="28"/>
        </w:rPr>
        <w:t>变更的范围和权限</w:t>
      </w:r>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监理人如认为有必要时，可对本合同工程或其任何部分的形式、质量或数量做出变更，有权指令承包人进行下述任何工作：</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增加或减少合同中包括的任何工作的</w:t>
      </w:r>
      <w:r>
        <w:rPr>
          <w:rFonts w:ascii="宋体" w:hAnsi="宋体" w:cs="华文仿宋" w:hint="eastAsia"/>
          <w:szCs w:val="21"/>
        </w:rPr>
        <w:t>数量；</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取消任何此类工作；</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(c)</w:t>
      </w:r>
      <w:r>
        <w:rPr>
          <w:rFonts w:ascii="宋体" w:hAnsi="宋体" w:cs="华文仿宋" w:hint="eastAsia"/>
          <w:szCs w:val="21"/>
        </w:rPr>
        <w:t>改变任何此类工作的性质、质量或种类；</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(d)</w:t>
      </w:r>
      <w:r>
        <w:rPr>
          <w:rFonts w:ascii="宋体" w:hAnsi="宋体" w:cs="华文仿宋" w:hint="eastAsia"/>
          <w:szCs w:val="21"/>
        </w:rPr>
        <w:t>改变本工程任何部分的标高、线形、位置和尺寸；</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(e)</w:t>
      </w:r>
      <w:r>
        <w:rPr>
          <w:rFonts w:ascii="宋体" w:hAnsi="宋体" w:cs="华文仿宋" w:hint="eastAsia"/>
          <w:szCs w:val="21"/>
        </w:rPr>
        <w:t>完成本工程所必要的任何种类的附加工作；</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(f)</w:t>
      </w:r>
      <w:r>
        <w:rPr>
          <w:rFonts w:ascii="宋体" w:hAnsi="宋体" w:cs="华文仿宋" w:hint="eastAsia"/>
          <w:szCs w:val="21"/>
        </w:rPr>
        <w:t>改变本工程任何部分施工的规定顺序或时间安排。</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上述变更均不应以任何方式使合同作废或无效，所有这类变更（如果有）的结果应该根据第</w:t>
      </w:r>
      <w:r>
        <w:rPr>
          <w:rFonts w:ascii="宋体" w:hAnsi="宋体" w:cs="华文仿宋" w:hint="eastAsia"/>
          <w:szCs w:val="21"/>
        </w:rPr>
        <w:t>10</w:t>
      </w:r>
      <w:r>
        <w:rPr>
          <w:rFonts w:ascii="宋体" w:hAnsi="宋体" w:cs="华文仿宋" w:hint="eastAsia"/>
          <w:szCs w:val="21"/>
        </w:rPr>
        <w:t>条规定进行估价。但是，如果发出本工程的变更指令是因承包人过错、承包人违反合同或承包人责任造成的，则这种违约引起的任何额外费用由承包人承担。</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3596" w:name="_Toc23006"/>
      <w:bookmarkStart w:id="3597" w:name="_Toc7361"/>
      <w:bookmarkStart w:id="3598" w:name="_Toc24092"/>
      <w:bookmarkStart w:id="3599" w:name="_Toc2044"/>
      <w:bookmarkStart w:id="3600" w:name="_Toc517532146"/>
      <w:bookmarkStart w:id="3601" w:name="_Toc18846"/>
      <w:bookmarkStart w:id="3602" w:name="_Toc16000"/>
      <w:bookmarkStart w:id="3603" w:name="_Toc31214"/>
      <w:bookmarkStart w:id="3604" w:name="_Toc11734"/>
      <w:bookmarkStart w:id="3605" w:name="_Toc517530870"/>
      <w:bookmarkStart w:id="3606" w:name="_Toc517528705"/>
      <w:bookmarkStart w:id="3607" w:name="_Toc19527"/>
      <w:bookmarkStart w:id="3608" w:name="_Toc5156"/>
      <w:bookmarkStart w:id="3609" w:name="_Toc5571"/>
      <w:bookmarkStart w:id="3610" w:name="_Toc7098"/>
      <w:bookmarkStart w:id="3611" w:name="_Toc18637"/>
      <w:bookmarkStart w:id="3612" w:name="_Toc4687"/>
      <w:bookmarkStart w:id="3613" w:name="_Toc9067"/>
      <w:bookmarkStart w:id="3614" w:name="_Toc14394"/>
      <w:bookmarkStart w:id="3615" w:name="_Toc28407"/>
      <w:bookmarkStart w:id="3616" w:name="_Toc5515"/>
      <w:r>
        <w:rPr>
          <w:rFonts w:ascii="宋体" w:hAnsi="宋体" w:cs="华文仿宋" w:hint="eastAsia"/>
          <w:b/>
          <w:bCs/>
          <w:sz w:val="28"/>
          <w:szCs w:val="28"/>
        </w:rPr>
        <w:lastRenderedPageBreak/>
        <w:t>10.2</w:t>
      </w:r>
      <w:r>
        <w:rPr>
          <w:rFonts w:ascii="宋体" w:hAnsi="宋体" w:cs="华文仿宋" w:hint="eastAsia"/>
          <w:b/>
          <w:bCs/>
          <w:sz w:val="28"/>
          <w:szCs w:val="28"/>
        </w:rPr>
        <w:t>变更的指令</w:t>
      </w:r>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没有监理人的指令，承包人不能进行任何变更</w:t>
      </w:r>
      <w:r>
        <w:rPr>
          <w:rFonts w:ascii="宋体" w:hAnsi="宋体" w:cs="华文仿宋" w:hint="eastAsia"/>
          <w:szCs w:val="21"/>
        </w:rPr>
        <w:t>。但如果工程量的增减并非执行本条规定发出的指令的结果，而是由于其工程量超过或少于工程量清单中开列的数量，则该项增减不需任何指令。如果承包人为了便于组织施工，或为了施工安全、避免干扰等原因需采取相应的技术措施而提出的局部变更设计，除须得到监理人的批准外，由此而增加的费用应由承包人自行负担。变更程序，按照《深圳市建筑工务署工程变更管理办法》及发包人要求进行，由承包人或设计人提出工程变更，报监理人审查，监理人签署审查意见后，报发包人审核，发包人同意后，监理人据此下发变更指令。</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3617" w:name="_Toc14396"/>
      <w:bookmarkStart w:id="3618" w:name="_Toc517530871"/>
      <w:bookmarkStart w:id="3619" w:name="_Toc4021"/>
      <w:bookmarkStart w:id="3620" w:name="_Toc6334"/>
      <w:bookmarkStart w:id="3621" w:name="_Toc517528706"/>
      <w:bookmarkStart w:id="3622" w:name="_Toc14890"/>
      <w:bookmarkStart w:id="3623" w:name="_Toc1119"/>
      <w:bookmarkStart w:id="3624" w:name="_Toc20947"/>
      <w:bookmarkStart w:id="3625" w:name="_Toc517532147"/>
      <w:bookmarkStart w:id="3626" w:name="_Toc17201"/>
      <w:bookmarkStart w:id="3627" w:name="_Toc21993"/>
      <w:bookmarkStart w:id="3628" w:name="_Toc30606"/>
      <w:bookmarkStart w:id="3629" w:name="_Toc29056"/>
      <w:bookmarkStart w:id="3630" w:name="_Toc19444"/>
      <w:bookmarkStart w:id="3631" w:name="_Toc24495"/>
      <w:bookmarkStart w:id="3632" w:name="_Toc27084"/>
      <w:bookmarkStart w:id="3633" w:name="_Toc29446"/>
      <w:bookmarkStart w:id="3634" w:name="_Toc2892"/>
      <w:bookmarkStart w:id="3635" w:name="_Toc23632"/>
      <w:bookmarkStart w:id="3636" w:name="_Toc27256"/>
      <w:bookmarkStart w:id="3637" w:name="_Toc14234"/>
      <w:r>
        <w:rPr>
          <w:rFonts w:ascii="宋体" w:hAnsi="宋体" w:cs="华文仿宋" w:hint="eastAsia"/>
          <w:b/>
          <w:bCs/>
          <w:sz w:val="28"/>
          <w:szCs w:val="28"/>
        </w:rPr>
        <w:t>10.3</w:t>
      </w:r>
      <w:r>
        <w:rPr>
          <w:rFonts w:ascii="宋体" w:hAnsi="宋体" w:cs="华文仿宋" w:hint="eastAsia"/>
          <w:b/>
          <w:bCs/>
          <w:sz w:val="28"/>
          <w:szCs w:val="28"/>
        </w:rPr>
        <w:t>变更的估价</w:t>
      </w:r>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第</w:t>
      </w:r>
      <w:r>
        <w:rPr>
          <w:rFonts w:ascii="宋体" w:hAnsi="宋体" w:cs="华文仿宋" w:hint="eastAsia"/>
          <w:szCs w:val="21"/>
        </w:rPr>
        <w:t>10</w:t>
      </w:r>
      <w:r>
        <w:rPr>
          <w:rFonts w:ascii="宋体" w:hAnsi="宋体" w:cs="华文仿宋" w:hint="eastAsia"/>
          <w:szCs w:val="21"/>
        </w:rPr>
        <w:t>条所指的所有变更和根据第</w:t>
      </w:r>
      <w:r>
        <w:rPr>
          <w:rFonts w:ascii="宋体" w:hAnsi="宋体" w:cs="华文仿宋" w:hint="eastAsia"/>
          <w:szCs w:val="21"/>
        </w:rPr>
        <w:t>10</w:t>
      </w:r>
      <w:r>
        <w:rPr>
          <w:rFonts w:ascii="宋体" w:hAnsi="宋体" w:cs="华文仿宋" w:hint="eastAsia"/>
          <w:szCs w:val="21"/>
        </w:rPr>
        <w:t>条要求确定的合同价格的任何增加额（就本条而言，称之为“变更的工作”），只要监理人认为适当，应以合同中规定的综合单价或总额价进行估价。如果合同并未包含任何适用于变更的工作的综合单价或总额价，则合同内的综合单价或总额价只要合理，可用作估价的基础，如果不适用，则监理人可要求承包人报预算书由监理人审核，再报送发包人、评审中心或发包人指定的第三方确定后按本条的有关规定执行。在评审中心或发包人指定的第三方最后确定之前，监理人可先确定暂时的综合单价或总额价，以便使暂付账款能够列入根据合同</w:t>
      </w:r>
      <w:r>
        <w:rPr>
          <w:rFonts w:ascii="宋体" w:hAnsi="宋体" w:cs="华文仿宋" w:hint="eastAsia"/>
          <w:szCs w:val="21"/>
        </w:rPr>
        <w:t>有关规定签发的证书中。</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工程量清单中，任何工程项目的实际计量的工程量，无论是高于还是低于工程量清单中开列的估算工程量，其单价（或总额价）均不作调整。工程量清单以外的工程项目，只要监理人认为适当：</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若工程量清单有相同项目单价，应按工程量清单单价进行计价；</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若工程量清单有类似项目单价，可按类似项目单价进行计价；</w:t>
      </w:r>
    </w:p>
    <w:p w:rsidR="003F1978" w:rsidRDefault="00C86F02">
      <w:pPr>
        <w:spacing w:line="360" w:lineRule="auto"/>
        <w:ind w:firstLineChars="200" w:firstLine="420"/>
        <w:rPr>
          <w:rFonts w:ascii="宋体" w:hAnsi="宋体" w:cs="华文仿宋"/>
          <w:szCs w:val="21"/>
        </w:rPr>
      </w:pPr>
      <w:r>
        <w:rPr>
          <w:rFonts w:ascii="宋体" w:hAnsi="宋体" w:cs="华文仿宋" w:hint="eastAsia"/>
          <w:szCs w:val="21"/>
        </w:rPr>
        <w:t>(c)</w:t>
      </w:r>
      <w:r>
        <w:rPr>
          <w:rFonts w:ascii="宋体" w:hAnsi="宋体" w:cs="华文仿宋" w:hint="eastAsia"/>
          <w:szCs w:val="21"/>
        </w:rPr>
        <w:t>若工程量清单无类似项目单价，或类似单价不适用时，需重新定价。定价原则为：无品牌要求的且有信息价的主要材料设备采用施工期信息价</w:t>
      </w:r>
      <w:r>
        <w:rPr>
          <w:rFonts w:ascii="宋体" w:hAnsi="宋体" w:cs="华文仿宋" w:hint="eastAsia"/>
          <w:szCs w:val="21"/>
        </w:rPr>
        <w:t>(</w:t>
      </w:r>
      <w:r>
        <w:rPr>
          <w:rFonts w:ascii="宋体" w:hAnsi="宋体" w:cs="华文仿宋" w:hint="eastAsia"/>
          <w:szCs w:val="21"/>
        </w:rPr>
        <w:t>不执行合同专用条款</w:t>
      </w:r>
      <w:r>
        <w:rPr>
          <w:rFonts w:ascii="宋体" w:hAnsi="宋体" w:cs="华文仿宋" w:hint="eastAsia"/>
          <w:szCs w:val="21"/>
        </w:rPr>
        <w:t>11.1</w:t>
      </w:r>
      <w:r>
        <w:rPr>
          <w:rFonts w:ascii="宋体" w:hAnsi="宋体" w:cs="华文仿宋" w:hint="eastAsia"/>
          <w:szCs w:val="21"/>
        </w:rPr>
        <w:t>条</w:t>
      </w:r>
      <w:r>
        <w:rPr>
          <w:rFonts w:ascii="宋体" w:hAnsi="宋体" w:cs="华文仿宋" w:hint="eastAsia"/>
          <w:szCs w:val="21"/>
        </w:rPr>
        <w:t>)</w:t>
      </w:r>
      <w:r>
        <w:rPr>
          <w:rFonts w:ascii="宋体" w:hAnsi="宋体" w:cs="华文仿宋" w:hint="eastAsia"/>
          <w:szCs w:val="21"/>
        </w:rPr>
        <w:t>，人工、机械等按截标当日已发布的最新一期《深圳建设工程价格信息》信息价或截标当日已生效的人工工日单价执行</w:t>
      </w:r>
      <w:r>
        <w:rPr>
          <w:rFonts w:ascii="宋体" w:hAnsi="宋体" w:cs="华文仿宋" w:hint="eastAsia"/>
          <w:szCs w:val="21"/>
        </w:rPr>
        <w:t>(</w:t>
      </w:r>
      <w:r>
        <w:rPr>
          <w:rFonts w:ascii="宋体" w:hAnsi="宋体" w:cs="华文仿宋" w:hint="eastAsia"/>
          <w:szCs w:val="21"/>
        </w:rPr>
        <w:t>并执行合同专用条款</w:t>
      </w:r>
      <w:r>
        <w:rPr>
          <w:rFonts w:ascii="宋体" w:hAnsi="宋体" w:cs="华文仿宋" w:hint="eastAsia"/>
          <w:szCs w:val="21"/>
        </w:rPr>
        <w:t>11.1</w:t>
      </w:r>
      <w:r>
        <w:rPr>
          <w:rFonts w:ascii="宋体" w:hAnsi="宋体" w:cs="华文仿宋" w:hint="eastAsia"/>
          <w:szCs w:val="21"/>
        </w:rPr>
        <w:t>条</w:t>
      </w:r>
      <w:r>
        <w:rPr>
          <w:rFonts w:ascii="宋体" w:hAnsi="宋体" w:cs="华文仿宋" w:hint="eastAsia"/>
          <w:szCs w:val="21"/>
        </w:rPr>
        <w:t>)</w:t>
      </w:r>
      <w:r>
        <w:rPr>
          <w:rFonts w:ascii="宋体" w:hAnsi="宋体" w:cs="华文仿宋" w:hint="eastAsia"/>
          <w:szCs w:val="21"/>
        </w:rPr>
        <w:t>，之后再下浮一定比例作为结算价；有品牌要求或无信息价的主要材料设备通过市场询价或竞价方式定价的，结算时价格不再下浮。</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下浮比例为投标总价的净下浮率，即净下浮率</w:t>
      </w:r>
      <w:r>
        <w:rPr>
          <w:rFonts w:ascii="宋体" w:hAnsi="宋体" w:cs="华文仿宋" w:hint="eastAsia"/>
          <w:szCs w:val="21"/>
        </w:rPr>
        <w:t>=[1-(</w:t>
      </w:r>
      <w:r>
        <w:rPr>
          <w:rFonts w:ascii="宋体" w:hAnsi="宋体" w:cs="华文仿宋" w:hint="eastAsia"/>
          <w:szCs w:val="21"/>
        </w:rPr>
        <w:t>投标总价</w:t>
      </w:r>
      <w:r>
        <w:rPr>
          <w:rFonts w:ascii="宋体" w:hAnsi="宋体" w:cs="华文仿宋" w:hint="eastAsia"/>
          <w:szCs w:val="21"/>
        </w:rPr>
        <w:t>-</w:t>
      </w:r>
      <w:r>
        <w:rPr>
          <w:rFonts w:ascii="宋体" w:hAnsi="宋体" w:cs="华文仿宋" w:hint="eastAsia"/>
          <w:szCs w:val="21"/>
        </w:rPr>
        <w:t>不可竞争费</w:t>
      </w:r>
      <w:r>
        <w:rPr>
          <w:rFonts w:ascii="宋体" w:hAnsi="宋体" w:cs="华文仿宋" w:hint="eastAsia"/>
          <w:szCs w:val="21"/>
        </w:rPr>
        <w:t>)/(</w:t>
      </w:r>
      <w:r>
        <w:rPr>
          <w:rFonts w:ascii="宋体" w:hAnsi="宋体" w:cs="华文仿宋" w:hint="eastAsia"/>
          <w:szCs w:val="21"/>
        </w:rPr>
        <w:t>公示的招</w:t>
      </w:r>
      <w:r>
        <w:rPr>
          <w:rFonts w:ascii="宋体" w:hAnsi="宋体" w:cs="华文仿宋" w:hint="eastAsia"/>
          <w:szCs w:val="21"/>
        </w:rPr>
        <w:lastRenderedPageBreak/>
        <w:t>标控制价</w:t>
      </w:r>
      <w:r>
        <w:rPr>
          <w:rFonts w:ascii="宋体" w:hAnsi="宋体" w:cs="华文仿宋" w:hint="eastAsia"/>
          <w:szCs w:val="21"/>
        </w:rPr>
        <w:t>-</w:t>
      </w:r>
      <w:r>
        <w:rPr>
          <w:rFonts w:ascii="宋体" w:hAnsi="宋体" w:cs="华文仿宋" w:hint="eastAsia"/>
          <w:szCs w:val="21"/>
        </w:rPr>
        <w:t>不</w:t>
      </w:r>
      <w:r>
        <w:rPr>
          <w:rFonts w:ascii="宋体" w:hAnsi="宋体" w:cs="华文仿宋" w:hint="eastAsia"/>
          <w:szCs w:val="21"/>
        </w:rPr>
        <w:t>可竞争费</w:t>
      </w:r>
      <w:r>
        <w:rPr>
          <w:rFonts w:ascii="宋体" w:hAnsi="宋体" w:cs="华文仿宋" w:hint="eastAsia"/>
          <w:szCs w:val="21"/>
        </w:rPr>
        <w:t>)]*100%</w:t>
      </w:r>
      <w:r>
        <w:rPr>
          <w:rFonts w:ascii="宋体" w:hAnsi="宋体" w:cs="华文仿宋" w:hint="eastAsia"/>
          <w:szCs w:val="21"/>
        </w:rPr>
        <w:t>。</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w:t>
      </w:r>
      <w:r>
        <w:rPr>
          <w:rFonts w:ascii="宋体" w:hAnsi="宋体" w:cs="华文仿宋" w:hint="eastAsia"/>
          <w:szCs w:val="21"/>
        </w:rPr>
        <w:t>(b)</w:t>
      </w:r>
      <w:r>
        <w:rPr>
          <w:rFonts w:ascii="宋体" w:hAnsi="宋体" w:cs="华文仿宋" w:hint="eastAsia"/>
          <w:szCs w:val="21"/>
        </w:rPr>
        <w:t>款中，如发包人在招标阶段已对承包人的投标价格进行调整的，则执行调整后的清单单价。</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3638" w:name="_Toc29186"/>
      <w:bookmarkStart w:id="3639" w:name="_Toc24299"/>
      <w:bookmarkStart w:id="3640" w:name="_Toc517530872"/>
      <w:bookmarkStart w:id="3641" w:name="_Toc19397"/>
      <w:bookmarkStart w:id="3642" w:name="_Toc2258"/>
      <w:bookmarkStart w:id="3643" w:name="_Toc6189"/>
      <w:bookmarkStart w:id="3644" w:name="_Toc3267"/>
      <w:bookmarkStart w:id="3645" w:name="_Toc4463"/>
      <w:bookmarkStart w:id="3646" w:name="_Toc1469"/>
      <w:bookmarkStart w:id="3647" w:name="_Toc517528707"/>
      <w:bookmarkStart w:id="3648" w:name="_Toc20127"/>
      <w:bookmarkStart w:id="3649" w:name="_Toc517532148"/>
      <w:bookmarkStart w:id="3650" w:name="_Toc31207"/>
      <w:bookmarkStart w:id="3651" w:name="_Toc8332"/>
      <w:bookmarkStart w:id="3652" w:name="_Toc17592"/>
      <w:bookmarkStart w:id="3653" w:name="_Toc20843"/>
      <w:bookmarkStart w:id="3654" w:name="_Toc22408"/>
      <w:bookmarkStart w:id="3655" w:name="_Toc26569"/>
      <w:bookmarkStart w:id="3656" w:name="_Toc12060"/>
      <w:bookmarkStart w:id="3657" w:name="_Toc24590"/>
      <w:bookmarkStart w:id="3658" w:name="_Toc564"/>
      <w:r>
        <w:rPr>
          <w:rFonts w:ascii="宋体" w:hAnsi="宋体" w:cs="华文仿宋" w:hint="eastAsia"/>
          <w:b/>
          <w:bCs/>
          <w:sz w:val="28"/>
          <w:szCs w:val="28"/>
        </w:rPr>
        <w:t>10.4</w:t>
      </w:r>
      <w:r>
        <w:rPr>
          <w:rFonts w:ascii="宋体" w:hAnsi="宋体" w:cs="华文仿宋" w:hint="eastAsia"/>
          <w:b/>
          <w:bCs/>
          <w:sz w:val="28"/>
          <w:szCs w:val="28"/>
        </w:rPr>
        <w:t>计日工</w:t>
      </w:r>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监理人如认为有必要，可以指令按计日工完成任何需变更的工作。对于这种变更的工作，应按合同中包括的计日工明细表中所定的项目，和承包人在其投标书中对此所报的单价或总额价，向承包人付款。承包人应向监理人提交已付款的凭证、收据或其他凭单，并应在订购材料之前，向监理人提交订货报价单，以供批准。</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对所有按计日工方式施工的工程，承包人应在该工程持续进行过程中，每天向监理人提交从事该项工作</w:t>
      </w:r>
      <w:r>
        <w:rPr>
          <w:rFonts w:ascii="宋体" w:hAnsi="宋体" w:cs="华文仿宋" w:hint="eastAsia"/>
          <w:szCs w:val="21"/>
        </w:rPr>
        <w:t>的所有工人的姓名、工种及工时的清单一式两份，以及表明该项工程所用的材料和承包人装备（计日工明细表中已包括了以附加百分比表示的承包人装备除外）的名称和数量的报表一式两份，如果清单和报表的内容正确或经同意时，应由监理人在每种清单和报表的一份上签字，并退还给承包人。</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在每月结束时，承包人应向监理人送交一份所用劳务、材料和承包人装备（以上提到的除外）的附有价格的账单，除非已完全而准确地提交了上述清单与报表，否则承包人无权获得任何款项。但如监理人认为承包人由于某种原因不可能按上述规定报送清单或报表，监理人仍应有权核准</w:t>
      </w:r>
      <w:r>
        <w:rPr>
          <w:rFonts w:ascii="宋体" w:hAnsi="宋体" w:cs="华文仿宋" w:hint="eastAsia"/>
          <w:szCs w:val="21"/>
        </w:rPr>
        <w:t>并报发包人批准后为此种工作付款。此项付款可以是对该工程所用的劳务、材料和承包人装备按计日工计算的，也可以是按监理人认为是对该项工程公平合理的价值计算。</w:t>
      </w:r>
    </w:p>
    <w:p w:rsidR="003F1978" w:rsidRDefault="00C86F02">
      <w:pPr>
        <w:keepNext/>
        <w:keepLines/>
        <w:spacing w:beforeLines="50" w:before="156" w:afterLines="50" w:after="156" w:line="360" w:lineRule="auto"/>
        <w:ind w:firstLineChars="200" w:firstLine="602"/>
        <w:outlineLvl w:val="1"/>
        <w:rPr>
          <w:rFonts w:ascii="宋体" w:hAnsi="宋体" w:cs="华文仿宋"/>
          <w:b/>
          <w:bCs/>
          <w:sz w:val="30"/>
          <w:szCs w:val="30"/>
        </w:rPr>
      </w:pPr>
      <w:bookmarkStart w:id="3659" w:name="_Toc517528708"/>
      <w:bookmarkStart w:id="3660" w:name="_Toc10918"/>
      <w:bookmarkStart w:id="3661" w:name="_Toc517532149"/>
      <w:bookmarkStart w:id="3662" w:name="_Toc16630"/>
      <w:bookmarkStart w:id="3663" w:name="_Toc8715"/>
      <w:bookmarkStart w:id="3664" w:name="_Toc20534"/>
      <w:bookmarkStart w:id="3665" w:name="_Toc8988"/>
      <w:bookmarkStart w:id="3666" w:name="_Toc21108"/>
      <w:bookmarkStart w:id="3667" w:name="_Toc22052"/>
      <w:bookmarkStart w:id="3668" w:name="_Toc16236"/>
      <w:bookmarkStart w:id="3669" w:name="_Toc1474"/>
      <w:bookmarkStart w:id="3670" w:name="_Toc10723"/>
      <w:bookmarkStart w:id="3671" w:name="_Toc1464"/>
      <w:bookmarkStart w:id="3672" w:name="_Toc27079"/>
      <w:bookmarkStart w:id="3673" w:name="_Toc16184"/>
      <w:bookmarkStart w:id="3674" w:name="_Toc8726"/>
      <w:bookmarkStart w:id="3675" w:name="_Toc517530873"/>
      <w:bookmarkStart w:id="3676" w:name="_Toc21251"/>
      <w:bookmarkStart w:id="3677" w:name="_Toc517529744"/>
      <w:r>
        <w:rPr>
          <w:rFonts w:ascii="宋体" w:hAnsi="宋体" w:cs="华文仿宋" w:hint="eastAsia"/>
          <w:b/>
          <w:bCs/>
          <w:sz w:val="30"/>
          <w:szCs w:val="30"/>
        </w:rPr>
        <w:t xml:space="preserve">11. </w:t>
      </w:r>
      <w:r>
        <w:rPr>
          <w:rFonts w:ascii="宋体" w:hAnsi="宋体" w:cs="华文仿宋" w:hint="eastAsia"/>
          <w:b/>
          <w:bCs/>
          <w:sz w:val="30"/>
          <w:szCs w:val="30"/>
        </w:rPr>
        <w:t>价格调整</w:t>
      </w:r>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3678" w:name="_Toc13949"/>
      <w:bookmarkStart w:id="3679" w:name="_Toc13063"/>
      <w:bookmarkStart w:id="3680" w:name="_Toc517532150"/>
      <w:bookmarkStart w:id="3681" w:name="_Toc7969"/>
      <w:bookmarkStart w:id="3682" w:name="_Toc28120"/>
      <w:bookmarkStart w:id="3683" w:name="_Toc3591"/>
      <w:bookmarkStart w:id="3684" w:name="_Toc3672"/>
      <w:bookmarkStart w:id="3685" w:name="_Toc22462"/>
      <w:bookmarkStart w:id="3686" w:name="_Toc31433"/>
      <w:bookmarkStart w:id="3687" w:name="_Toc3667"/>
      <w:bookmarkStart w:id="3688" w:name="_Toc14326"/>
      <w:bookmarkStart w:id="3689" w:name="_Toc26730"/>
      <w:bookmarkStart w:id="3690" w:name="_Toc517530874"/>
      <w:bookmarkStart w:id="3691" w:name="_Toc15220"/>
      <w:bookmarkStart w:id="3692" w:name="_Toc8242"/>
      <w:bookmarkStart w:id="3693" w:name="_Toc15426"/>
      <w:bookmarkStart w:id="3694" w:name="_Toc517528709"/>
      <w:bookmarkStart w:id="3695" w:name="_Toc25137"/>
      <w:r>
        <w:rPr>
          <w:rFonts w:ascii="宋体" w:hAnsi="宋体" w:cs="华文仿宋" w:hint="eastAsia"/>
          <w:b/>
          <w:bCs/>
          <w:sz w:val="28"/>
          <w:szCs w:val="28"/>
        </w:rPr>
        <w:t xml:space="preserve">11.1 </w:t>
      </w:r>
      <w:r>
        <w:rPr>
          <w:rFonts w:ascii="宋体" w:hAnsi="宋体" w:cs="华文仿宋" w:hint="eastAsia"/>
          <w:b/>
          <w:bCs/>
          <w:sz w:val="28"/>
          <w:szCs w:val="28"/>
        </w:rPr>
        <w:t>市场变化引起的费用的增加或减少</w:t>
      </w:r>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在合同履行期间，随着劳务和（或）材料或影响工程施工成本的任何其他事项的价格涨落而引起费用增减时，应根据专用合同条款规定的价格调整公式给予调价，将此费用加到合同价格或从合同价格中扣除。</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3696" w:name="_Toc18713"/>
      <w:bookmarkStart w:id="3697" w:name="_Toc517530875"/>
      <w:bookmarkStart w:id="3698" w:name="_Toc16725"/>
      <w:bookmarkStart w:id="3699" w:name="_Toc19498"/>
      <w:bookmarkStart w:id="3700" w:name="_Toc12563"/>
      <w:bookmarkStart w:id="3701" w:name="_Toc517532151"/>
      <w:bookmarkStart w:id="3702" w:name="_Toc517528710"/>
      <w:bookmarkStart w:id="3703" w:name="_Toc26180"/>
      <w:bookmarkStart w:id="3704" w:name="_Toc25762"/>
      <w:bookmarkStart w:id="3705" w:name="_Toc13117"/>
      <w:bookmarkStart w:id="3706" w:name="_Toc24275"/>
      <w:bookmarkStart w:id="3707" w:name="_Toc15769"/>
      <w:bookmarkStart w:id="3708" w:name="_Toc22592"/>
      <w:bookmarkStart w:id="3709" w:name="_Toc28918"/>
      <w:bookmarkStart w:id="3710" w:name="_Toc1606"/>
      <w:bookmarkStart w:id="3711" w:name="_Toc23883"/>
      <w:bookmarkStart w:id="3712" w:name="_Toc18885"/>
      <w:bookmarkStart w:id="3713" w:name="_Toc17653"/>
      <w:r>
        <w:rPr>
          <w:rFonts w:ascii="宋体" w:hAnsi="宋体" w:cs="华文仿宋" w:hint="eastAsia"/>
          <w:b/>
          <w:bCs/>
          <w:sz w:val="28"/>
          <w:szCs w:val="28"/>
        </w:rPr>
        <w:t xml:space="preserve">11.2 </w:t>
      </w:r>
      <w:r>
        <w:rPr>
          <w:rFonts w:ascii="宋体" w:hAnsi="宋体" w:cs="华文仿宋" w:hint="eastAsia"/>
          <w:b/>
          <w:bCs/>
          <w:sz w:val="28"/>
          <w:szCs w:val="28"/>
        </w:rPr>
        <w:t>法规变更的影响</w:t>
      </w:r>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除非合同另有规定，如果在送交投标书截止期前</w:t>
      </w:r>
      <w:r>
        <w:rPr>
          <w:rFonts w:ascii="宋体" w:hAnsi="宋体" w:cs="华文仿宋" w:hint="eastAsia"/>
          <w:szCs w:val="21"/>
        </w:rPr>
        <w:t>28</w:t>
      </w:r>
      <w:r>
        <w:rPr>
          <w:rFonts w:ascii="宋体" w:hAnsi="宋体" w:cs="华文仿宋" w:hint="eastAsia"/>
          <w:szCs w:val="21"/>
        </w:rPr>
        <w:t>天之后，国家或省（自治区、直辖</w:t>
      </w:r>
      <w:r>
        <w:rPr>
          <w:rFonts w:ascii="宋体" w:hAnsi="宋体" w:cs="华文仿宋" w:hint="eastAsia"/>
          <w:szCs w:val="21"/>
        </w:rPr>
        <w:lastRenderedPageBreak/>
        <w:t>市）颁布的法律</w:t>
      </w:r>
      <w:r>
        <w:rPr>
          <w:rFonts w:ascii="宋体" w:hAnsi="宋体" w:cs="华文仿宋" w:hint="eastAsia"/>
          <w:szCs w:val="21"/>
        </w:rPr>
        <w:t>、法令、规章或条例出现修改或变更，因采用上述法律、法令、规章、条例等，致使承包人在履行合同中的费用发生第</w:t>
      </w:r>
      <w:r>
        <w:rPr>
          <w:rFonts w:ascii="宋体" w:hAnsi="宋体" w:cs="华文仿宋" w:hint="eastAsia"/>
          <w:szCs w:val="21"/>
        </w:rPr>
        <w:t>11.1</w:t>
      </w:r>
      <w:r>
        <w:rPr>
          <w:rFonts w:ascii="宋体" w:hAnsi="宋体" w:cs="华文仿宋" w:hint="eastAsia"/>
          <w:szCs w:val="21"/>
        </w:rPr>
        <w:t>条规定情况以外的增加或减少，则此项增加或减少的费用应由监理人在与承包人协商并报经业主批准后确定，增加到合同价格上或从合同价格中扣除，监理人应通知承包人，并抄送业主。</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3714" w:name="_Toc19241"/>
      <w:bookmarkStart w:id="3715" w:name="_Toc271"/>
      <w:bookmarkStart w:id="3716" w:name="_Toc16874"/>
      <w:bookmarkStart w:id="3717" w:name="_Toc32666"/>
      <w:bookmarkStart w:id="3718" w:name="_Toc31291"/>
      <w:bookmarkStart w:id="3719" w:name="_Toc9900"/>
      <w:bookmarkStart w:id="3720" w:name="_Toc15496"/>
      <w:bookmarkStart w:id="3721" w:name="_Toc517530876"/>
      <w:bookmarkStart w:id="3722" w:name="_Toc14400"/>
      <w:bookmarkStart w:id="3723" w:name="_Toc7496"/>
      <w:bookmarkStart w:id="3724" w:name="_Toc20331"/>
      <w:bookmarkStart w:id="3725" w:name="_Toc517528711"/>
      <w:bookmarkStart w:id="3726" w:name="_Toc15287"/>
      <w:bookmarkStart w:id="3727" w:name="_Toc31219"/>
      <w:bookmarkStart w:id="3728" w:name="_Toc517532152"/>
      <w:bookmarkStart w:id="3729" w:name="_Toc19320"/>
      <w:bookmarkStart w:id="3730" w:name="_Toc14338"/>
      <w:bookmarkStart w:id="3731" w:name="_Toc26336"/>
      <w:r>
        <w:rPr>
          <w:rFonts w:ascii="宋体" w:hAnsi="宋体" w:cs="华文仿宋" w:hint="eastAsia"/>
          <w:b/>
          <w:bCs/>
          <w:sz w:val="28"/>
          <w:szCs w:val="28"/>
        </w:rPr>
        <w:t xml:space="preserve">11.3 </w:t>
      </w:r>
      <w:r>
        <w:rPr>
          <w:rFonts w:ascii="宋体" w:hAnsi="宋体" w:cs="华文仿宋" w:hint="eastAsia"/>
          <w:b/>
          <w:bCs/>
          <w:sz w:val="28"/>
          <w:szCs w:val="28"/>
        </w:rPr>
        <w:t>合同价格的调整</w:t>
      </w:r>
      <w:bookmarkEnd w:id="3714"/>
      <w:bookmarkEnd w:id="3715"/>
      <w:bookmarkEnd w:id="3716"/>
      <w:bookmarkEnd w:id="3717"/>
      <w:bookmarkEnd w:id="3718"/>
      <w:bookmarkEnd w:id="3719"/>
      <w:r>
        <w:rPr>
          <w:rFonts w:ascii="宋体" w:hAnsi="宋体" w:cs="华文仿宋" w:hint="eastAsia"/>
          <w:b/>
          <w:bCs/>
          <w:sz w:val="28"/>
          <w:szCs w:val="28"/>
        </w:rPr>
        <w:t>方式</w:t>
      </w:r>
      <w:bookmarkEnd w:id="3720"/>
      <w:bookmarkEnd w:id="3721"/>
      <w:bookmarkEnd w:id="3722"/>
      <w:bookmarkEnd w:id="3723"/>
      <w:bookmarkEnd w:id="3724"/>
      <w:bookmarkEnd w:id="3725"/>
      <w:bookmarkEnd w:id="3726"/>
      <w:bookmarkEnd w:id="3727"/>
      <w:bookmarkEnd w:id="3728"/>
      <w:bookmarkEnd w:id="3729"/>
      <w:bookmarkEnd w:id="3730"/>
      <w:bookmarkEnd w:id="3731"/>
    </w:p>
    <w:p w:rsidR="003F1978" w:rsidRDefault="00C86F02">
      <w:pPr>
        <w:adjustRightInd w:val="0"/>
        <w:snapToGrid w:val="0"/>
        <w:spacing w:line="360" w:lineRule="auto"/>
        <w:ind w:firstLineChars="200" w:firstLine="428"/>
        <w:jc w:val="left"/>
        <w:rPr>
          <w:rFonts w:ascii="宋体" w:hAnsi="宋体" w:cs="华文仿宋"/>
          <w:szCs w:val="21"/>
        </w:rPr>
      </w:pPr>
      <w:r>
        <w:rPr>
          <w:rFonts w:ascii="宋体" w:hAnsi="宋体" w:cs="华文仿宋" w:hint="eastAsia"/>
          <w:bCs/>
          <w:spacing w:val="2"/>
          <w:szCs w:val="21"/>
        </w:rPr>
        <w:t>合同各方应按照专用条款确定的合同价格调整原则来调整合同价格。</w:t>
      </w:r>
    </w:p>
    <w:p w:rsidR="003F1978" w:rsidRDefault="00C86F02">
      <w:pPr>
        <w:keepNext/>
        <w:keepLines/>
        <w:spacing w:beforeLines="50" w:before="156" w:afterLines="50" w:after="156" w:line="360" w:lineRule="auto"/>
        <w:ind w:firstLineChars="200" w:firstLine="602"/>
        <w:outlineLvl w:val="1"/>
        <w:rPr>
          <w:rFonts w:ascii="宋体" w:hAnsi="宋体" w:cs="华文仿宋"/>
          <w:b/>
          <w:bCs/>
          <w:sz w:val="30"/>
          <w:szCs w:val="30"/>
        </w:rPr>
      </w:pPr>
      <w:bookmarkStart w:id="3732" w:name="_Toc351203580"/>
      <w:bookmarkStart w:id="3733" w:name="_Toc780"/>
      <w:bookmarkStart w:id="3734" w:name="_Toc29489"/>
      <w:bookmarkStart w:id="3735" w:name="_Toc22710"/>
      <w:bookmarkStart w:id="3736" w:name="_Toc14132"/>
      <w:bookmarkStart w:id="3737" w:name="_Toc17960"/>
      <w:bookmarkStart w:id="3738" w:name="_Toc15726"/>
      <w:bookmarkStart w:id="3739" w:name="_Toc4332"/>
      <w:bookmarkStart w:id="3740" w:name="_Toc14895"/>
      <w:bookmarkStart w:id="3741" w:name="_Toc465237220"/>
      <w:bookmarkStart w:id="3742" w:name="_Toc23043"/>
      <w:bookmarkStart w:id="3743" w:name="_Toc19275"/>
      <w:bookmarkStart w:id="3744" w:name="_Toc517532153"/>
      <w:bookmarkStart w:id="3745" w:name="_Toc26572"/>
      <w:bookmarkStart w:id="3746" w:name="_Toc517528712"/>
      <w:bookmarkStart w:id="3747" w:name="_Toc13675"/>
      <w:bookmarkStart w:id="3748" w:name="_Toc465237122"/>
      <w:bookmarkStart w:id="3749" w:name="_Toc517530877"/>
      <w:bookmarkStart w:id="3750" w:name="_Toc26423"/>
      <w:bookmarkStart w:id="3751" w:name="_Toc587"/>
      <w:bookmarkStart w:id="3752" w:name="_Toc2145"/>
      <w:bookmarkStart w:id="3753" w:name="_Toc30907"/>
      <w:bookmarkStart w:id="3754" w:name="_Toc20613"/>
      <w:bookmarkStart w:id="3755" w:name="_Toc31595"/>
      <w:bookmarkStart w:id="3756" w:name="_Toc517529745"/>
      <w:bookmarkStart w:id="3757" w:name="_Toc296346597"/>
      <w:bookmarkStart w:id="3758" w:name="_Toc337558799"/>
      <w:bookmarkStart w:id="3759" w:name="_Toc296503096"/>
      <w:bookmarkEnd w:id="3574"/>
      <w:r>
        <w:rPr>
          <w:rFonts w:ascii="宋体" w:hAnsi="宋体" w:cs="华文仿宋" w:hint="eastAsia"/>
          <w:b/>
          <w:bCs/>
          <w:sz w:val="30"/>
          <w:szCs w:val="30"/>
        </w:rPr>
        <w:t>12.</w:t>
      </w:r>
      <w:bookmarkEnd w:id="3732"/>
      <w:r>
        <w:rPr>
          <w:rFonts w:ascii="宋体" w:hAnsi="宋体" w:cs="华文仿宋" w:hint="eastAsia"/>
          <w:b/>
          <w:bCs/>
          <w:sz w:val="30"/>
          <w:szCs w:val="30"/>
        </w:rPr>
        <w:t xml:space="preserve"> </w:t>
      </w:r>
      <w:r>
        <w:rPr>
          <w:rFonts w:ascii="宋体" w:hAnsi="宋体" w:cs="华文仿宋" w:hint="eastAsia"/>
          <w:b/>
          <w:bCs/>
          <w:sz w:val="30"/>
          <w:szCs w:val="30"/>
        </w:rPr>
        <w:t>合同价格、计量与支付</w:t>
      </w:r>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3760" w:name="_Toc15114"/>
      <w:bookmarkStart w:id="3761" w:name="_Toc27979"/>
      <w:bookmarkStart w:id="3762" w:name="_Toc17664"/>
      <w:bookmarkStart w:id="3763" w:name="_Toc14413"/>
      <w:bookmarkStart w:id="3764" w:name="_Toc18176"/>
      <w:bookmarkStart w:id="3765" w:name="_Toc25565"/>
      <w:bookmarkStart w:id="3766" w:name="_Toc9539"/>
      <w:bookmarkStart w:id="3767" w:name="_Toc465237221"/>
      <w:bookmarkStart w:id="3768" w:name="_Toc11195"/>
      <w:bookmarkStart w:id="3769" w:name="_Toc15199"/>
      <w:bookmarkStart w:id="3770" w:name="_Toc26203"/>
      <w:bookmarkStart w:id="3771" w:name="_Toc29339"/>
      <w:bookmarkStart w:id="3772" w:name="_Toc21830"/>
      <w:bookmarkStart w:id="3773" w:name="_Toc517532154"/>
      <w:bookmarkStart w:id="3774" w:name="_Toc465237123"/>
      <w:bookmarkStart w:id="3775" w:name="_Toc30889"/>
      <w:bookmarkStart w:id="3776" w:name="_Toc517528713"/>
      <w:bookmarkStart w:id="3777" w:name="_Toc12779"/>
      <w:bookmarkStart w:id="3778" w:name="_Toc5769"/>
      <w:bookmarkStart w:id="3779" w:name="_Toc8729"/>
      <w:bookmarkStart w:id="3780" w:name="_Toc14337"/>
      <w:bookmarkStart w:id="3781" w:name="_Toc20232"/>
      <w:bookmarkStart w:id="3782" w:name="_Toc517530878"/>
      <w:r>
        <w:rPr>
          <w:rFonts w:ascii="宋体" w:hAnsi="宋体" w:cs="华文仿宋" w:hint="eastAsia"/>
          <w:b/>
          <w:bCs/>
          <w:sz w:val="28"/>
          <w:szCs w:val="28"/>
        </w:rPr>
        <w:t xml:space="preserve">12.1 </w:t>
      </w:r>
      <w:r>
        <w:rPr>
          <w:rFonts w:ascii="宋体" w:hAnsi="宋体" w:cs="华文仿宋" w:hint="eastAsia"/>
          <w:b/>
          <w:bCs/>
          <w:sz w:val="28"/>
          <w:szCs w:val="28"/>
        </w:rPr>
        <w:t>合同价格和费用</w:t>
      </w:r>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3783" w:name="_Toc29600"/>
      <w:bookmarkStart w:id="3784" w:name="_Toc465237124"/>
      <w:bookmarkStart w:id="3785" w:name="_Toc16745"/>
      <w:bookmarkStart w:id="3786" w:name="_Toc18156"/>
      <w:bookmarkStart w:id="3787" w:name="_Toc25567"/>
      <w:bookmarkStart w:id="3788" w:name="_Toc27947"/>
      <w:bookmarkStart w:id="3789" w:name="_Toc19656"/>
      <w:bookmarkStart w:id="3790" w:name="_Toc517532155"/>
      <w:bookmarkStart w:id="3791" w:name="_Toc13031"/>
      <w:bookmarkStart w:id="3792" w:name="_Toc517530879"/>
      <w:bookmarkStart w:id="3793" w:name="_Toc5224"/>
      <w:bookmarkStart w:id="3794" w:name="_Toc29157"/>
      <w:bookmarkStart w:id="3795" w:name="_Toc20342"/>
      <w:bookmarkStart w:id="3796" w:name="_Toc32433"/>
      <w:bookmarkStart w:id="3797" w:name="_Toc20039"/>
      <w:bookmarkStart w:id="3798" w:name="_Toc14293"/>
      <w:bookmarkStart w:id="3799" w:name="_Toc28877"/>
      <w:bookmarkStart w:id="3800" w:name="_Toc19268"/>
      <w:bookmarkStart w:id="3801" w:name="_Toc10313"/>
      <w:bookmarkStart w:id="3802" w:name="_Toc28050"/>
      <w:bookmarkStart w:id="3803" w:name="_Toc1004"/>
      <w:r>
        <w:rPr>
          <w:rFonts w:ascii="宋体" w:hAnsi="宋体" w:cs="华文仿宋" w:hint="eastAsia"/>
          <w:b/>
          <w:bCs/>
          <w:sz w:val="24"/>
        </w:rPr>
        <w:t>12.1.1</w:t>
      </w:r>
      <w:r>
        <w:rPr>
          <w:rFonts w:ascii="宋体" w:hAnsi="宋体" w:cs="华文仿宋" w:hint="eastAsia"/>
          <w:b/>
          <w:bCs/>
          <w:sz w:val="24"/>
        </w:rPr>
        <w:t>合同价格的合理性</w:t>
      </w:r>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承包人确认，其在送交投标文件前，对本合同工程的投标文件和标价的工程量清单中开列的综合单价和总额价的正确性与完备性是认可的。除在合同中另有规定外，投标的综合单价和总额价应已包括了承包人为履行合同中规定的全部义务（包括提供货物、材料、设备、服务的义务，并包括处理意外事件的义务）以及为实施和完成本合同工程和其缺陷修复所必需的一切工作和事宜的价款。</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3804" w:name="_Toc401"/>
      <w:bookmarkStart w:id="3805" w:name="_Toc9089"/>
      <w:bookmarkStart w:id="3806" w:name="_Toc3468"/>
      <w:bookmarkStart w:id="3807" w:name="_Toc23886"/>
      <w:bookmarkStart w:id="3808" w:name="_Toc83"/>
      <w:bookmarkStart w:id="3809" w:name="_Toc13904"/>
      <w:bookmarkStart w:id="3810" w:name="_Toc517532156"/>
      <w:bookmarkStart w:id="3811" w:name="_Toc9580"/>
      <w:bookmarkStart w:id="3812" w:name="_Toc27383"/>
      <w:bookmarkStart w:id="3813" w:name="_Toc20071"/>
      <w:bookmarkStart w:id="3814" w:name="_Toc517530880"/>
      <w:bookmarkStart w:id="3815" w:name="_Toc3786"/>
      <w:bookmarkStart w:id="3816" w:name="_Toc11872"/>
      <w:bookmarkStart w:id="3817" w:name="_Toc7197"/>
      <w:bookmarkStart w:id="3818" w:name="_Toc1909"/>
      <w:bookmarkStart w:id="3819" w:name="_Toc185"/>
      <w:bookmarkStart w:id="3820" w:name="_Toc1190"/>
      <w:bookmarkStart w:id="3821" w:name="_Toc21772"/>
      <w:bookmarkStart w:id="3822" w:name="_Toc12157"/>
      <w:bookmarkStart w:id="3823" w:name="_Toc8967"/>
      <w:r>
        <w:rPr>
          <w:rFonts w:ascii="宋体" w:hAnsi="宋体" w:cs="华文仿宋" w:hint="eastAsia"/>
          <w:b/>
          <w:bCs/>
          <w:sz w:val="24"/>
        </w:rPr>
        <w:t>12.1.2</w:t>
      </w:r>
      <w:r>
        <w:rPr>
          <w:rFonts w:ascii="宋体" w:hAnsi="宋体" w:cs="华文仿宋" w:hint="eastAsia"/>
          <w:b/>
          <w:bCs/>
          <w:sz w:val="24"/>
        </w:rPr>
        <w:t>总额</w:t>
      </w:r>
      <w:r>
        <w:rPr>
          <w:rFonts w:ascii="宋体" w:hAnsi="宋体" w:cs="华文仿宋" w:hint="eastAsia"/>
          <w:b/>
          <w:bCs/>
          <w:sz w:val="24"/>
        </w:rPr>
        <w:t>(</w:t>
      </w:r>
      <w:r>
        <w:rPr>
          <w:rFonts w:ascii="宋体" w:hAnsi="宋体" w:cs="华文仿宋" w:hint="eastAsia"/>
          <w:b/>
          <w:bCs/>
          <w:sz w:val="24"/>
        </w:rPr>
        <w:t>包干</w:t>
      </w:r>
      <w:r>
        <w:rPr>
          <w:rFonts w:ascii="宋体" w:hAnsi="宋体" w:cs="华文仿宋" w:hint="eastAsia"/>
          <w:b/>
          <w:bCs/>
          <w:sz w:val="24"/>
        </w:rPr>
        <w:t>)</w:t>
      </w:r>
      <w:r>
        <w:rPr>
          <w:rFonts w:ascii="宋体" w:hAnsi="宋体" w:cs="华文仿宋" w:hint="eastAsia"/>
          <w:b/>
          <w:bCs/>
          <w:sz w:val="24"/>
        </w:rPr>
        <w:t>支付项的分目</w:t>
      </w:r>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为了根据第</w:t>
      </w:r>
      <w:r>
        <w:rPr>
          <w:rFonts w:ascii="宋体" w:hAnsi="宋体" w:cs="华文仿宋" w:hint="eastAsia"/>
          <w:szCs w:val="21"/>
        </w:rPr>
        <w:t>12.3.2</w:t>
      </w:r>
      <w:r>
        <w:rPr>
          <w:rFonts w:ascii="宋体" w:hAnsi="宋体" w:cs="华文仿宋" w:hint="eastAsia"/>
          <w:szCs w:val="21"/>
        </w:rPr>
        <w:t>条规定提交结账单，承包人收到中标通知书的</w:t>
      </w:r>
      <w:r>
        <w:rPr>
          <w:rFonts w:ascii="宋体" w:hAnsi="宋体" w:cs="华文仿宋" w:hint="eastAsia"/>
          <w:szCs w:val="21"/>
        </w:rPr>
        <w:t>28</w:t>
      </w:r>
      <w:r>
        <w:rPr>
          <w:rFonts w:ascii="宋体" w:hAnsi="宋体" w:cs="华文仿宋" w:hint="eastAsia"/>
          <w:szCs w:val="21"/>
        </w:rPr>
        <w:t>天之内，应向监理人提交包括在投标文件内的每个总额（包干）支付项的</w:t>
      </w:r>
      <w:r>
        <w:rPr>
          <w:rFonts w:ascii="宋体" w:hAnsi="宋体" w:cs="华文仿宋" w:hint="eastAsia"/>
          <w:szCs w:val="21"/>
        </w:rPr>
        <w:t>分目。该分目须经监理人的批准。</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3824" w:name="_Toc14856"/>
      <w:bookmarkStart w:id="3825" w:name="_Toc29732"/>
      <w:bookmarkStart w:id="3826" w:name="_Toc6495"/>
      <w:bookmarkStart w:id="3827" w:name="_Toc23045"/>
      <w:bookmarkStart w:id="3828" w:name="_Toc858"/>
      <w:bookmarkStart w:id="3829" w:name="_Toc2530"/>
      <w:bookmarkStart w:id="3830" w:name="_Toc1213"/>
      <w:bookmarkStart w:id="3831" w:name="_Toc15153"/>
      <w:bookmarkStart w:id="3832" w:name="_Toc517530881"/>
      <w:bookmarkStart w:id="3833" w:name="_Toc13239"/>
      <w:bookmarkStart w:id="3834" w:name="_Toc517532157"/>
      <w:bookmarkStart w:id="3835" w:name="_Toc13736"/>
      <w:bookmarkStart w:id="3836" w:name="_Toc15974"/>
      <w:bookmarkStart w:id="3837" w:name="_Toc17780"/>
      <w:bookmarkStart w:id="3838" w:name="_Toc12928"/>
      <w:bookmarkStart w:id="3839" w:name="_Toc22707"/>
      <w:bookmarkStart w:id="3840" w:name="_Toc19921"/>
      <w:bookmarkStart w:id="3841" w:name="_Toc29890"/>
      <w:bookmarkStart w:id="3842" w:name="_Toc32380"/>
      <w:bookmarkStart w:id="3843" w:name="_Toc14257"/>
      <w:r>
        <w:rPr>
          <w:rFonts w:ascii="宋体" w:hAnsi="宋体" w:cs="华文仿宋" w:hint="eastAsia"/>
          <w:b/>
          <w:bCs/>
          <w:sz w:val="24"/>
        </w:rPr>
        <w:t>12.1.3</w:t>
      </w:r>
      <w:r>
        <w:rPr>
          <w:rFonts w:ascii="宋体" w:hAnsi="宋体" w:cs="华文仿宋" w:hint="eastAsia"/>
          <w:b/>
          <w:bCs/>
          <w:sz w:val="24"/>
        </w:rPr>
        <w:t>专业工程暂估价的最后确定</w:t>
      </w:r>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使用专业工程暂估价的项目有两类，其费用的最后确定方式是不相同的：</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a</w:t>
      </w:r>
      <w:r>
        <w:rPr>
          <w:rFonts w:ascii="宋体" w:hAnsi="宋体" w:cs="华文仿宋" w:hint="eastAsia"/>
          <w:szCs w:val="21"/>
        </w:rPr>
        <w:t>）该专项工程预算价未超过招标文件中所列的专业工程暂估价的：该专项工程施工前，承包人应按合同及规定做出预算书报监理人审核，再按</w:t>
      </w:r>
      <w:r>
        <w:rPr>
          <w:rFonts w:ascii="宋体" w:hAnsi="宋体" w:cs="华文仿宋" w:hint="eastAsia"/>
          <w:szCs w:val="21"/>
        </w:rPr>
        <w:t>10.3</w:t>
      </w:r>
      <w:r>
        <w:rPr>
          <w:rFonts w:ascii="宋体" w:hAnsi="宋体" w:cs="华文仿宋" w:hint="eastAsia"/>
          <w:szCs w:val="21"/>
        </w:rPr>
        <w:t>条款中工程量清单以外的项目的程序执行确定结算价，结算时应以暂估价为上限。</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b</w:t>
      </w:r>
      <w:r>
        <w:rPr>
          <w:rFonts w:ascii="宋体" w:hAnsi="宋体" w:cs="华文仿宋" w:hint="eastAsia"/>
          <w:szCs w:val="21"/>
        </w:rPr>
        <w:t>）该专项工程预算价超过招标文件中所列的专业工程暂估价的：发包人通过公开招标方式重新确定该专项工程的承包人。</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3844" w:name="_Toc22979"/>
      <w:bookmarkStart w:id="3845" w:name="_Toc29230"/>
      <w:bookmarkStart w:id="3846" w:name="_Toc29742"/>
      <w:bookmarkStart w:id="3847" w:name="_Toc5529"/>
      <w:bookmarkStart w:id="3848" w:name="_Toc7640"/>
      <w:bookmarkStart w:id="3849" w:name="_Toc14216"/>
      <w:bookmarkStart w:id="3850" w:name="_Toc517530882"/>
      <w:bookmarkStart w:id="3851" w:name="_Toc11324"/>
      <w:bookmarkStart w:id="3852" w:name="_Toc10343"/>
      <w:bookmarkStart w:id="3853" w:name="_Toc8219"/>
      <w:bookmarkStart w:id="3854" w:name="_Toc27117"/>
      <w:bookmarkStart w:id="3855" w:name="_Toc14213"/>
      <w:bookmarkStart w:id="3856" w:name="_Toc17972"/>
      <w:bookmarkStart w:id="3857" w:name="_Toc517532158"/>
      <w:bookmarkStart w:id="3858" w:name="_Toc28073"/>
      <w:bookmarkStart w:id="3859" w:name="_Toc32686"/>
      <w:bookmarkStart w:id="3860" w:name="_Toc9473"/>
      <w:bookmarkStart w:id="3861" w:name="_Toc16710"/>
      <w:bookmarkStart w:id="3862" w:name="_Toc431"/>
      <w:bookmarkStart w:id="3863" w:name="_Toc18676"/>
      <w:r>
        <w:rPr>
          <w:rFonts w:ascii="宋体" w:hAnsi="宋体" w:cs="华文仿宋" w:hint="eastAsia"/>
          <w:b/>
          <w:bCs/>
          <w:sz w:val="24"/>
        </w:rPr>
        <w:lastRenderedPageBreak/>
        <w:t>12.1.4</w:t>
      </w:r>
      <w:r>
        <w:rPr>
          <w:rFonts w:ascii="宋体" w:hAnsi="宋体" w:cs="华文仿宋" w:hint="eastAsia"/>
          <w:b/>
          <w:bCs/>
          <w:sz w:val="24"/>
        </w:rPr>
        <w:t>材料设备暂估价的最后确定</w:t>
      </w:r>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投标报价时采用的暂估价不作为结算依据。暂估价的最后确定均通过后期招标或询价方式进行（甲控乙供），同时需遵守深圳市相关主管部门的规定。结算时相应综合单价仅对主材价格及相关规费、税金进行调整（即补偿主材最终定价与暂估价间的差价），其它部分包干，不予调整。</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暂估价的最后确定的方式：</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a</w:t>
      </w:r>
      <w:r>
        <w:rPr>
          <w:rFonts w:ascii="宋体" w:hAnsi="宋体" w:cs="华文仿宋" w:hint="eastAsia"/>
          <w:szCs w:val="21"/>
        </w:rPr>
        <w:t>）暂估价未达到法定应当招标限额的，按照深圳市相关主管部门的规定执行</w:t>
      </w:r>
      <w:r>
        <w:rPr>
          <w:rFonts w:ascii="宋体" w:hAnsi="宋体" w:cs="华文仿宋" w:hint="eastAsia"/>
          <w:szCs w:val="21"/>
        </w:rPr>
        <w:t>,</w:t>
      </w:r>
      <w:r>
        <w:rPr>
          <w:rFonts w:ascii="宋体" w:hAnsi="宋体" w:cs="华文仿宋" w:hint="eastAsia"/>
          <w:szCs w:val="21"/>
        </w:rPr>
        <w:t>根据具体情形</w:t>
      </w:r>
      <w:r>
        <w:rPr>
          <w:rFonts w:ascii="宋体" w:hAnsi="宋体" w:cs="华文仿宋" w:hint="eastAsia"/>
          <w:szCs w:val="21"/>
        </w:rPr>
        <w:t>采用询价采购、竞争性谈判等方式采购；</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 xml:space="preserve">(b) </w:t>
      </w:r>
      <w:r>
        <w:rPr>
          <w:rFonts w:ascii="宋体" w:hAnsi="宋体" w:cs="华文仿宋" w:hint="eastAsia"/>
          <w:szCs w:val="21"/>
        </w:rPr>
        <w:t>暂估价达到法定应当招标限额的，由承包人以公开招标方式进行定价，招标前相关技术标准和最高限价须报发包人审核确认。</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3864" w:name="_Toc2553"/>
      <w:bookmarkStart w:id="3865" w:name="_Toc29501"/>
      <w:bookmarkStart w:id="3866" w:name="_Toc31437"/>
      <w:bookmarkStart w:id="3867" w:name="_Toc517530883"/>
      <w:bookmarkStart w:id="3868" w:name="_Toc25239"/>
      <w:bookmarkStart w:id="3869" w:name="_Toc4442"/>
      <w:bookmarkStart w:id="3870" w:name="_Toc14349"/>
      <w:bookmarkStart w:id="3871" w:name="_Toc9406"/>
      <w:bookmarkStart w:id="3872" w:name="_Toc32736"/>
      <w:bookmarkStart w:id="3873" w:name="_Toc517532159"/>
      <w:bookmarkStart w:id="3874" w:name="_Toc12823"/>
      <w:bookmarkStart w:id="3875" w:name="_Toc26443"/>
      <w:bookmarkStart w:id="3876" w:name="_Toc28959"/>
      <w:bookmarkStart w:id="3877" w:name="_Toc11714"/>
      <w:bookmarkStart w:id="3878" w:name="_Toc15928"/>
      <w:bookmarkStart w:id="3879" w:name="_Toc11574"/>
      <w:bookmarkStart w:id="3880" w:name="_Toc13693"/>
      <w:bookmarkStart w:id="3881" w:name="_Toc29481"/>
      <w:bookmarkStart w:id="3882" w:name="_Toc13999"/>
      <w:bookmarkStart w:id="3883" w:name="_Toc9142"/>
      <w:r>
        <w:rPr>
          <w:rFonts w:ascii="宋体" w:hAnsi="宋体" w:cs="华文仿宋" w:hint="eastAsia"/>
          <w:b/>
          <w:bCs/>
          <w:sz w:val="24"/>
        </w:rPr>
        <w:t>12.1.5</w:t>
      </w:r>
      <w:r>
        <w:rPr>
          <w:rFonts w:ascii="宋体" w:hAnsi="宋体" w:cs="华文仿宋" w:hint="eastAsia"/>
          <w:b/>
          <w:bCs/>
          <w:sz w:val="24"/>
        </w:rPr>
        <w:t>暂列金额的最后确定</w:t>
      </w:r>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暂列金额是发包人为可能发生的工程量变更而预留的金额，并非支付给承包人的实际费用。暂列金额的使用应按第</w:t>
      </w:r>
      <w:r>
        <w:rPr>
          <w:rFonts w:ascii="宋体" w:hAnsi="宋体" w:cs="华文仿宋" w:hint="eastAsia"/>
          <w:szCs w:val="21"/>
        </w:rPr>
        <w:t>10</w:t>
      </w:r>
      <w:r>
        <w:rPr>
          <w:rFonts w:ascii="宋体" w:hAnsi="宋体" w:cs="华文仿宋" w:hint="eastAsia"/>
          <w:szCs w:val="21"/>
        </w:rPr>
        <w:t>条规定并确定使用。</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3884" w:name="_Toc18697"/>
      <w:bookmarkStart w:id="3885" w:name="_Toc25419"/>
      <w:bookmarkStart w:id="3886" w:name="_Toc517528714"/>
      <w:bookmarkStart w:id="3887" w:name="_Toc1063"/>
      <w:bookmarkStart w:id="3888" w:name="_Toc18532"/>
      <w:bookmarkStart w:id="3889" w:name="_Toc465237125"/>
      <w:bookmarkStart w:id="3890" w:name="_Toc465237222"/>
      <w:bookmarkStart w:id="3891" w:name="_Toc17309"/>
      <w:bookmarkStart w:id="3892" w:name="_Toc19059"/>
      <w:bookmarkStart w:id="3893" w:name="_Toc5994"/>
      <w:bookmarkStart w:id="3894" w:name="_Toc22071"/>
      <w:bookmarkStart w:id="3895" w:name="_Toc13381"/>
      <w:bookmarkStart w:id="3896" w:name="_Toc27898"/>
      <w:bookmarkStart w:id="3897" w:name="_Toc31867"/>
      <w:bookmarkStart w:id="3898" w:name="_Toc517530884"/>
      <w:bookmarkStart w:id="3899" w:name="_Toc4086"/>
      <w:bookmarkStart w:id="3900" w:name="_Toc22129"/>
      <w:bookmarkStart w:id="3901" w:name="_Toc7972"/>
      <w:bookmarkStart w:id="3902" w:name="_Toc517532160"/>
      <w:bookmarkStart w:id="3903" w:name="_Toc12444"/>
      <w:bookmarkStart w:id="3904" w:name="_Toc17777"/>
      <w:bookmarkStart w:id="3905" w:name="_Toc13285"/>
      <w:bookmarkStart w:id="3906" w:name="_Toc8625"/>
      <w:r>
        <w:rPr>
          <w:rFonts w:ascii="宋体" w:hAnsi="宋体" w:cs="华文仿宋" w:hint="eastAsia"/>
          <w:b/>
          <w:bCs/>
          <w:sz w:val="28"/>
          <w:szCs w:val="28"/>
        </w:rPr>
        <w:t>12.2</w:t>
      </w:r>
      <w:r>
        <w:rPr>
          <w:rFonts w:ascii="宋体" w:hAnsi="宋体" w:cs="华文仿宋" w:hint="eastAsia"/>
          <w:b/>
          <w:bCs/>
          <w:sz w:val="28"/>
          <w:szCs w:val="28"/>
        </w:rPr>
        <w:t>工程量</w:t>
      </w:r>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3907" w:name="_Toc3825"/>
      <w:bookmarkStart w:id="3908" w:name="_Toc32275"/>
      <w:bookmarkStart w:id="3909" w:name="_Toc14408"/>
      <w:bookmarkStart w:id="3910" w:name="_Toc32101"/>
      <w:bookmarkStart w:id="3911" w:name="_Toc17655"/>
      <w:bookmarkStart w:id="3912" w:name="_Toc20618"/>
      <w:bookmarkStart w:id="3913" w:name="_Toc22291"/>
      <w:bookmarkStart w:id="3914" w:name="_Toc23948"/>
      <w:bookmarkStart w:id="3915" w:name="_Toc5169"/>
      <w:bookmarkStart w:id="3916" w:name="_Toc28954"/>
      <w:bookmarkStart w:id="3917" w:name="_Toc18755"/>
      <w:bookmarkStart w:id="3918" w:name="_Toc19845"/>
      <w:bookmarkStart w:id="3919" w:name="_Toc27771"/>
      <w:bookmarkStart w:id="3920" w:name="_Toc5660"/>
      <w:bookmarkStart w:id="3921" w:name="_Toc7541"/>
      <w:bookmarkStart w:id="3922" w:name="_Toc517530885"/>
      <w:bookmarkStart w:id="3923" w:name="_Toc26072"/>
      <w:bookmarkStart w:id="3924" w:name="_Toc517532161"/>
      <w:bookmarkStart w:id="3925" w:name="_Toc20886"/>
      <w:bookmarkStart w:id="3926" w:name="_Toc16545"/>
      <w:r>
        <w:rPr>
          <w:rFonts w:ascii="宋体" w:hAnsi="宋体" w:cs="华文仿宋" w:hint="eastAsia"/>
          <w:b/>
          <w:bCs/>
          <w:sz w:val="24"/>
        </w:rPr>
        <w:t>12.2.1</w:t>
      </w:r>
      <w:r>
        <w:rPr>
          <w:rFonts w:ascii="宋体" w:hAnsi="宋体" w:cs="华文仿宋" w:hint="eastAsia"/>
          <w:b/>
          <w:bCs/>
          <w:sz w:val="24"/>
        </w:rPr>
        <w:t>工程量清单</w:t>
      </w:r>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工程量清单中开列的工程量是根据本工程的设计提供的预计工程量，其不能作为承包人在履行合同义务过程中应予完成工程的实际和准确的工程量。</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3927" w:name="_Toc7836"/>
      <w:bookmarkStart w:id="3928" w:name="_Toc15973"/>
      <w:bookmarkStart w:id="3929" w:name="_Toc13878"/>
      <w:bookmarkStart w:id="3930" w:name="_Toc16608"/>
      <w:bookmarkStart w:id="3931" w:name="_Toc23255"/>
      <w:bookmarkStart w:id="3932" w:name="_Toc19852"/>
      <w:bookmarkStart w:id="3933" w:name="_Toc2589"/>
      <w:bookmarkStart w:id="3934" w:name="_Toc28391"/>
      <w:bookmarkStart w:id="3935" w:name="_Toc517530886"/>
      <w:bookmarkStart w:id="3936" w:name="_Toc17674"/>
      <w:bookmarkStart w:id="3937" w:name="_Toc517532162"/>
      <w:bookmarkStart w:id="3938" w:name="_Toc29425"/>
      <w:bookmarkStart w:id="3939" w:name="_Toc10678"/>
      <w:bookmarkStart w:id="3940" w:name="_Toc16502"/>
      <w:bookmarkStart w:id="3941" w:name="_Toc15871"/>
      <w:bookmarkStart w:id="3942" w:name="_Toc16570"/>
      <w:bookmarkStart w:id="3943" w:name="_Toc15390"/>
      <w:bookmarkStart w:id="3944" w:name="_Toc7046"/>
      <w:bookmarkStart w:id="3945" w:name="_Toc17805"/>
      <w:bookmarkStart w:id="3946" w:name="_Toc18851"/>
      <w:r>
        <w:rPr>
          <w:rFonts w:ascii="宋体" w:hAnsi="宋体" w:cs="华文仿宋" w:hint="eastAsia"/>
          <w:b/>
          <w:bCs/>
          <w:sz w:val="24"/>
        </w:rPr>
        <w:t>12.2.2</w:t>
      </w:r>
      <w:r>
        <w:rPr>
          <w:rFonts w:ascii="宋体" w:hAnsi="宋体" w:cs="华文仿宋" w:hint="eastAsia"/>
          <w:b/>
          <w:bCs/>
          <w:sz w:val="24"/>
        </w:rPr>
        <w:t>工程量清单的复</w:t>
      </w:r>
      <w:r>
        <w:rPr>
          <w:rFonts w:ascii="宋体" w:hAnsi="宋体" w:cs="华文仿宋" w:hint="eastAsia"/>
          <w:b/>
          <w:bCs/>
          <w:sz w:val="24"/>
        </w:rPr>
        <w:t>核</w:t>
      </w:r>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szCs w:val="21"/>
        </w:rPr>
        <w:t>合同签订之后</w:t>
      </w:r>
      <w:r>
        <w:rPr>
          <w:rFonts w:ascii="宋体" w:hAnsi="宋体" w:cs="华文仿宋" w:hint="eastAsia"/>
          <w:szCs w:val="21"/>
          <w:u w:val="single"/>
        </w:rPr>
        <w:t xml:space="preserve"> 90</w:t>
      </w:r>
      <w:r>
        <w:rPr>
          <w:rFonts w:ascii="宋体" w:hAnsi="宋体" w:cs="华文仿宋" w:hint="eastAsia"/>
          <w:szCs w:val="21"/>
        </w:rPr>
        <w:t>天内，承包人对工程量清单进行复核（以施工图为复核依据），复核结果报监理人、发包人核对确认。如果承包人不在规定时间内完成复核工作，发包人有权对其记录不良行为，或同时予以当期履约评价不合格的处理。</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3947" w:name="_Toc2496"/>
      <w:bookmarkStart w:id="3948" w:name="_Toc11965"/>
      <w:bookmarkStart w:id="3949" w:name="_Toc517532163"/>
      <w:bookmarkStart w:id="3950" w:name="_Toc29067"/>
      <w:bookmarkStart w:id="3951" w:name="_Toc21086"/>
      <w:bookmarkStart w:id="3952" w:name="_Toc7641"/>
      <w:bookmarkStart w:id="3953" w:name="_Toc16851"/>
      <w:bookmarkStart w:id="3954" w:name="_Toc24393"/>
      <w:bookmarkStart w:id="3955" w:name="_Toc22265"/>
      <w:bookmarkStart w:id="3956" w:name="_Toc16297"/>
      <w:bookmarkStart w:id="3957" w:name="_Toc8218"/>
      <w:bookmarkStart w:id="3958" w:name="_Toc15929"/>
      <w:bookmarkStart w:id="3959" w:name="_Toc8291"/>
      <w:bookmarkStart w:id="3960" w:name="_Toc8526"/>
      <w:bookmarkStart w:id="3961" w:name="_Toc30458"/>
      <w:bookmarkStart w:id="3962" w:name="_Toc2821"/>
      <w:bookmarkStart w:id="3963" w:name="_Toc517530887"/>
      <w:bookmarkStart w:id="3964" w:name="_Toc14695"/>
      <w:bookmarkStart w:id="3965" w:name="_Toc699"/>
      <w:bookmarkStart w:id="3966" w:name="_Toc14266"/>
      <w:r>
        <w:rPr>
          <w:rFonts w:ascii="宋体" w:hAnsi="宋体" w:cs="华文仿宋" w:hint="eastAsia"/>
          <w:b/>
          <w:bCs/>
          <w:sz w:val="24"/>
        </w:rPr>
        <w:t>12.2.3</w:t>
      </w:r>
      <w:r>
        <w:rPr>
          <w:rFonts w:ascii="宋体" w:hAnsi="宋体" w:cs="华文仿宋" w:hint="eastAsia"/>
          <w:b/>
          <w:bCs/>
          <w:sz w:val="24"/>
        </w:rPr>
        <w:t>工程计量</w:t>
      </w:r>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除另有规定外，监理人应该根据合同规定，对承包人提出的已完工程量通过计量来核实和确定其价值，而承包人则应该根据此价值按照合同有关规定得到支付。当监理人提出对工程任一部分进行计量核实时，应在合理的时间内通知承包人的项目经理，而该项目经理则应：</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立即参加或派出其合格的代表前往协助监理人从事上述计量核实工程；</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lastRenderedPageBreak/>
        <w:t>(b)</w:t>
      </w:r>
      <w:r>
        <w:rPr>
          <w:rFonts w:ascii="宋体" w:hAnsi="宋体" w:cs="华文仿宋" w:hint="eastAsia"/>
          <w:szCs w:val="21"/>
        </w:rPr>
        <w:t>提供所需的一切详细资料。</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如果承包人不参加或未派上述代表前往，则由监理人所作的或批准的计量应认为是对工程的正确计量。为了对需要采用记录和图纸计量的永久工程进行计量，承包人应在工作过程中准备好该工程</w:t>
      </w:r>
      <w:r>
        <w:rPr>
          <w:rFonts w:ascii="宋体" w:hAnsi="宋体" w:cs="华文仿宋" w:hint="eastAsia"/>
          <w:szCs w:val="21"/>
        </w:rPr>
        <w:t>的记录和图纸，并提交给监理人，并根据监理人通知的时间与其一起审查有关记录和图纸。如果双方均同意时，则双方应在上述文件上签字。如果承包人对监理人计量核实后的确定不予同意，则承包人应在上述审查后</w:t>
      </w:r>
      <w:r>
        <w:rPr>
          <w:rFonts w:ascii="宋体" w:hAnsi="宋体" w:cs="华文仿宋" w:hint="eastAsia"/>
          <w:szCs w:val="21"/>
        </w:rPr>
        <w:t>7</w:t>
      </w:r>
      <w:r>
        <w:rPr>
          <w:rFonts w:ascii="宋体" w:hAnsi="宋体" w:cs="华文仿宋" w:hint="eastAsia"/>
          <w:szCs w:val="21"/>
        </w:rPr>
        <w:t>天之内向监理人提出书面申辩，申明承包人认为有异议的内容。监理人收到上述申辩后，应重新检查对记录和图纸的计量审核，予以确认或修改。如果承包人不出席对上述图纸和记录的审查和确认，则应认为监理人对这些记录和图纸通过计量核实后的确定是正确无误的。</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监理人在组织工程计量时，应及时通知发包人及承包人由三方联测并现场签认。最终以评审</w:t>
      </w:r>
      <w:r>
        <w:rPr>
          <w:rFonts w:ascii="宋体" w:hAnsi="宋体" w:cs="华文仿宋" w:hint="eastAsia"/>
          <w:szCs w:val="21"/>
        </w:rPr>
        <w:t>中心或发包人指定的第三方审定为准。</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3967" w:name="_Toc6370"/>
      <w:bookmarkStart w:id="3968" w:name="_Toc4071"/>
      <w:bookmarkStart w:id="3969" w:name="_Toc16286"/>
      <w:bookmarkStart w:id="3970" w:name="_Toc15514"/>
      <w:bookmarkStart w:id="3971" w:name="_Toc16482"/>
      <w:bookmarkStart w:id="3972" w:name="_Toc17236"/>
      <w:bookmarkStart w:id="3973" w:name="_Toc7123"/>
      <w:bookmarkStart w:id="3974" w:name="_Toc8272"/>
      <w:bookmarkStart w:id="3975" w:name="_Toc3386"/>
      <w:bookmarkStart w:id="3976" w:name="_Toc517532164"/>
      <w:bookmarkStart w:id="3977" w:name="_Toc14495"/>
      <w:bookmarkStart w:id="3978" w:name="_Toc19409"/>
      <w:bookmarkStart w:id="3979" w:name="_Toc30344"/>
      <w:bookmarkStart w:id="3980" w:name="_Toc26415"/>
      <w:bookmarkStart w:id="3981" w:name="_Toc18480"/>
      <w:bookmarkStart w:id="3982" w:name="_Toc517530888"/>
      <w:bookmarkStart w:id="3983" w:name="_Toc22133"/>
      <w:bookmarkStart w:id="3984" w:name="_Toc12806"/>
      <w:bookmarkStart w:id="3985" w:name="_Toc586"/>
      <w:bookmarkStart w:id="3986" w:name="_Toc30684"/>
      <w:r>
        <w:rPr>
          <w:rFonts w:ascii="宋体" w:hAnsi="宋体" w:cs="华文仿宋" w:hint="eastAsia"/>
          <w:b/>
          <w:bCs/>
          <w:sz w:val="24"/>
        </w:rPr>
        <w:t>12.2.4</w:t>
      </w:r>
      <w:r>
        <w:rPr>
          <w:rFonts w:ascii="宋体" w:hAnsi="宋体" w:cs="华文仿宋" w:hint="eastAsia"/>
          <w:b/>
          <w:bCs/>
          <w:sz w:val="24"/>
        </w:rPr>
        <w:t>计量方法</w:t>
      </w:r>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工程的计量应以工程量清单投标报价规定中计量方法为原则，以净值为准，除非合同另有规定。</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3987" w:name="_Toc296346602"/>
      <w:bookmarkStart w:id="3988" w:name="_Toc296503101"/>
      <w:bookmarkStart w:id="3989" w:name="_Toc351203584"/>
      <w:bookmarkStart w:id="3990" w:name="_Toc23479"/>
      <w:bookmarkStart w:id="3991" w:name="_Toc15810"/>
      <w:bookmarkStart w:id="3992" w:name="_Toc517528715"/>
      <w:bookmarkStart w:id="3993" w:name="_Toc27134"/>
      <w:bookmarkStart w:id="3994" w:name="_Toc20203"/>
      <w:bookmarkStart w:id="3995" w:name="_Toc31539"/>
      <w:bookmarkStart w:id="3996" w:name="_Toc465237126"/>
      <w:bookmarkStart w:id="3997" w:name="_Toc31999"/>
      <w:bookmarkStart w:id="3998" w:name="_Toc9128"/>
      <w:bookmarkStart w:id="3999" w:name="_Toc15270"/>
      <w:bookmarkStart w:id="4000" w:name="_Toc15557"/>
      <w:bookmarkStart w:id="4001" w:name="_Toc19212"/>
      <w:bookmarkStart w:id="4002" w:name="_Toc6034"/>
      <w:bookmarkStart w:id="4003" w:name="_Toc15556"/>
      <w:bookmarkStart w:id="4004" w:name="_Toc11018"/>
      <w:bookmarkStart w:id="4005" w:name="_Toc517530889"/>
      <w:bookmarkStart w:id="4006" w:name="_Toc465237223"/>
      <w:bookmarkStart w:id="4007" w:name="_Toc31443"/>
      <w:bookmarkStart w:id="4008" w:name="_Toc3569"/>
      <w:bookmarkStart w:id="4009" w:name="_Toc6906"/>
      <w:bookmarkStart w:id="4010" w:name="_Toc517532165"/>
      <w:bookmarkStart w:id="4011" w:name="_Toc25262"/>
      <w:bookmarkStart w:id="4012" w:name="_Toc9541"/>
      <w:bookmarkStart w:id="4013" w:name="_Toc337558803"/>
      <w:bookmarkEnd w:id="3757"/>
      <w:bookmarkEnd w:id="3758"/>
      <w:bookmarkEnd w:id="3759"/>
      <w:r>
        <w:rPr>
          <w:rFonts w:ascii="宋体" w:hAnsi="宋体" w:cs="华文仿宋" w:hint="eastAsia"/>
          <w:b/>
          <w:bCs/>
          <w:sz w:val="28"/>
          <w:szCs w:val="28"/>
        </w:rPr>
        <w:t>12.3</w:t>
      </w:r>
      <w:r>
        <w:rPr>
          <w:rFonts w:ascii="宋体" w:hAnsi="宋体" w:cs="华文仿宋" w:hint="eastAsia"/>
          <w:b/>
          <w:bCs/>
          <w:sz w:val="28"/>
          <w:szCs w:val="28"/>
        </w:rPr>
        <w:t>工程款</w:t>
      </w:r>
      <w:bookmarkEnd w:id="3987"/>
      <w:bookmarkEnd w:id="3988"/>
      <w:bookmarkEnd w:id="3989"/>
      <w:r>
        <w:rPr>
          <w:rFonts w:ascii="宋体" w:hAnsi="宋体" w:cs="华文仿宋" w:hint="eastAsia"/>
          <w:b/>
          <w:bCs/>
          <w:sz w:val="28"/>
          <w:szCs w:val="28"/>
        </w:rPr>
        <w:t>的支付</w:t>
      </w:r>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4014" w:name="_Toc21334"/>
      <w:bookmarkStart w:id="4015" w:name="_Toc29824"/>
      <w:bookmarkStart w:id="4016" w:name="_Toc517532166"/>
      <w:bookmarkStart w:id="4017" w:name="_Toc15504"/>
      <w:bookmarkStart w:id="4018" w:name="_Toc10363"/>
      <w:bookmarkStart w:id="4019" w:name="_Toc4662"/>
      <w:bookmarkStart w:id="4020" w:name="_Toc25596"/>
      <w:bookmarkStart w:id="4021" w:name="_Toc11436"/>
      <w:bookmarkStart w:id="4022" w:name="_Toc15258"/>
      <w:bookmarkStart w:id="4023" w:name="_Toc29518"/>
      <w:bookmarkStart w:id="4024" w:name="_Toc15118"/>
      <w:bookmarkStart w:id="4025" w:name="_Toc8793"/>
      <w:bookmarkStart w:id="4026" w:name="_Toc31888"/>
      <w:bookmarkStart w:id="4027" w:name="_Toc517530890"/>
      <w:bookmarkStart w:id="4028" w:name="_Toc25185"/>
      <w:bookmarkStart w:id="4029" w:name="_Toc24499"/>
      <w:bookmarkStart w:id="4030" w:name="_Toc11164"/>
      <w:bookmarkStart w:id="4031" w:name="_Toc29577"/>
      <w:bookmarkStart w:id="4032" w:name="_Toc30943"/>
      <w:bookmarkStart w:id="4033" w:name="_Toc22014"/>
      <w:bookmarkEnd w:id="4013"/>
      <w:r>
        <w:rPr>
          <w:rFonts w:ascii="宋体" w:hAnsi="宋体" w:cs="华文仿宋" w:hint="eastAsia"/>
          <w:b/>
          <w:bCs/>
          <w:sz w:val="24"/>
        </w:rPr>
        <w:t>12.3.1</w:t>
      </w:r>
      <w:r>
        <w:rPr>
          <w:rFonts w:ascii="宋体" w:hAnsi="宋体" w:cs="华文仿宋" w:hint="eastAsia"/>
          <w:b/>
          <w:bCs/>
          <w:sz w:val="24"/>
        </w:rPr>
        <w:t>合同用款计划的提交</w:t>
      </w:r>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承包人在收到中标通知书之日后，应随工程进度计划一起向监理人提交</w:t>
      </w:r>
      <w:r>
        <w:rPr>
          <w:rFonts w:ascii="宋体" w:hAnsi="宋体" w:cs="华文仿宋" w:hint="eastAsia"/>
          <w:szCs w:val="21"/>
          <w:u w:val="single"/>
        </w:rPr>
        <w:t>3</w:t>
      </w:r>
      <w:r>
        <w:rPr>
          <w:rFonts w:ascii="宋体" w:hAnsi="宋体" w:cs="华文仿宋" w:hint="eastAsia"/>
          <w:szCs w:val="21"/>
        </w:rPr>
        <w:t>份详细的月度合同用款计划，以备监理人查阅。如果监理人提出要求，承包人还应按月度提交修订的合同用款计划。</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承包人向监理人提交合同用款计划，并取得监理人的同意，不能因此而解除承包人根据合同规定应负的任何责任或义务。</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4034" w:name="_Toc3496"/>
      <w:bookmarkStart w:id="4035" w:name="_Toc23141"/>
      <w:bookmarkStart w:id="4036" w:name="_Toc12608"/>
      <w:bookmarkStart w:id="4037" w:name="_Toc7830"/>
      <w:bookmarkStart w:id="4038" w:name="_Toc24782"/>
      <w:bookmarkStart w:id="4039" w:name="_Toc11687"/>
      <w:bookmarkStart w:id="4040" w:name="_Toc13436"/>
      <w:bookmarkStart w:id="4041" w:name="_Toc18093"/>
      <w:bookmarkStart w:id="4042" w:name="_Toc10002"/>
      <w:bookmarkStart w:id="4043" w:name="_Toc22758"/>
      <w:bookmarkStart w:id="4044" w:name="_Toc30615"/>
      <w:bookmarkStart w:id="4045" w:name="_Toc517532167"/>
      <w:bookmarkStart w:id="4046" w:name="_Toc5241"/>
      <w:bookmarkStart w:id="4047" w:name="_Toc3705"/>
      <w:bookmarkStart w:id="4048" w:name="_Toc27494"/>
      <w:bookmarkStart w:id="4049" w:name="_Toc17012"/>
      <w:bookmarkStart w:id="4050" w:name="_Toc3393"/>
      <w:bookmarkStart w:id="4051" w:name="_Toc517530891"/>
      <w:bookmarkStart w:id="4052" w:name="_Toc25037"/>
      <w:bookmarkStart w:id="4053" w:name="_Toc22031"/>
      <w:r>
        <w:rPr>
          <w:rFonts w:ascii="宋体" w:hAnsi="宋体" w:cs="华文仿宋" w:hint="eastAsia"/>
          <w:b/>
          <w:bCs/>
          <w:sz w:val="24"/>
        </w:rPr>
        <w:t>12.3.2</w:t>
      </w:r>
      <w:r>
        <w:rPr>
          <w:rFonts w:ascii="宋体" w:hAnsi="宋体" w:cs="华文仿宋" w:hint="eastAsia"/>
          <w:b/>
          <w:bCs/>
          <w:sz w:val="24"/>
        </w:rPr>
        <w:t>月结账单</w:t>
      </w:r>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p>
    <w:p w:rsidR="003F1978" w:rsidRDefault="00C86F02">
      <w:pPr>
        <w:tabs>
          <w:tab w:val="left" w:pos="1260"/>
        </w:tabs>
        <w:spacing w:line="360" w:lineRule="auto"/>
        <w:ind w:firstLineChars="200" w:firstLine="420"/>
        <w:jc w:val="left"/>
        <w:rPr>
          <w:rFonts w:ascii="宋体" w:hAnsi="宋体" w:cs="华文仿宋"/>
          <w:szCs w:val="21"/>
        </w:rPr>
      </w:pPr>
      <w:r>
        <w:rPr>
          <w:rFonts w:ascii="宋体" w:hAnsi="宋体" w:cs="华文仿宋" w:hint="eastAsia"/>
          <w:szCs w:val="21"/>
        </w:rPr>
        <w:t>承包人应在每月末</w:t>
      </w:r>
      <w:r>
        <w:rPr>
          <w:rFonts w:ascii="宋体" w:hAnsi="宋体" w:cs="华文仿宋" w:hint="eastAsia"/>
          <w:szCs w:val="21"/>
        </w:rPr>
        <w:t>向监理人提交由其项目经理签署的、按监理人批准格式填写的月结账单一式</w:t>
      </w:r>
      <w:r>
        <w:rPr>
          <w:rFonts w:ascii="宋体" w:hAnsi="宋体" w:cs="华文仿宋" w:hint="eastAsia"/>
          <w:szCs w:val="21"/>
        </w:rPr>
        <w:t>6</w:t>
      </w:r>
      <w:r>
        <w:rPr>
          <w:rFonts w:ascii="宋体" w:hAnsi="宋体" w:cs="华文仿宋" w:hint="eastAsia"/>
          <w:szCs w:val="21"/>
        </w:rPr>
        <w:t>份，报监理人，该结账单包括以下栏目，承包人应逐项填写清楚（以下当期计价金额按实际完成的</w:t>
      </w:r>
      <w:r>
        <w:rPr>
          <w:rFonts w:ascii="宋体" w:hAnsi="宋体" w:cs="华文仿宋" w:hint="eastAsia"/>
          <w:szCs w:val="21"/>
        </w:rPr>
        <w:t>90%</w:t>
      </w:r>
      <w:r>
        <w:rPr>
          <w:rFonts w:ascii="宋体" w:hAnsi="宋体" w:cs="华文仿宋" w:hint="eastAsia"/>
          <w:szCs w:val="21"/>
        </w:rPr>
        <w:t>计算）：</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自开工截至本月末止已完成的工程价款；</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自开工截止上月末已完成的（已实际结算的）工程价款；</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lastRenderedPageBreak/>
        <w:t>(c)</w:t>
      </w:r>
      <w:r>
        <w:rPr>
          <w:rFonts w:ascii="宋体" w:hAnsi="宋体" w:cs="华文仿宋" w:hint="eastAsia"/>
          <w:szCs w:val="21"/>
        </w:rPr>
        <w:t>本月完成的（应结算的）工程价款，即</w:t>
      </w:r>
      <w:r>
        <w:rPr>
          <w:rFonts w:ascii="宋体" w:hAnsi="宋体" w:cs="华文仿宋" w:hint="eastAsia"/>
          <w:szCs w:val="21"/>
        </w:rPr>
        <w:t>(a)-(b)</w:t>
      </w:r>
      <w:r>
        <w:rPr>
          <w:rFonts w:ascii="宋体" w:hAnsi="宋体" w:cs="华文仿宋" w:hint="eastAsia"/>
          <w:szCs w:val="21"/>
        </w:rPr>
        <w:t>；</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(d)</w:t>
      </w:r>
      <w:r>
        <w:rPr>
          <w:rFonts w:ascii="宋体" w:hAnsi="宋体" w:cs="华文仿宋" w:hint="eastAsia"/>
          <w:szCs w:val="21"/>
        </w:rPr>
        <w:t>本月完成的（应结算的）计日工价款；</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(e)</w:t>
      </w:r>
      <w:r>
        <w:rPr>
          <w:rFonts w:ascii="宋体" w:hAnsi="宋体" w:cs="华文仿宋" w:hint="eastAsia"/>
          <w:szCs w:val="21"/>
        </w:rPr>
        <w:t>本月应支付的专业工程暂估价价款；</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(f)</w:t>
      </w:r>
      <w:r>
        <w:rPr>
          <w:rFonts w:ascii="宋体" w:hAnsi="宋体" w:cs="华文仿宋" w:hint="eastAsia"/>
          <w:szCs w:val="21"/>
        </w:rPr>
        <w:t>本月应支付的（按第</w:t>
      </w:r>
      <w:r>
        <w:rPr>
          <w:rFonts w:ascii="宋体" w:hAnsi="宋体" w:cs="华文仿宋" w:hint="eastAsia"/>
          <w:szCs w:val="21"/>
        </w:rPr>
        <w:t>12.3.6</w:t>
      </w:r>
      <w:r>
        <w:rPr>
          <w:rFonts w:ascii="宋体" w:hAnsi="宋体" w:cs="华文仿宋" w:hint="eastAsia"/>
          <w:szCs w:val="21"/>
        </w:rPr>
        <w:t>条）已进场将用于和安装在永久工程中的材料、设备预付款；</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(g)</w:t>
      </w:r>
      <w:r>
        <w:rPr>
          <w:rFonts w:ascii="宋体" w:hAnsi="宋体" w:cs="华文仿宋" w:hint="eastAsia"/>
          <w:szCs w:val="21"/>
        </w:rPr>
        <w:t>根据合同规定，本月应结算的其他款项；</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(h)</w:t>
      </w:r>
      <w:r>
        <w:rPr>
          <w:rFonts w:ascii="宋体" w:hAnsi="宋体" w:cs="华文仿宋" w:hint="eastAsia"/>
          <w:szCs w:val="21"/>
        </w:rPr>
        <w:t>费用和法规的变更发生的款项（按第</w:t>
      </w:r>
      <w:r>
        <w:rPr>
          <w:rFonts w:ascii="宋体" w:hAnsi="宋体" w:cs="华文仿宋" w:hint="eastAsia"/>
          <w:szCs w:val="21"/>
        </w:rPr>
        <w:t>12.1</w:t>
      </w:r>
      <w:r>
        <w:rPr>
          <w:rFonts w:ascii="宋体" w:hAnsi="宋体" w:cs="华文仿宋" w:hint="eastAsia"/>
          <w:szCs w:val="21"/>
        </w:rPr>
        <w:t>条规定办理）；</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(i)</w:t>
      </w:r>
      <w:r>
        <w:rPr>
          <w:rFonts w:ascii="宋体" w:hAnsi="宋体" w:cs="华文仿宋" w:hint="eastAsia"/>
          <w:szCs w:val="21"/>
        </w:rPr>
        <w:t>本月应扣留的保留金和扣回的材料、设备预付款及开工预付款（分别按</w:t>
      </w:r>
      <w:r>
        <w:rPr>
          <w:rFonts w:ascii="宋体" w:hAnsi="宋体" w:cs="华文仿宋" w:hint="eastAsia"/>
          <w:szCs w:val="21"/>
        </w:rPr>
        <w:t>15.6</w:t>
      </w:r>
      <w:r>
        <w:rPr>
          <w:rFonts w:ascii="宋体" w:hAnsi="宋体" w:cs="华文仿宋" w:hint="eastAsia"/>
          <w:szCs w:val="21"/>
        </w:rPr>
        <w:t>、</w:t>
      </w:r>
      <w:r>
        <w:rPr>
          <w:rFonts w:ascii="宋体" w:hAnsi="宋体" w:cs="华文仿宋" w:hint="eastAsia"/>
          <w:szCs w:val="21"/>
        </w:rPr>
        <w:t>12.3.4</w:t>
      </w:r>
      <w:r>
        <w:rPr>
          <w:rFonts w:ascii="宋体" w:hAnsi="宋体" w:cs="华文仿宋" w:hint="eastAsia"/>
          <w:szCs w:val="21"/>
        </w:rPr>
        <w:t>、</w:t>
      </w:r>
      <w:r>
        <w:rPr>
          <w:rFonts w:ascii="宋体" w:hAnsi="宋体" w:cs="华文仿宋" w:hint="eastAsia"/>
          <w:szCs w:val="21"/>
        </w:rPr>
        <w:t>12.3.6</w:t>
      </w:r>
      <w:r>
        <w:rPr>
          <w:rFonts w:ascii="宋体" w:hAnsi="宋体" w:cs="华文仿宋" w:hint="eastAsia"/>
          <w:szCs w:val="21"/>
        </w:rPr>
        <w:t>条规定办理）；</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(j)</w:t>
      </w:r>
      <w:r>
        <w:rPr>
          <w:rFonts w:ascii="宋体" w:hAnsi="宋体" w:cs="华文仿宋" w:hint="eastAsia"/>
          <w:szCs w:val="21"/>
        </w:rPr>
        <w:t>本月应扣除的拖期损失赔偿金（按第</w:t>
      </w:r>
      <w:r>
        <w:rPr>
          <w:rFonts w:ascii="宋体" w:hAnsi="宋体" w:cs="华文仿宋" w:hint="eastAsia"/>
          <w:szCs w:val="21"/>
        </w:rPr>
        <w:t>7.6.6</w:t>
      </w:r>
      <w:r>
        <w:rPr>
          <w:rFonts w:ascii="宋体" w:hAnsi="宋体" w:cs="华文仿宋" w:hint="eastAsia"/>
          <w:szCs w:val="21"/>
        </w:rPr>
        <w:t>条规定办理）；</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(k)</w:t>
      </w:r>
      <w:r>
        <w:rPr>
          <w:rFonts w:ascii="宋体" w:hAnsi="宋体" w:cs="华文仿宋" w:hint="eastAsia"/>
          <w:szCs w:val="21"/>
        </w:rPr>
        <w:t>根据合同规定，本月应扣除的其他款项。</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4054" w:name="_Toc517530892"/>
      <w:bookmarkStart w:id="4055" w:name="_Toc23296"/>
      <w:bookmarkStart w:id="4056" w:name="_Toc21639"/>
      <w:bookmarkStart w:id="4057" w:name="_Toc4432"/>
      <w:bookmarkStart w:id="4058" w:name="_Toc15917"/>
      <w:bookmarkStart w:id="4059" w:name="_Toc17806"/>
      <w:bookmarkStart w:id="4060" w:name="_Toc17717"/>
      <w:bookmarkStart w:id="4061" w:name="_Toc13011"/>
      <w:bookmarkStart w:id="4062" w:name="_Toc11736"/>
      <w:bookmarkStart w:id="4063" w:name="_Toc1771"/>
      <w:bookmarkStart w:id="4064" w:name="_Toc5324"/>
      <w:bookmarkStart w:id="4065" w:name="_Toc28694"/>
      <w:bookmarkStart w:id="4066" w:name="_Toc12939"/>
      <w:bookmarkStart w:id="4067" w:name="_Toc27849"/>
      <w:bookmarkStart w:id="4068" w:name="_Toc24826"/>
      <w:bookmarkStart w:id="4069" w:name="_Toc517532168"/>
      <w:bookmarkStart w:id="4070" w:name="_Toc27761"/>
      <w:bookmarkStart w:id="4071" w:name="_Toc14385"/>
      <w:bookmarkStart w:id="4072" w:name="_Toc2428"/>
      <w:bookmarkStart w:id="4073" w:name="_Toc22472"/>
      <w:r>
        <w:rPr>
          <w:rFonts w:ascii="宋体" w:hAnsi="宋体" w:cs="华文仿宋" w:hint="eastAsia"/>
          <w:b/>
          <w:bCs/>
          <w:sz w:val="24"/>
        </w:rPr>
        <w:t>12.3.3</w:t>
      </w:r>
      <w:r>
        <w:rPr>
          <w:rFonts w:ascii="宋体" w:hAnsi="宋体" w:cs="华文仿宋" w:hint="eastAsia"/>
          <w:b/>
          <w:bCs/>
          <w:sz w:val="24"/>
        </w:rPr>
        <w:t>月支付</w:t>
      </w:r>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p>
    <w:p w:rsidR="003F1978" w:rsidRDefault="00C86F02">
      <w:pPr>
        <w:tabs>
          <w:tab w:val="left" w:pos="1260"/>
        </w:tabs>
        <w:spacing w:line="360" w:lineRule="auto"/>
        <w:ind w:firstLineChars="200" w:firstLine="420"/>
        <w:jc w:val="left"/>
        <w:rPr>
          <w:rFonts w:ascii="宋体" w:hAnsi="宋体" w:cs="华文仿宋"/>
          <w:szCs w:val="21"/>
          <w:u w:val="single"/>
        </w:rPr>
      </w:pPr>
      <w:r>
        <w:rPr>
          <w:rFonts w:ascii="宋体" w:hAnsi="宋体" w:cs="华文仿宋" w:hint="eastAsia"/>
          <w:szCs w:val="21"/>
        </w:rPr>
        <w:t>监理人在收到上述结账单后</w:t>
      </w:r>
      <w:r>
        <w:rPr>
          <w:rFonts w:ascii="宋体" w:hAnsi="宋体" w:cs="华文仿宋" w:hint="eastAsia"/>
          <w:szCs w:val="21"/>
          <w:u w:val="single"/>
        </w:rPr>
        <w:t>14</w:t>
      </w:r>
      <w:r>
        <w:rPr>
          <w:rFonts w:ascii="宋体" w:hAnsi="宋体" w:cs="华文仿宋" w:hint="eastAsia"/>
          <w:szCs w:val="21"/>
        </w:rPr>
        <w:t>天内应签发期中支付证书，签发时应写明应该到期结算的价款及需要扣留和扣回的款额并报发包人审批，如果该月应结算的价款经扣留和扣回后的款额少于投标书附件中列明的期中支付证书的最低金额，则该月监理人可不核证支付，上述款额将按月结转，直至累计应支付的款额达到投标附件中列明的期中支付证书的最低金额为止。</w:t>
      </w:r>
      <w:r>
        <w:rPr>
          <w:rFonts w:ascii="宋体" w:hAnsi="宋体" w:cs="华文仿宋" w:hint="eastAsia"/>
          <w:szCs w:val="21"/>
          <w:u w:val="single"/>
        </w:rPr>
        <w:t>累计月支付金额达到合同价</w:t>
      </w:r>
      <w:r>
        <w:rPr>
          <w:rFonts w:ascii="宋体" w:hAnsi="宋体" w:cs="华文仿宋" w:hint="eastAsia"/>
          <w:szCs w:val="21"/>
          <w:u w:val="single"/>
        </w:rPr>
        <w:t>(</w:t>
      </w:r>
      <w:r>
        <w:rPr>
          <w:rFonts w:ascii="宋体" w:hAnsi="宋体" w:cs="华文仿宋" w:hint="eastAsia"/>
          <w:szCs w:val="21"/>
          <w:u w:val="single"/>
        </w:rPr>
        <w:t>不含暂列金额和奖励金）</w:t>
      </w:r>
      <w:r>
        <w:rPr>
          <w:rFonts w:ascii="宋体" w:hAnsi="宋体" w:cs="华文仿宋" w:hint="eastAsia"/>
          <w:szCs w:val="21"/>
          <w:u w:val="single"/>
        </w:rPr>
        <w:t>85%</w:t>
      </w:r>
      <w:r>
        <w:rPr>
          <w:rFonts w:ascii="宋体" w:hAnsi="宋体" w:cs="华文仿宋" w:hint="eastAsia"/>
          <w:szCs w:val="21"/>
          <w:u w:val="single"/>
        </w:rPr>
        <w:t>时暂停支付。工程竣工验收后，且承包人按照合同要求提供竣工结算资料后，付至合同价</w:t>
      </w:r>
      <w:r>
        <w:rPr>
          <w:rFonts w:ascii="宋体" w:hAnsi="宋体" w:cs="华文仿宋" w:hint="eastAsia"/>
          <w:szCs w:val="21"/>
          <w:u w:val="single"/>
        </w:rPr>
        <w:t>(</w:t>
      </w:r>
      <w:r>
        <w:rPr>
          <w:rFonts w:ascii="宋体" w:hAnsi="宋体" w:cs="华文仿宋" w:hint="eastAsia"/>
          <w:szCs w:val="21"/>
          <w:u w:val="single"/>
        </w:rPr>
        <w:t>不含暂列金额和奖励金）的</w:t>
      </w:r>
      <w:r>
        <w:rPr>
          <w:rFonts w:ascii="宋体" w:hAnsi="宋体" w:cs="华文仿宋" w:hint="eastAsia"/>
          <w:szCs w:val="21"/>
          <w:u w:val="single"/>
        </w:rPr>
        <w:t>90%</w:t>
      </w:r>
      <w:r>
        <w:rPr>
          <w:rFonts w:ascii="宋体" w:hAnsi="宋体" w:cs="华文仿宋" w:hint="eastAsia"/>
          <w:szCs w:val="21"/>
          <w:u w:val="single"/>
        </w:rPr>
        <w:t>。工程竣工结算后，支付到审定工程结算总额的</w:t>
      </w:r>
      <w:r>
        <w:rPr>
          <w:rFonts w:ascii="宋体" w:hAnsi="宋体" w:cs="华文仿宋" w:hint="eastAsia"/>
          <w:szCs w:val="21"/>
          <w:u w:val="single"/>
        </w:rPr>
        <w:t>97%</w:t>
      </w:r>
      <w:r>
        <w:rPr>
          <w:rFonts w:ascii="宋体" w:hAnsi="宋体" w:cs="华文仿宋" w:hint="eastAsia"/>
          <w:szCs w:val="21"/>
          <w:u w:val="single"/>
        </w:rPr>
        <w:t>，留下</w:t>
      </w:r>
      <w:r>
        <w:rPr>
          <w:rFonts w:ascii="宋体" w:hAnsi="宋体" w:cs="华文仿宋" w:hint="eastAsia"/>
          <w:szCs w:val="21"/>
          <w:u w:val="single"/>
        </w:rPr>
        <w:t>3</w:t>
      </w:r>
      <w:r>
        <w:rPr>
          <w:rFonts w:ascii="宋体" w:hAnsi="宋体" w:cs="华文仿宋" w:hint="eastAsia"/>
          <w:szCs w:val="21"/>
          <w:u w:val="single"/>
        </w:rPr>
        <w:t>%</w:t>
      </w:r>
      <w:r>
        <w:rPr>
          <w:rFonts w:ascii="宋体" w:hAnsi="宋体" w:cs="华文仿宋" w:hint="eastAsia"/>
          <w:szCs w:val="21"/>
          <w:u w:val="single"/>
        </w:rPr>
        <w:t>的保修金。</w:t>
      </w:r>
    </w:p>
    <w:p w:rsidR="003F1978" w:rsidRDefault="00C86F02">
      <w:pPr>
        <w:adjustRightInd w:val="0"/>
        <w:snapToGrid w:val="0"/>
        <w:spacing w:line="360" w:lineRule="auto"/>
        <w:ind w:firstLineChars="200" w:firstLine="428"/>
        <w:jc w:val="left"/>
        <w:rPr>
          <w:rFonts w:ascii="宋体" w:hAnsi="宋体" w:cs="华文仿宋"/>
          <w:spacing w:val="2"/>
          <w:szCs w:val="21"/>
        </w:rPr>
      </w:pPr>
      <w:r>
        <w:rPr>
          <w:rFonts w:ascii="宋体" w:hAnsi="宋体" w:cs="华文仿宋" w:hint="eastAsia"/>
          <w:spacing w:val="2"/>
          <w:szCs w:val="21"/>
        </w:rPr>
        <w:t>合同价格为</w:t>
      </w:r>
      <w:r>
        <w:rPr>
          <w:rFonts w:ascii="宋体" w:hAnsi="宋体" w:cs="华文仿宋" w:hint="eastAsia"/>
          <w:spacing w:val="2"/>
          <w:szCs w:val="21"/>
        </w:rPr>
        <w:t>10</w:t>
      </w:r>
      <w:r>
        <w:rPr>
          <w:rFonts w:ascii="宋体" w:hAnsi="宋体" w:cs="华文仿宋" w:hint="eastAsia"/>
          <w:spacing w:val="2"/>
          <w:szCs w:val="21"/>
        </w:rPr>
        <w:t>万元以上的项目，其月支付款数额以万元为最后一位，其尾数金额向下一个累计，小数点后保留两位数字如</w:t>
      </w:r>
      <w:r>
        <w:rPr>
          <w:rFonts w:ascii="宋体" w:hAnsi="宋体" w:cs="华文仿宋" w:hint="eastAsia"/>
          <w:spacing w:val="2"/>
          <w:szCs w:val="21"/>
        </w:rPr>
        <w:t>15.00</w:t>
      </w:r>
      <w:r>
        <w:rPr>
          <w:rFonts w:ascii="宋体" w:hAnsi="宋体" w:cs="华文仿宋" w:hint="eastAsia"/>
          <w:spacing w:val="2"/>
          <w:szCs w:val="21"/>
        </w:rPr>
        <w:t>万元；</w:t>
      </w:r>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szCs w:val="21"/>
        </w:rPr>
        <w:t>合同价格为</w:t>
      </w:r>
      <w:r>
        <w:rPr>
          <w:rFonts w:ascii="宋体" w:hAnsi="宋体" w:cs="华文仿宋" w:hint="eastAsia"/>
          <w:szCs w:val="21"/>
        </w:rPr>
        <w:t>10</w:t>
      </w:r>
      <w:r>
        <w:rPr>
          <w:rFonts w:ascii="宋体" w:hAnsi="宋体" w:cs="华文仿宋" w:hint="eastAsia"/>
          <w:szCs w:val="21"/>
        </w:rPr>
        <w:t>万元以下的项目，其月支付款数额以千元为最后一位，其尾数金额向下一个累计，小数点后保留两位数字如</w:t>
      </w:r>
      <w:r>
        <w:rPr>
          <w:rFonts w:ascii="宋体" w:hAnsi="宋体" w:cs="华文仿宋" w:hint="eastAsia"/>
          <w:szCs w:val="21"/>
        </w:rPr>
        <w:t>5.50</w:t>
      </w:r>
      <w:r>
        <w:rPr>
          <w:rFonts w:ascii="宋体" w:hAnsi="宋体" w:cs="华文仿宋" w:hint="eastAsia"/>
          <w:szCs w:val="21"/>
        </w:rPr>
        <w:t>万元。</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4074" w:name="_Toc25607"/>
      <w:bookmarkStart w:id="4075" w:name="_Toc15053"/>
      <w:bookmarkStart w:id="4076" w:name="_Toc26647"/>
      <w:bookmarkStart w:id="4077" w:name="_Toc7064"/>
      <w:bookmarkStart w:id="4078" w:name="_Toc22422"/>
      <w:bookmarkStart w:id="4079" w:name="_Toc517532169"/>
      <w:bookmarkStart w:id="4080" w:name="_Toc1436"/>
      <w:bookmarkStart w:id="4081" w:name="_Toc2865"/>
      <w:bookmarkStart w:id="4082" w:name="_Toc46"/>
      <w:bookmarkStart w:id="4083" w:name="_Toc16084"/>
      <w:bookmarkStart w:id="4084" w:name="_Toc20392"/>
      <w:bookmarkStart w:id="4085" w:name="_Toc12989"/>
      <w:bookmarkStart w:id="4086" w:name="_Toc517530893"/>
      <w:bookmarkStart w:id="4087" w:name="_Toc31368"/>
      <w:bookmarkStart w:id="4088" w:name="_Toc32313"/>
      <w:bookmarkStart w:id="4089" w:name="_Toc5758"/>
      <w:bookmarkStart w:id="4090" w:name="_Toc7595"/>
      <w:bookmarkStart w:id="4091" w:name="_Toc32086"/>
      <w:bookmarkStart w:id="4092" w:name="_Toc15836"/>
      <w:bookmarkStart w:id="4093" w:name="_Toc18867"/>
      <w:r>
        <w:rPr>
          <w:rFonts w:ascii="宋体" w:hAnsi="宋体" w:cs="华文仿宋" w:hint="eastAsia"/>
          <w:b/>
          <w:bCs/>
          <w:sz w:val="24"/>
        </w:rPr>
        <w:t>12.3.4</w:t>
      </w:r>
      <w:r>
        <w:rPr>
          <w:rFonts w:ascii="宋体" w:hAnsi="宋体" w:cs="华文仿宋" w:hint="eastAsia"/>
          <w:b/>
          <w:bCs/>
          <w:sz w:val="24"/>
        </w:rPr>
        <w:t>开工预付款的支付</w:t>
      </w:r>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p>
    <w:p w:rsidR="003F1978" w:rsidRDefault="00C86F02">
      <w:pPr>
        <w:tabs>
          <w:tab w:val="left" w:pos="1260"/>
        </w:tabs>
        <w:spacing w:line="360" w:lineRule="auto"/>
        <w:ind w:firstLineChars="200" w:firstLine="420"/>
        <w:jc w:val="left"/>
        <w:rPr>
          <w:rFonts w:ascii="宋体" w:hAnsi="宋体" w:cs="华文仿宋"/>
          <w:szCs w:val="21"/>
        </w:rPr>
      </w:pPr>
      <w:r>
        <w:rPr>
          <w:rFonts w:ascii="宋体" w:hAnsi="宋体" w:cs="华文仿宋" w:hint="eastAsia"/>
          <w:szCs w:val="21"/>
        </w:rPr>
        <w:t>在承包人完成以下工作后</w:t>
      </w:r>
      <w:r>
        <w:rPr>
          <w:rFonts w:ascii="宋体" w:hAnsi="宋体" w:cs="华文仿宋" w:hint="eastAsia"/>
          <w:szCs w:val="21"/>
        </w:rPr>
        <w:t>14</w:t>
      </w:r>
      <w:r>
        <w:rPr>
          <w:rFonts w:ascii="宋体" w:hAnsi="宋体" w:cs="华文仿宋" w:hint="eastAsia"/>
          <w:szCs w:val="21"/>
        </w:rPr>
        <w:t>天内，监理人应按投标书附件中规定的金额签发开工预付款支付证书，并报发包人审批，通知承包人：</w:t>
      </w:r>
    </w:p>
    <w:p w:rsidR="003F1978" w:rsidRDefault="00C86F02">
      <w:pPr>
        <w:tabs>
          <w:tab w:val="left" w:pos="1260"/>
        </w:tabs>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提交了履约担保并签订了合同协议书；</w:t>
      </w:r>
    </w:p>
    <w:p w:rsidR="003F1978" w:rsidRDefault="00C86F02">
      <w:pPr>
        <w:tabs>
          <w:tab w:val="left" w:pos="1260"/>
        </w:tabs>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提交了开工预付款担保。</w:t>
      </w:r>
    </w:p>
    <w:p w:rsidR="003F1978" w:rsidRDefault="00C86F02">
      <w:pPr>
        <w:tabs>
          <w:tab w:val="left" w:pos="1260"/>
        </w:tabs>
        <w:spacing w:line="360" w:lineRule="auto"/>
        <w:ind w:firstLineChars="200" w:firstLine="420"/>
        <w:jc w:val="left"/>
        <w:rPr>
          <w:rFonts w:ascii="宋体" w:hAnsi="宋体" w:cs="华文仿宋"/>
          <w:szCs w:val="21"/>
        </w:rPr>
      </w:pPr>
      <w:r>
        <w:rPr>
          <w:rFonts w:ascii="宋体" w:hAnsi="宋体" w:cs="华文仿宋" w:hint="eastAsia"/>
          <w:szCs w:val="21"/>
        </w:rPr>
        <w:t>发包人应在该支付证书收到后</w:t>
      </w:r>
      <w:r>
        <w:rPr>
          <w:rFonts w:ascii="宋体" w:hAnsi="宋体" w:cs="华文仿宋" w:hint="eastAsia"/>
          <w:szCs w:val="21"/>
        </w:rPr>
        <w:t>1</w:t>
      </w:r>
      <w:r>
        <w:rPr>
          <w:rFonts w:ascii="宋体" w:hAnsi="宋体" w:cs="华文仿宋" w:hint="eastAsia"/>
          <w:szCs w:val="21"/>
        </w:rPr>
        <w:t>4</w:t>
      </w:r>
      <w:r>
        <w:rPr>
          <w:rFonts w:ascii="宋体" w:hAnsi="宋体" w:cs="华文仿宋" w:hint="eastAsia"/>
          <w:szCs w:val="21"/>
        </w:rPr>
        <w:t>天内核批，并支付给承包人。开工预付款迟延支付或</w:t>
      </w:r>
      <w:r>
        <w:rPr>
          <w:rFonts w:ascii="宋体" w:hAnsi="宋体" w:cs="华文仿宋" w:hint="eastAsia"/>
          <w:szCs w:val="21"/>
        </w:rPr>
        <w:lastRenderedPageBreak/>
        <w:t>扣回，发包人与承包人双方互不支付资金利息。</w:t>
      </w:r>
    </w:p>
    <w:p w:rsidR="003F1978" w:rsidRDefault="00C86F02">
      <w:pPr>
        <w:tabs>
          <w:tab w:val="left" w:pos="1260"/>
        </w:tabs>
        <w:spacing w:line="360" w:lineRule="auto"/>
        <w:ind w:firstLineChars="200" w:firstLine="420"/>
        <w:jc w:val="left"/>
        <w:rPr>
          <w:rFonts w:ascii="宋体" w:hAnsi="宋体" w:cs="华文仿宋"/>
          <w:szCs w:val="21"/>
        </w:rPr>
      </w:pPr>
      <w:r>
        <w:rPr>
          <w:rFonts w:ascii="宋体" w:hAnsi="宋体" w:cs="华文仿宋" w:hint="eastAsia"/>
          <w:szCs w:val="21"/>
        </w:rPr>
        <w:t>开工预付款的担保金额应等于开工预付款额，提供这种担保的银行须经发包人同意，银行保函的正本由发包人保存，该保函在发包人将开工预付款全部扣回之前一直有效并可执行，如果保函条款中规定了期满日期，而在期满日期前</w:t>
      </w:r>
      <w:r>
        <w:rPr>
          <w:rFonts w:ascii="宋体" w:hAnsi="宋体" w:cs="华文仿宋" w:hint="eastAsia"/>
          <w:szCs w:val="21"/>
        </w:rPr>
        <w:t>28</w:t>
      </w:r>
      <w:r>
        <w:rPr>
          <w:rFonts w:ascii="宋体" w:hAnsi="宋体" w:cs="华文仿宋" w:hint="eastAsia"/>
          <w:szCs w:val="21"/>
        </w:rPr>
        <w:t>天预付款未还清时，承包人应将保函有效期延至预付款还清为止。上述的担保金额将随开工预付款的逐次扣回而减少。执行本款所需费用由承包人承担。开工预付款在期中支付证书的累计金额未达到合同价格的</w:t>
      </w:r>
      <w:r>
        <w:rPr>
          <w:rFonts w:ascii="宋体" w:hAnsi="宋体" w:cs="华文仿宋" w:hint="eastAsia"/>
          <w:szCs w:val="21"/>
        </w:rPr>
        <w:t>35%</w:t>
      </w:r>
      <w:r>
        <w:rPr>
          <w:rFonts w:ascii="宋体" w:hAnsi="宋体" w:cs="华文仿宋" w:hint="eastAsia"/>
          <w:szCs w:val="21"/>
        </w:rPr>
        <w:t>（不含预付款）之前不予扣</w:t>
      </w:r>
      <w:r>
        <w:rPr>
          <w:rFonts w:ascii="宋体" w:hAnsi="宋体" w:cs="华文仿宋" w:hint="eastAsia"/>
          <w:szCs w:val="21"/>
        </w:rPr>
        <w:t>回，在达到合同价格</w:t>
      </w:r>
      <w:r>
        <w:rPr>
          <w:rFonts w:ascii="宋体" w:hAnsi="宋体" w:cs="华文仿宋" w:hint="eastAsia"/>
          <w:szCs w:val="21"/>
        </w:rPr>
        <w:t>35%</w:t>
      </w:r>
      <w:r>
        <w:rPr>
          <w:rFonts w:ascii="宋体" w:hAnsi="宋体" w:cs="华文仿宋" w:hint="eastAsia"/>
          <w:szCs w:val="21"/>
        </w:rPr>
        <w:t>之后，开始按工程进度以固定比例（即每完成合同价格的</w:t>
      </w:r>
      <w:r>
        <w:rPr>
          <w:rFonts w:ascii="宋体" w:hAnsi="宋体" w:cs="华文仿宋" w:hint="eastAsia"/>
          <w:szCs w:val="21"/>
        </w:rPr>
        <w:t>1%</w:t>
      </w:r>
      <w:r>
        <w:rPr>
          <w:rFonts w:ascii="宋体" w:hAnsi="宋体" w:cs="华文仿宋" w:hint="eastAsia"/>
          <w:szCs w:val="21"/>
        </w:rPr>
        <w:t>，扣回开工预付款的</w:t>
      </w:r>
      <w:r>
        <w:rPr>
          <w:rFonts w:ascii="宋体" w:hAnsi="宋体" w:cs="华文仿宋" w:hint="eastAsia"/>
          <w:szCs w:val="21"/>
        </w:rPr>
        <w:t>2%</w:t>
      </w:r>
      <w:r>
        <w:rPr>
          <w:rFonts w:ascii="宋体" w:hAnsi="宋体" w:cs="华文仿宋" w:hint="eastAsia"/>
          <w:szCs w:val="21"/>
        </w:rPr>
        <w:t>）分期从各月的期中支付证书中扣回，全部金额在期中支付证书的累计金额达到合同价格的</w:t>
      </w:r>
      <w:r>
        <w:rPr>
          <w:rFonts w:ascii="宋体" w:hAnsi="宋体" w:cs="华文仿宋" w:hint="eastAsia"/>
          <w:szCs w:val="21"/>
        </w:rPr>
        <w:t>85%</w:t>
      </w:r>
      <w:r>
        <w:rPr>
          <w:rFonts w:ascii="宋体" w:hAnsi="宋体" w:cs="华文仿宋" w:hint="eastAsia"/>
          <w:szCs w:val="21"/>
        </w:rPr>
        <w:t>时扣完。</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4094" w:name="_Toc12762"/>
      <w:bookmarkStart w:id="4095" w:name="_Toc21370"/>
      <w:bookmarkStart w:id="4096" w:name="_Toc6166"/>
      <w:bookmarkStart w:id="4097" w:name="_Toc517532170"/>
      <w:bookmarkStart w:id="4098" w:name="_Toc350"/>
      <w:bookmarkStart w:id="4099" w:name="_Toc19775"/>
      <w:bookmarkStart w:id="4100" w:name="_Toc13067"/>
      <w:bookmarkStart w:id="4101" w:name="_Toc17448"/>
      <w:bookmarkStart w:id="4102" w:name="_Toc32606"/>
      <w:bookmarkStart w:id="4103" w:name="_Toc27024"/>
      <w:bookmarkStart w:id="4104" w:name="_Toc2396"/>
      <w:bookmarkStart w:id="4105" w:name="_Toc7298"/>
      <w:bookmarkStart w:id="4106" w:name="_Toc25004"/>
      <w:bookmarkStart w:id="4107" w:name="_Toc12426"/>
      <w:bookmarkStart w:id="4108" w:name="_Toc517530894"/>
      <w:bookmarkStart w:id="4109" w:name="_Toc31556"/>
      <w:bookmarkStart w:id="4110" w:name="_Toc30754"/>
      <w:bookmarkStart w:id="4111" w:name="_Toc9958"/>
      <w:bookmarkStart w:id="4112" w:name="_Toc23390"/>
      <w:bookmarkStart w:id="4113" w:name="_Toc22893"/>
      <w:r>
        <w:rPr>
          <w:rFonts w:ascii="宋体" w:hAnsi="宋体" w:cs="华文仿宋" w:hint="eastAsia"/>
          <w:b/>
          <w:bCs/>
          <w:sz w:val="24"/>
        </w:rPr>
        <w:t>12.3.5</w:t>
      </w:r>
      <w:r>
        <w:rPr>
          <w:rFonts w:ascii="宋体" w:hAnsi="宋体" w:cs="华文仿宋" w:hint="eastAsia"/>
          <w:b/>
          <w:bCs/>
          <w:sz w:val="24"/>
        </w:rPr>
        <w:t>安全文明施工措施费分阶段支付</w:t>
      </w:r>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p>
    <w:p w:rsidR="003F1978" w:rsidRDefault="00C86F02">
      <w:pPr>
        <w:tabs>
          <w:tab w:val="left" w:pos="1260"/>
        </w:tabs>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a</w:t>
      </w:r>
      <w:r>
        <w:rPr>
          <w:rFonts w:ascii="宋体" w:hAnsi="宋体" w:cs="华文仿宋" w:hint="eastAsia"/>
          <w:szCs w:val="21"/>
        </w:rPr>
        <w:t>）安全文明措施费的专款专用</w:t>
      </w:r>
    </w:p>
    <w:p w:rsidR="003F1978" w:rsidRDefault="00C86F02">
      <w:pPr>
        <w:tabs>
          <w:tab w:val="left" w:pos="1260"/>
        </w:tabs>
        <w:spacing w:line="360" w:lineRule="auto"/>
        <w:ind w:firstLineChars="200" w:firstLine="420"/>
        <w:jc w:val="left"/>
        <w:rPr>
          <w:rFonts w:ascii="宋体" w:hAnsi="宋体" w:cs="华文仿宋"/>
          <w:szCs w:val="21"/>
        </w:rPr>
      </w:pPr>
      <w:r>
        <w:rPr>
          <w:rFonts w:ascii="宋体" w:hAnsi="宋体" w:cs="华文仿宋" w:hint="eastAsia"/>
          <w:szCs w:val="21"/>
        </w:rPr>
        <w:t>1)</w:t>
      </w:r>
      <w:r>
        <w:rPr>
          <w:rFonts w:ascii="宋体" w:hAnsi="宋体" w:cs="华文仿宋" w:hint="eastAsia"/>
          <w:szCs w:val="21"/>
        </w:rPr>
        <w:t>承包人应确保施工现场安全文明措施费专款专用，在财务管理中单独列出安全文明措施项目费用清单及金额备查，并设立单独的安全文明措施费银行账户，接受发包人的监管。</w:t>
      </w:r>
    </w:p>
    <w:p w:rsidR="003F1978" w:rsidRDefault="00C86F02">
      <w:pPr>
        <w:tabs>
          <w:tab w:val="left" w:pos="1260"/>
        </w:tabs>
        <w:spacing w:line="360" w:lineRule="auto"/>
        <w:ind w:firstLineChars="200" w:firstLine="420"/>
        <w:jc w:val="left"/>
        <w:rPr>
          <w:rFonts w:ascii="宋体" w:hAnsi="宋体" w:cs="华文仿宋"/>
          <w:szCs w:val="21"/>
        </w:rPr>
      </w:pPr>
      <w:r>
        <w:rPr>
          <w:rFonts w:ascii="宋体" w:hAnsi="宋体" w:cs="华文仿宋" w:hint="eastAsia"/>
          <w:szCs w:val="21"/>
        </w:rPr>
        <w:t>2)</w:t>
      </w:r>
      <w:r>
        <w:rPr>
          <w:rFonts w:ascii="宋体" w:hAnsi="宋体" w:cs="华文仿宋" w:hint="eastAsia"/>
          <w:szCs w:val="21"/>
        </w:rPr>
        <w:t>承包人应当按照分包合同约定及时向分包人支付施工现场安全文明措施费。承包人不按约</w:t>
      </w:r>
      <w:r>
        <w:rPr>
          <w:rFonts w:ascii="宋体" w:hAnsi="宋体" w:cs="华文仿宋" w:hint="eastAsia"/>
          <w:szCs w:val="21"/>
        </w:rPr>
        <w:t>定支付费用，造成分包人不能及时落实安全防护措施导致发生事故的，由承包人负主要责任。</w:t>
      </w:r>
    </w:p>
    <w:p w:rsidR="003F1978" w:rsidRDefault="00C86F02">
      <w:pPr>
        <w:tabs>
          <w:tab w:val="left" w:pos="1260"/>
        </w:tabs>
        <w:spacing w:line="360" w:lineRule="auto"/>
        <w:ind w:firstLineChars="200" w:firstLine="420"/>
        <w:jc w:val="left"/>
        <w:rPr>
          <w:rFonts w:ascii="宋体" w:hAnsi="宋体" w:cs="华文仿宋"/>
          <w:szCs w:val="21"/>
        </w:rPr>
      </w:pPr>
      <w:r>
        <w:rPr>
          <w:rFonts w:ascii="宋体" w:hAnsi="宋体" w:cs="华文仿宋" w:hint="eastAsia"/>
          <w:szCs w:val="21"/>
        </w:rPr>
        <w:t>（</w:t>
      </w:r>
      <w:r>
        <w:rPr>
          <w:rFonts w:ascii="宋体" w:hAnsi="宋体" w:cs="华文仿宋" w:hint="eastAsia"/>
          <w:szCs w:val="21"/>
        </w:rPr>
        <w:t>b</w:t>
      </w:r>
      <w:r>
        <w:rPr>
          <w:rFonts w:ascii="宋体" w:hAnsi="宋体" w:cs="华文仿宋" w:hint="eastAsia"/>
          <w:szCs w:val="21"/>
        </w:rPr>
        <w:t>）安全文明施工措施费分阶段支付</w:t>
      </w:r>
    </w:p>
    <w:p w:rsidR="003F1978" w:rsidRDefault="00C86F02">
      <w:pPr>
        <w:tabs>
          <w:tab w:val="left" w:pos="1260"/>
        </w:tabs>
        <w:spacing w:line="360" w:lineRule="auto"/>
        <w:ind w:firstLineChars="200" w:firstLine="420"/>
        <w:jc w:val="left"/>
        <w:rPr>
          <w:rFonts w:ascii="宋体" w:hAnsi="宋体" w:cs="华文仿宋"/>
          <w:szCs w:val="21"/>
        </w:rPr>
      </w:pPr>
      <w:r>
        <w:rPr>
          <w:rFonts w:ascii="宋体" w:hAnsi="宋体" w:cs="华文仿宋" w:hint="eastAsia"/>
          <w:szCs w:val="21"/>
        </w:rPr>
        <w:t>详见下表：</w:t>
      </w: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2172"/>
        <w:gridCol w:w="3883"/>
        <w:gridCol w:w="1826"/>
      </w:tblGrid>
      <w:tr w:rsidR="003F1978">
        <w:trPr>
          <w:tblCellSpacing w:w="0" w:type="dxa"/>
          <w:jc w:val="center"/>
        </w:trPr>
        <w:tc>
          <w:tcPr>
            <w:tcW w:w="2172" w:type="dxa"/>
            <w:vAlign w:val="center"/>
          </w:tcPr>
          <w:p w:rsidR="003F1978" w:rsidRDefault="00C86F02">
            <w:pPr>
              <w:spacing w:line="360" w:lineRule="auto"/>
              <w:jc w:val="center"/>
              <w:rPr>
                <w:rFonts w:ascii="宋体" w:hAnsi="宋体" w:cs="华文仿宋"/>
                <w:kern w:val="0"/>
                <w:szCs w:val="21"/>
              </w:rPr>
            </w:pPr>
            <w:r>
              <w:rPr>
                <w:rFonts w:ascii="宋体" w:hAnsi="宋体" w:cs="华文仿宋" w:hint="eastAsia"/>
                <w:kern w:val="0"/>
                <w:szCs w:val="21"/>
              </w:rPr>
              <w:t>工程类别</w:t>
            </w:r>
          </w:p>
        </w:tc>
        <w:tc>
          <w:tcPr>
            <w:tcW w:w="3883" w:type="dxa"/>
            <w:vAlign w:val="center"/>
          </w:tcPr>
          <w:p w:rsidR="003F1978" w:rsidRDefault="00C86F02">
            <w:pPr>
              <w:spacing w:line="360" w:lineRule="auto"/>
              <w:ind w:firstLineChars="200" w:firstLine="420"/>
              <w:jc w:val="center"/>
              <w:rPr>
                <w:rFonts w:ascii="宋体" w:hAnsi="宋体" w:cs="华文仿宋"/>
                <w:kern w:val="0"/>
                <w:szCs w:val="21"/>
              </w:rPr>
            </w:pPr>
            <w:r>
              <w:rPr>
                <w:rFonts w:ascii="宋体" w:hAnsi="宋体" w:cs="华文仿宋" w:hint="eastAsia"/>
                <w:kern w:val="0"/>
                <w:szCs w:val="21"/>
              </w:rPr>
              <w:t>施工阶段</w:t>
            </w:r>
          </w:p>
        </w:tc>
        <w:tc>
          <w:tcPr>
            <w:tcW w:w="1826" w:type="dxa"/>
            <w:vAlign w:val="center"/>
          </w:tcPr>
          <w:p w:rsidR="003F1978" w:rsidRDefault="00C86F02">
            <w:pPr>
              <w:spacing w:line="360" w:lineRule="auto"/>
              <w:ind w:firstLineChars="200" w:firstLine="420"/>
              <w:jc w:val="center"/>
              <w:rPr>
                <w:rFonts w:ascii="宋体" w:hAnsi="宋体" w:cs="华文仿宋"/>
                <w:kern w:val="0"/>
                <w:szCs w:val="21"/>
              </w:rPr>
            </w:pPr>
            <w:r>
              <w:rPr>
                <w:rFonts w:ascii="宋体" w:hAnsi="宋体" w:cs="华文仿宋" w:hint="eastAsia"/>
                <w:kern w:val="0"/>
                <w:szCs w:val="21"/>
              </w:rPr>
              <w:t>支付比例</w:t>
            </w:r>
          </w:p>
        </w:tc>
      </w:tr>
      <w:tr w:rsidR="003F1978">
        <w:trPr>
          <w:cantSplit/>
          <w:tblCellSpacing w:w="0" w:type="dxa"/>
          <w:jc w:val="center"/>
        </w:trPr>
        <w:tc>
          <w:tcPr>
            <w:tcW w:w="2172" w:type="dxa"/>
            <w:vMerge w:val="restart"/>
            <w:vAlign w:val="center"/>
          </w:tcPr>
          <w:p w:rsidR="003F1978" w:rsidRDefault="00C86F02">
            <w:pPr>
              <w:spacing w:line="360" w:lineRule="auto"/>
              <w:jc w:val="center"/>
              <w:rPr>
                <w:rFonts w:ascii="宋体" w:hAnsi="宋体" w:cs="华文仿宋"/>
                <w:szCs w:val="21"/>
              </w:rPr>
            </w:pPr>
            <w:r>
              <w:rPr>
                <w:rFonts w:ascii="宋体" w:hAnsi="宋体" w:cs="华文仿宋" w:hint="eastAsia"/>
                <w:szCs w:val="21"/>
              </w:rPr>
              <w:t>房建工程</w:t>
            </w:r>
          </w:p>
        </w:tc>
        <w:tc>
          <w:tcPr>
            <w:tcW w:w="3883" w:type="dxa"/>
            <w:vAlign w:val="center"/>
          </w:tcPr>
          <w:p w:rsidR="003F1978" w:rsidRDefault="00C86F02">
            <w:pPr>
              <w:spacing w:line="360" w:lineRule="auto"/>
              <w:ind w:firstLineChars="200" w:firstLine="420"/>
              <w:jc w:val="center"/>
              <w:rPr>
                <w:rFonts w:ascii="宋体" w:hAnsi="宋体" w:cs="华文仿宋"/>
                <w:kern w:val="0"/>
                <w:szCs w:val="21"/>
              </w:rPr>
            </w:pPr>
            <w:r>
              <w:rPr>
                <w:rFonts w:ascii="宋体" w:hAnsi="宋体" w:cs="华文仿宋" w:hint="eastAsia"/>
                <w:kern w:val="0"/>
                <w:szCs w:val="21"/>
              </w:rPr>
              <w:t>安全措施验收合格</w:t>
            </w:r>
          </w:p>
        </w:tc>
        <w:tc>
          <w:tcPr>
            <w:tcW w:w="1826" w:type="dxa"/>
            <w:vAlign w:val="center"/>
          </w:tcPr>
          <w:p w:rsidR="003F1978" w:rsidRDefault="00C86F02">
            <w:pPr>
              <w:spacing w:line="360" w:lineRule="auto"/>
              <w:ind w:firstLineChars="200" w:firstLine="420"/>
              <w:jc w:val="center"/>
              <w:rPr>
                <w:rFonts w:ascii="宋体" w:hAnsi="宋体" w:cs="华文仿宋"/>
                <w:kern w:val="0"/>
                <w:szCs w:val="21"/>
              </w:rPr>
            </w:pPr>
            <w:r>
              <w:rPr>
                <w:rFonts w:ascii="宋体" w:hAnsi="宋体" w:cs="华文仿宋" w:hint="eastAsia"/>
                <w:kern w:val="0"/>
                <w:szCs w:val="21"/>
              </w:rPr>
              <w:t>50%</w:t>
            </w:r>
          </w:p>
        </w:tc>
      </w:tr>
      <w:tr w:rsidR="003F1978">
        <w:trPr>
          <w:cantSplit/>
          <w:tblCellSpacing w:w="0" w:type="dxa"/>
          <w:jc w:val="center"/>
        </w:trPr>
        <w:tc>
          <w:tcPr>
            <w:tcW w:w="2172" w:type="dxa"/>
            <w:vMerge/>
            <w:vAlign w:val="center"/>
          </w:tcPr>
          <w:p w:rsidR="003F1978" w:rsidRDefault="003F1978">
            <w:pPr>
              <w:spacing w:line="360" w:lineRule="auto"/>
              <w:ind w:firstLineChars="200" w:firstLine="420"/>
              <w:jc w:val="center"/>
              <w:rPr>
                <w:rFonts w:ascii="宋体" w:hAnsi="宋体" w:cs="华文仿宋"/>
                <w:szCs w:val="21"/>
              </w:rPr>
            </w:pPr>
          </w:p>
        </w:tc>
        <w:tc>
          <w:tcPr>
            <w:tcW w:w="3883" w:type="dxa"/>
            <w:vAlign w:val="center"/>
          </w:tcPr>
          <w:p w:rsidR="003F1978" w:rsidRDefault="00C86F02">
            <w:pPr>
              <w:spacing w:line="360" w:lineRule="auto"/>
              <w:ind w:firstLineChars="200" w:firstLine="420"/>
              <w:jc w:val="center"/>
              <w:rPr>
                <w:rFonts w:ascii="宋体" w:hAnsi="宋体" w:cs="华文仿宋"/>
                <w:kern w:val="0"/>
                <w:szCs w:val="21"/>
              </w:rPr>
            </w:pPr>
            <w:r>
              <w:rPr>
                <w:rFonts w:ascii="宋体" w:hAnsi="宋体" w:cs="华文仿宋" w:hint="eastAsia"/>
                <w:kern w:val="0"/>
                <w:szCs w:val="21"/>
              </w:rPr>
              <w:t>结构封顶</w:t>
            </w:r>
            <w:r>
              <w:rPr>
                <w:rFonts w:ascii="宋体" w:hAnsi="宋体" w:cs="华文仿宋" w:hint="eastAsia"/>
                <w:kern w:val="0"/>
                <w:szCs w:val="21"/>
              </w:rPr>
              <w:t>(</w:t>
            </w:r>
            <w:r>
              <w:rPr>
                <w:rFonts w:ascii="宋体" w:hAnsi="宋体" w:cs="华文仿宋" w:hint="eastAsia"/>
                <w:kern w:val="0"/>
                <w:szCs w:val="21"/>
              </w:rPr>
              <w:t>检查合格</w:t>
            </w:r>
            <w:r>
              <w:rPr>
                <w:rFonts w:ascii="宋体" w:hAnsi="宋体" w:cs="华文仿宋" w:hint="eastAsia"/>
                <w:kern w:val="0"/>
                <w:szCs w:val="21"/>
              </w:rPr>
              <w:t>)</w:t>
            </w:r>
          </w:p>
        </w:tc>
        <w:tc>
          <w:tcPr>
            <w:tcW w:w="1826" w:type="dxa"/>
            <w:vAlign w:val="center"/>
          </w:tcPr>
          <w:p w:rsidR="003F1978" w:rsidRDefault="00C86F02">
            <w:pPr>
              <w:spacing w:line="360" w:lineRule="auto"/>
              <w:ind w:firstLineChars="200" w:firstLine="420"/>
              <w:jc w:val="center"/>
              <w:rPr>
                <w:rFonts w:ascii="宋体" w:hAnsi="宋体" w:cs="华文仿宋"/>
                <w:kern w:val="0"/>
                <w:szCs w:val="21"/>
              </w:rPr>
            </w:pPr>
            <w:r>
              <w:rPr>
                <w:rFonts w:ascii="宋体" w:hAnsi="宋体" w:cs="华文仿宋" w:hint="eastAsia"/>
                <w:kern w:val="0"/>
                <w:szCs w:val="21"/>
              </w:rPr>
              <w:t>20%</w:t>
            </w:r>
          </w:p>
        </w:tc>
      </w:tr>
      <w:tr w:rsidR="003F1978">
        <w:trPr>
          <w:cantSplit/>
          <w:tblCellSpacing w:w="0" w:type="dxa"/>
          <w:jc w:val="center"/>
        </w:trPr>
        <w:tc>
          <w:tcPr>
            <w:tcW w:w="2172" w:type="dxa"/>
            <w:vMerge/>
            <w:vAlign w:val="center"/>
          </w:tcPr>
          <w:p w:rsidR="003F1978" w:rsidRDefault="003F1978">
            <w:pPr>
              <w:spacing w:line="360" w:lineRule="auto"/>
              <w:ind w:firstLineChars="200" w:firstLine="420"/>
              <w:jc w:val="center"/>
              <w:rPr>
                <w:rFonts w:ascii="宋体" w:hAnsi="宋体" w:cs="华文仿宋"/>
                <w:szCs w:val="21"/>
              </w:rPr>
            </w:pPr>
          </w:p>
        </w:tc>
        <w:tc>
          <w:tcPr>
            <w:tcW w:w="3883" w:type="dxa"/>
            <w:vAlign w:val="center"/>
          </w:tcPr>
          <w:p w:rsidR="003F1978" w:rsidRDefault="00C86F02">
            <w:pPr>
              <w:spacing w:line="360" w:lineRule="auto"/>
              <w:ind w:firstLineChars="200" w:firstLine="420"/>
              <w:jc w:val="center"/>
              <w:rPr>
                <w:rFonts w:ascii="宋体" w:hAnsi="宋体" w:cs="华文仿宋"/>
                <w:kern w:val="0"/>
                <w:szCs w:val="21"/>
              </w:rPr>
            </w:pPr>
            <w:r>
              <w:rPr>
                <w:rFonts w:ascii="宋体" w:hAnsi="宋体" w:cs="华文仿宋" w:hint="eastAsia"/>
                <w:kern w:val="0"/>
                <w:szCs w:val="21"/>
              </w:rPr>
              <w:t>装饰施工完成</w:t>
            </w:r>
            <w:r>
              <w:rPr>
                <w:rFonts w:ascii="宋体" w:hAnsi="宋体" w:cs="华文仿宋" w:hint="eastAsia"/>
                <w:kern w:val="0"/>
                <w:szCs w:val="21"/>
              </w:rPr>
              <w:t>30%(</w:t>
            </w:r>
            <w:r>
              <w:rPr>
                <w:rFonts w:ascii="宋体" w:hAnsi="宋体" w:cs="华文仿宋" w:hint="eastAsia"/>
                <w:kern w:val="0"/>
                <w:szCs w:val="21"/>
              </w:rPr>
              <w:t>检查合格</w:t>
            </w:r>
            <w:r>
              <w:rPr>
                <w:rFonts w:ascii="宋体" w:hAnsi="宋体" w:cs="华文仿宋" w:hint="eastAsia"/>
                <w:kern w:val="0"/>
                <w:szCs w:val="21"/>
              </w:rPr>
              <w:t>)</w:t>
            </w:r>
          </w:p>
        </w:tc>
        <w:tc>
          <w:tcPr>
            <w:tcW w:w="1826" w:type="dxa"/>
            <w:vAlign w:val="center"/>
          </w:tcPr>
          <w:p w:rsidR="003F1978" w:rsidRDefault="00C86F02">
            <w:pPr>
              <w:spacing w:line="360" w:lineRule="auto"/>
              <w:ind w:firstLineChars="200" w:firstLine="420"/>
              <w:jc w:val="center"/>
              <w:rPr>
                <w:rFonts w:ascii="宋体" w:hAnsi="宋体" w:cs="华文仿宋"/>
                <w:kern w:val="0"/>
                <w:szCs w:val="21"/>
              </w:rPr>
            </w:pPr>
            <w:r>
              <w:rPr>
                <w:rFonts w:ascii="宋体" w:hAnsi="宋体" w:cs="华文仿宋" w:hint="eastAsia"/>
                <w:kern w:val="0"/>
                <w:szCs w:val="21"/>
              </w:rPr>
              <w:t>15%</w:t>
            </w:r>
          </w:p>
        </w:tc>
      </w:tr>
      <w:tr w:rsidR="003F1978">
        <w:trPr>
          <w:cantSplit/>
          <w:tblCellSpacing w:w="0" w:type="dxa"/>
          <w:jc w:val="center"/>
        </w:trPr>
        <w:tc>
          <w:tcPr>
            <w:tcW w:w="2172" w:type="dxa"/>
            <w:vMerge/>
            <w:vAlign w:val="center"/>
          </w:tcPr>
          <w:p w:rsidR="003F1978" w:rsidRDefault="003F1978">
            <w:pPr>
              <w:spacing w:line="360" w:lineRule="auto"/>
              <w:ind w:firstLineChars="200" w:firstLine="420"/>
              <w:jc w:val="center"/>
              <w:rPr>
                <w:rFonts w:ascii="宋体" w:hAnsi="宋体" w:cs="华文仿宋"/>
                <w:szCs w:val="21"/>
              </w:rPr>
            </w:pPr>
          </w:p>
        </w:tc>
        <w:tc>
          <w:tcPr>
            <w:tcW w:w="3883" w:type="dxa"/>
            <w:vAlign w:val="center"/>
          </w:tcPr>
          <w:p w:rsidR="003F1978" w:rsidRDefault="00C86F02">
            <w:pPr>
              <w:spacing w:line="360" w:lineRule="auto"/>
              <w:ind w:firstLineChars="200" w:firstLine="420"/>
              <w:jc w:val="center"/>
              <w:rPr>
                <w:rFonts w:ascii="宋体" w:hAnsi="宋体" w:cs="华文仿宋"/>
                <w:kern w:val="0"/>
                <w:szCs w:val="21"/>
              </w:rPr>
            </w:pPr>
            <w:r>
              <w:rPr>
                <w:rFonts w:ascii="宋体" w:hAnsi="宋体" w:cs="华文仿宋" w:hint="eastAsia"/>
                <w:kern w:val="0"/>
                <w:szCs w:val="21"/>
              </w:rPr>
              <w:t>竣工验收合格</w:t>
            </w:r>
          </w:p>
        </w:tc>
        <w:tc>
          <w:tcPr>
            <w:tcW w:w="1826" w:type="dxa"/>
            <w:vAlign w:val="center"/>
          </w:tcPr>
          <w:p w:rsidR="003F1978" w:rsidRDefault="00C86F02">
            <w:pPr>
              <w:spacing w:line="360" w:lineRule="auto"/>
              <w:ind w:firstLineChars="200" w:firstLine="420"/>
              <w:jc w:val="center"/>
              <w:rPr>
                <w:rFonts w:ascii="宋体" w:hAnsi="宋体" w:cs="华文仿宋"/>
                <w:kern w:val="0"/>
                <w:szCs w:val="21"/>
              </w:rPr>
            </w:pPr>
            <w:r>
              <w:rPr>
                <w:rFonts w:ascii="宋体" w:hAnsi="宋体" w:cs="华文仿宋" w:hint="eastAsia"/>
                <w:kern w:val="0"/>
                <w:szCs w:val="21"/>
              </w:rPr>
              <w:t>15%</w:t>
            </w:r>
          </w:p>
        </w:tc>
      </w:tr>
      <w:tr w:rsidR="003F1978">
        <w:trPr>
          <w:cantSplit/>
          <w:tblCellSpacing w:w="0" w:type="dxa"/>
          <w:jc w:val="center"/>
        </w:trPr>
        <w:tc>
          <w:tcPr>
            <w:tcW w:w="2172" w:type="dxa"/>
            <w:vMerge w:val="restart"/>
            <w:vAlign w:val="center"/>
          </w:tcPr>
          <w:p w:rsidR="003F1978" w:rsidRDefault="00C86F02">
            <w:pPr>
              <w:spacing w:line="360" w:lineRule="auto"/>
              <w:jc w:val="center"/>
              <w:rPr>
                <w:rFonts w:ascii="宋体" w:hAnsi="宋体" w:cs="华文仿宋"/>
                <w:b/>
                <w:kern w:val="0"/>
                <w:szCs w:val="21"/>
              </w:rPr>
            </w:pPr>
            <w:r>
              <w:rPr>
                <w:rFonts w:ascii="宋体" w:hAnsi="宋体" w:cs="华文仿宋" w:hint="eastAsia"/>
                <w:kern w:val="0"/>
                <w:szCs w:val="21"/>
              </w:rPr>
              <w:t>市政工程及绿化工程</w:t>
            </w:r>
          </w:p>
        </w:tc>
        <w:tc>
          <w:tcPr>
            <w:tcW w:w="3883" w:type="dxa"/>
            <w:vAlign w:val="center"/>
          </w:tcPr>
          <w:p w:rsidR="003F1978" w:rsidRDefault="00C86F02">
            <w:pPr>
              <w:spacing w:line="360" w:lineRule="auto"/>
              <w:ind w:firstLineChars="200" w:firstLine="420"/>
              <w:jc w:val="center"/>
              <w:rPr>
                <w:rFonts w:ascii="宋体" w:hAnsi="宋体" w:cs="华文仿宋"/>
                <w:b/>
                <w:kern w:val="0"/>
                <w:szCs w:val="21"/>
              </w:rPr>
            </w:pPr>
            <w:r>
              <w:rPr>
                <w:rFonts w:ascii="宋体" w:hAnsi="宋体" w:cs="华文仿宋" w:hint="eastAsia"/>
                <w:kern w:val="0"/>
                <w:szCs w:val="21"/>
              </w:rPr>
              <w:t>开工后</w:t>
            </w:r>
            <w:r>
              <w:rPr>
                <w:rFonts w:ascii="宋体" w:hAnsi="宋体" w:cs="华文仿宋" w:hint="eastAsia"/>
                <w:kern w:val="0"/>
                <w:szCs w:val="21"/>
              </w:rPr>
              <w:t>28</w:t>
            </w:r>
            <w:r>
              <w:rPr>
                <w:rFonts w:ascii="宋体" w:hAnsi="宋体" w:cs="华文仿宋" w:hint="eastAsia"/>
                <w:kern w:val="0"/>
                <w:szCs w:val="21"/>
              </w:rPr>
              <w:t>天内</w:t>
            </w:r>
          </w:p>
        </w:tc>
        <w:tc>
          <w:tcPr>
            <w:tcW w:w="1826" w:type="dxa"/>
            <w:vAlign w:val="center"/>
          </w:tcPr>
          <w:p w:rsidR="003F1978" w:rsidRDefault="00C86F02">
            <w:pPr>
              <w:spacing w:line="360" w:lineRule="auto"/>
              <w:ind w:firstLineChars="200" w:firstLine="420"/>
              <w:jc w:val="center"/>
              <w:rPr>
                <w:rFonts w:ascii="宋体" w:hAnsi="宋体" w:cs="华文仿宋"/>
                <w:kern w:val="0"/>
                <w:szCs w:val="21"/>
              </w:rPr>
            </w:pPr>
            <w:r>
              <w:rPr>
                <w:rFonts w:ascii="宋体" w:hAnsi="宋体" w:cs="华文仿宋" w:hint="eastAsia"/>
                <w:kern w:val="0"/>
                <w:szCs w:val="21"/>
              </w:rPr>
              <w:t>30%</w:t>
            </w:r>
          </w:p>
        </w:tc>
      </w:tr>
      <w:tr w:rsidR="003F1978">
        <w:trPr>
          <w:cantSplit/>
          <w:tblCellSpacing w:w="0" w:type="dxa"/>
          <w:jc w:val="center"/>
        </w:trPr>
        <w:tc>
          <w:tcPr>
            <w:tcW w:w="2172" w:type="dxa"/>
            <w:vMerge/>
            <w:vAlign w:val="center"/>
          </w:tcPr>
          <w:p w:rsidR="003F1978" w:rsidRDefault="003F1978">
            <w:pPr>
              <w:spacing w:line="360" w:lineRule="auto"/>
              <w:ind w:firstLineChars="200" w:firstLine="420"/>
              <w:jc w:val="center"/>
              <w:rPr>
                <w:rFonts w:ascii="宋体" w:hAnsi="宋体" w:cs="华文仿宋"/>
                <w:kern w:val="0"/>
                <w:szCs w:val="21"/>
              </w:rPr>
            </w:pPr>
          </w:p>
        </w:tc>
        <w:tc>
          <w:tcPr>
            <w:tcW w:w="3883" w:type="dxa"/>
            <w:vAlign w:val="center"/>
          </w:tcPr>
          <w:p w:rsidR="003F1978" w:rsidRDefault="00C86F02">
            <w:pPr>
              <w:spacing w:line="360" w:lineRule="auto"/>
              <w:ind w:firstLineChars="200" w:firstLine="420"/>
              <w:jc w:val="center"/>
              <w:rPr>
                <w:rFonts w:ascii="宋体" w:hAnsi="宋体" w:cs="华文仿宋"/>
                <w:kern w:val="0"/>
                <w:szCs w:val="21"/>
              </w:rPr>
            </w:pPr>
            <w:r>
              <w:rPr>
                <w:rFonts w:ascii="宋体" w:hAnsi="宋体" w:cs="华文仿宋" w:hint="eastAsia"/>
                <w:kern w:val="0"/>
                <w:szCs w:val="21"/>
              </w:rPr>
              <w:t>完成工程量的</w:t>
            </w:r>
            <w:r>
              <w:rPr>
                <w:rFonts w:ascii="宋体" w:hAnsi="宋体" w:cs="华文仿宋" w:hint="eastAsia"/>
                <w:kern w:val="0"/>
                <w:szCs w:val="21"/>
              </w:rPr>
              <w:t>40%(</w:t>
            </w:r>
            <w:r>
              <w:rPr>
                <w:rFonts w:ascii="宋体" w:hAnsi="宋体" w:cs="华文仿宋" w:hint="eastAsia"/>
                <w:kern w:val="0"/>
                <w:szCs w:val="21"/>
              </w:rPr>
              <w:t>检查合格</w:t>
            </w:r>
            <w:r>
              <w:rPr>
                <w:rFonts w:ascii="宋体" w:hAnsi="宋体" w:cs="华文仿宋" w:hint="eastAsia"/>
                <w:kern w:val="0"/>
                <w:szCs w:val="21"/>
              </w:rPr>
              <w:t>)</w:t>
            </w:r>
          </w:p>
        </w:tc>
        <w:tc>
          <w:tcPr>
            <w:tcW w:w="1826" w:type="dxa"/>
            <w:vAlign w:val="center"/>
          </w:tcPr>
          <w:p w:rsidR="003F1978" w:rsidRDefault="00C86F02">
            <w:pPr>
              <w:spacing w:line="360" w:lineRule="auto"/>
              <w:ind w:firstLineChars="200" w:firstLine="420"/>
              <w:jc w:val="center"/>
              <w:rPr>
                <w:rFonts w:ascii="宋体" w:hAnsi="宋体" w:cs="华文仿宋"/>
                <w:kern w:val="0"/>
                <w:szCs w:val="21"/>
              </w:rPr>
            </w:pPr>
            <w:r>
              <w:rPr>
                <w:rFonts w:ascii="宋体" w:hAnsi="宋体" w:cs="华文仿宋" w:hint="eastAsia"/>
                <w:kern w:val="0"/>
                <w:szCs w:val="21"/>
              </w:rPr>
              <w:t>25%</w:t>
            </w:r>
          </w:p>
        </w:tc>
      </w:tr>
      <w:tr w:rsidR="003F1978">
        <w:trPr>
          <w:cantSplit/>
          <w:tblCellSpacing w:w="0" w:type="dxa"/>
          <w:jc w:val="center"/>
        </w:trPr>
        <w:tc>
          <w:tcPr>
            <w:tcW w:w="2172" w:type="dxa"/>
            <w:vMerge/>
            <w:vAlign w:val="center"/>
          </w:tcPr>
          <w:p w:rsidR="003F1978" w:rsidRDefault="003F1978">
            <w:pPr>
              <w:spacing w:line="360" w:lineRule="auto"/>
              <w:ind w:firstLineChars="200" w:firstLine="420"/>
              <w:jc w:val="center"/>
              <w:rPr>
                <w:rFonts w:ascii="宋体" w:hAnsi="宋体" w:cs="华文仿宋"/>
                <w:kern w:val="0"/>
                <w:szCs w:val="21"/>
              </w:rPr>
            </w:pPr>
          </w:p>
        </w:tc>
        <w:tc>
          <w:tcPr>
            <w:tcW w:w="3883" w:type="dxa"/>
            <w:vAlign w:val="center"/>
          </w:tcPr>
          <w:p w:rsidR="003F1978" w:rsidRDefault="00C86F02">
            <w:pPr>
              <w:spacing w:line="360" w:lineRule="auto"/>
              <w:ind w:firstLineChars="200" w:firstLine="420"/>
              <w:jc w:val="center"/>
              <w:rPr>
                <w:rFonts w:ascii="宋体" w:hAnsi="宋体" w:cs="华文仿宋"/>
                <w:kern w:val="0"/>
                <w:szCs w:val="21"/>
              </w:rPr>
            </w:pPr>
            <w:r>
              <w:rPr>
                <w:rFonts w:ascii="宋体" w:hAnsi="宋体" w:cs="华文仿宋" w:hint="eastAsia"/>
                <w:kern w:val="0"/>
                <w:szCs w:val="21"/>
              </w:rPr>
              <w:t>完成工程量的</w:t>
            </w:r>
            <w:r>
              <w:rPr>
                <w:rFonts w:ascii="宋体" w:hAnsi="宋体" w:cs="华文仿宋" w:hint="eastAsia"/>
                <w:kern w:val="0"/>
                <w:szCs w:val="21"/>
              </w:rPr>
              <w:t>70%(</w:t>
            </w:r>
            <w:r>
              <w:rPr>
                <w:rFonts w:ascii="宋体" w:hAnsi="宋体" w:cs="华文仿宋" w:hint="eastAsia"/>
                <w:kern w:val="0"/>
                <w:szCs w:val="21"/>
              </w:rPr>
              <w:t>检查合格</w:t>
            </w:r>
            <w:r>
              <w:rPr>
                <w:rFonts w:ascii="宋体" w:hAnsi="宋体" w:cs="华文仿宋" w:hint="eastAsia"/>
                <w:kern w:val="0"/>
                <w:szCs w:val="21"/>
              </w:rPr>
              <w:t>)</w:t>
            </w:r>
          </w:p>
        </w:tc>
        <w:tc>
          <w:tcPr>
            <w:tcW w:w="1826" w:type="dxa"/>
            <w:vAlign w:val="center"/>
          </w:tcPr>
          <w:p w:rsidR="003F1978" w:rsidRDefault="00C86F02">
            <w:pPr>
              <w:spacing w:line="360" w:lineRule="auto"/>
              <w:ind w:firstLineChars="200" w:firstLine="420"/>
              <w:jc w:val="center"/>
              <w:rPr>
                <w:rFonts w:ascii="宋体" w:hAnsi="宋体" w:cs="华文仿宋"/>
                <w:kern w:val="0"/>
                <w:szCs w:val="21"/>
              </w:rPr>
            </w:pPr>
            <w:r>
              <w:rPr>
                <w:rFonts w:ascii="宋体" w:hAnsi="宋体" w:cs="华文仿宋" w:hint="eastAsia"/>
                <w:kern w:val="0"/>
                <w:szCs w:val="21"/>
              </w:rPr>
              <w:t>25%</w:t>
            </w:r>
          </w:p>
        </w:tc>
      </w:tr>
      <w:tr w:rsidR="003F1978">
        <w:trPr>
          <w:cantSplit/>
          <w:tblCellSpacing w:w="0" w:type="dxa"/>
          <w:jc w:val="center"/>
        </w:trPr>
        <w:tc>
          <w:tcPr>
            <w:tcW w:w="2172" w:type="dxa"/>
            <w:vMerge/>
            <w:vAlign w:val="center"/>
          </w:tcPr>
          <w:p w:rsidR="003F1978" w:rsidRDefault="003F1978">
            <w:pPr>
              <w:spacing w:line="360" w:lineRule="auto"/>
              <w:ind w:firstLineChars="200" w:firstLine="420"/>
              <w:jc w:val="center"/>
              <w:rPr>
                <w:rFonts w:ascii="宋体" w:hAnsi="宋体" w:cs="华文仿宋"/>
                <w:kern w:val="0"/>
                <w:szCs w:val="21"/>
              </w:rPr>
            </w:pPr>
          </w:p>
        </w:tc>
        <w:tc>
          <w:tcPr>
            <w:tcW w:w="3883" w:type="dxa"/>
            <w:vAlign w:val="center"/>
          </w:tcPr>
          <w:p w:rsidR="003F1978" w:rsidRDefault="00C86F02">
            <w:pPr>
              <w:spacing w:line="360" w:lineRule="auto"/>
              <w:ind w:firstLineChars="200" w:firstLine="420"/>
              <w:jc w:val="center"/>
              <w:rPr>
                <w:rFonts w:ascii="宋体" w:hAnsi="宋体" w:cs="华文仿宋"/>
                <w:kern w:val="0"/>
                <w:szCs w:val="21"/>
              </w:rPr>
            </w:pPr>
            <w:r>
              <w:rPr>
                <w:rFonts w:ascii="宋体" w:hAnsi="宋体" w:cs="华文仿宋" w:hint="eastAsia"/>
                <w:kern w:val="0"/>
                <w:szCs w:val="21"/>
              </w:rPr>
              <w:t>竣工评价合格</w:t>
            </w:r>
          </w:p>
        </w:tc>
        <w:tc>
          <w:tcPr>
            <w:tcW w:w="1826" w:type="dxa"/>
            <w:vAlign w:val="center"/>
          </w:tcPr>
          <w:p w:rsidR="003F1978" w:rsidRDefault="00C86F02">
            <w:pPr>
              <w:spacing w:line="360" w:lineRule="auto"/>
              <w:ind w:firstLineChars="200" w:firstLine="420"/>
              <w:jc w:val="center"/>
              <w:rPr>
                <w:rFonts w:ascii="宋体" w:hAnsi="宋体" w:cs="华文仿宋"/>
                <w:kern w:val="0"/>
                <w:szCs w:val="21"/>
              </w:rPr>
            </w:pPr>
            <w:r>
              <w:rPr>
                <w:rFonts w:ascii="宋体" w:hAnsi="宋体" w:cs="华文仿宋" w:hint="eastAsia"/>
                <w:kern w:val="0"/>
                <w:szCs w:val="21"/>
              </w:rPr>
              <w:t>20%</w:t>
            </w:r>
          </w:p>
        </w:tc>
      </w:tr>
      <w:tr w:rsidR="003F1978">
        <w:trPr>
          <w:cantSplit/>
          <w:tblCellSpacing w:w="0" w:type="dxa"/>
          <w:jc w:val="center"/>
        </w:trPr>
        <w:tc>
          <w:tcPr>
            <w:tcW w:w="2172" w:type="dxa"/>
            <w:vMerge w:val="restart"/>
            <w:vAlign w:val="center"/>
          </w:tcPr>
          <w:p w:rsidR="003F1978" w:rsidRDefault="00C86F02">
            <w:pPr>
              <w:spacing w:line="360" w:lineRule="auto"/>
              <w:jc w:val="center"/>
              <w:rPr>
                <w:rFonts w:ascii="宋体" w:hAnsi="宋体" w:cs="华文仿宋"/>
                <w:kern w:val="0"/>
                <w:szCs w:val="21"/>
              </w:rPr>
            </w:pPr>
            <w:r>
              <w:rPr>
                <w:rFonts w:ascii="宋体" w:hAnsi="宋体" w:cs="华文仿宋" w:hint="eastAsia"/>
                <w:kern w:val="0"/>
                <w:szCs w:val="21"/>
              </w:rPr>
              <w:t>单独发包的其他工程</w:t>
            </w:r>
          </w:p>
          <w:p w:rsidR="003F1978" w:rsidRDefault="00C86F02">
            <w:pPr>
              <w:spacing w:line="360" w:lineRule="auto"/>
              <w:jc w:val="center"/>
              <w:rPr>
                <w:rFonts w:ascii="宋体" w:hAnsi="宋体" w:cs="华文仿宋"/>
                <w:kern w:val="0"/>
                <w:szCs w:val="21"/>
              </w:rPr>
            </w:pPr>
            <w:r>
              <w:rPr>
                <w:rFonts w:ascii="宋体" w:hAnsi="宋体" w:cs="华文仿宋" w:hint="eastAsia"/>
                <w:kern w:val="0"/>
                <w:szCs w:val="21"/>
              </w:rPr>
              <w:lastRenderedPageBreak/>
              <w:t>(</w:t>
            </w:r>
            <w:r>
              <w:rPr>
                <w:rFonts w:ascii="宋体" w:hAnsi="宋体" w:cs="华文仿宋" w:hint="eastAsia"/>
                <w:kern w:val="0"/>
                <w:szCs w:val="21"/>
              </w:rPr>
              <w:t>如安装、装饰等</w:t>
            </w:r>
            <w:r>
              <w:rPr>
                <w:rFonts w:ascii="宋体" w:hAnsi="宋体" w:cs="华文仿宋" w:hint="eastAsia"/>
                <w:kern w:val="0"/>
                <w:szCs w:val="21"/>
              </w:rPr>
              <w:t>)</w:t>
            </w:r>
          </w:p>
        </w:tc>
        <w:tc>
          <w:tcPr>
            <w:tcW w:w="3883" w:type="dxa"/>
            <w:vAlign w:val="center"/>
          </w:tcPr>
          <w:p w:rsidR="003F1978" w:rsidRDefault="00C86F02">
            <w:pPr>
              <w:spacing w:line="360" w:lineRule="auto"/>
              <w:ind w:firstLineChars="200" w:firstLine="420"/>
              <w:jc w:val="center"/>
              <w:rPr>
                <w:rFonts w:ascii="宋体" w:hAnsi="宋体" w:cs="华文仿宋"/>
                <w:kern w:val="0"/>
                <w:szCs w:val="21"/>
              </w:rPr>
            </w:pPr>
            <w:r>
              <w:rPr>
                <w:rFonts w:ascii="宋体" w:hAnsi="宋体" w:cs="华文仿宋" w:hint="eastAsia"/>
                <w:kern w:val="0"/>
                <w:szCs w:val="21"/>
              </w:rPr>
              <w:lastRenderedPageBreak/>
              <w:t>开工后</w:t>
            </w:r>
            <w:r>
              <w:rPr>
                <w:rFonts w:ascii="宋体" w:hAnsi="宋体" w:cs="华文仿宋" w:hint="eastAsia"/>
                <w:kern w:val="0"/>
                <w:szCs w:val="21"/>
              </w:rPr>
              <w:t>28</w:t>
            </w:r>
            <w:r>
              <w:rPr>
                <w:rFonts w:ascii="宋体" w:hAnsi="宋体" w:cs="华文仿宋" w:hint="eastAsia"/>
                <w:kern w:val="0"/>
                <w:szCs w:val="21"/>
              </w:rPr>
              <w:t>天内</w:t>
            </w:r>
          </w:p>
        </w:tc>
        <w:tc>
          <w:tcPr>
            <w:tcW w:w="1826" w:type="dxa"/>
            <w:vAlign w:val="center"/>
          </w:tcPr>
          <w:p w:rsidR="003F1978" w:rsidRDefault="00C86F02">
            <w:pPr>
              <w:spacing w:line="360" w:lineRule="auto"/>
              <w:ind w:firstLineChars="200" w:firstLine="420"/>
              <w:jc w:val="center"/>
              <w:rPr>
                <w:rFonts w:ascii="宋体" w:hAnsi="宋体" w:cs="华文仿宋"/>
                <w:kern w:val="0"/>
                <w:szCs w:val="21"/>
              </w:rPr>
            </w:pPr>
            <w:r>
              <w:rPr>
                <w:rFonts w:ascii="宋体" w:hAnsi="宋体" w:cs="华文仿宋" w:hint="eastAsia"/>
                <w:kern w:val="0"/>
                <w:szCs w:val="21"/>
              </w:rPr>
              <w:t>50%</w:t>
            </w:r>
          </w:p>
        </w:tc>
      </w:tr>
      <w:tr w:rsidR="003F1978">
        <w:trPr>
          <w:cantSplit/>
          <w:tblCellSpacing w:w="0" w:type="dxa"/>
          <w:jc w:val="center"/>
        </w:trPr>
        <w:tc>
          <w:tcPr>
            <w:tcW w:w="2172" w:type="dxa"/>
            <w:vMerge/>
            <w:vAlign w:val="center"/>
          </w:tcPr>
          <w:p w:rsidR="003F1978" w:rsidRDefault="003F1978">
            <w:pPr>
              <w:spacing w:line="360" w:lineRule="auto"/>
              <w:ind w:firstLineChars="200" w:firstLine="420"/>
              <w:jc w:val="center"/>
              <w:rPr>
                <w:rFonts w:ascii="宋体" w:hAnsi="宋体" w:cs="华文仿宋"/>
                <w:szCs w:val="21"/>
              </w:rPr>
            </w:pPr>
          </w:p>
        </w:tc>
        <w:tc>
          <w:tcPr>
            <w:tcW w:w="3883" w:type="dxa"/>
            <w:vAlign w:val="center"/>
          </w:tcPr>
          <w:p w:rsidR="003F1978" w:rsidRDefault="00C86F02">
            <w:pPr>
              <w:spacing w:line="360" w:lineRule="auto"/>
              <w:ind w:firstLineChars="200" w:firstLine="420"/>
              <w:jc w:val="center"/>
              <w:rPr>
                <w:rFonts w:ascii="宋体" w:hAnsi="宋体" w:cs="华文仿宋"/>
                <w:kern w:val="0"/>
                <w:szCs w:val="21"/>
              </w:rPr>
            </w:pPr>
            <w:r>
              <w:rPr>
                <w:rFonts w:ascii="宋体" w:hAnsi="宋体" w:cs="华文仿宋" w:hint="eastAsia"/>
                <w:kern w:val="0"/>
                <w:szCs w:val="21"/>
              </w:rPr>
              <w:t>完成工程量的</w:t>
            </w:r>
            <w:r>
              <w:rPr>
                <w:rFonts w:ascii="宋体" w:hAnsi="宋体" w:cs="华文仿宋" w:hint="eastAsia"/>
                <w:kern w:val="0"/>
                <w:szCs w:val="21"/>
              </w:rPr>
              <w:t>40%(</w:t>
            </w:r>
            <w:r>
              <w:rPr>
                <w:rFonts w:ascii="宋体" w:hAnsi="宋体" w:cs="华文仿宋" w:hint="eastAsia"/>
                <w:kern w:val="0"/>
                <w:szCs w:val="21"/>
              </w:rPr>
              <w:t>检查合格</w:t>
            </w:r>
            <w:r>
              <w:rPr>
                <w:rFonts w:ascii="宋体" w:hAnsi="宋体" w:cs="华文仿宋" w:hint="eastAsia"/>
                <w:kern w:val="0"/>
                <w:szCs w:val="21"/>
              </w:rPr>
              <w:t>)</w:t>
            </w:r>
          </w:p>
        </w:tc>
        <w:tc>
          <w:tcPr>
            <w:tcW w:w="1826" w:type="dxa"/>
            <w:vAlign w:val="center"/>
          </w:tcPr>
          <w:p w:rsidR="003F1978" w:rsidRDefault="00C86F02">
            <w:pPr>
              <w:spacing w:line="360" w:lineRule="auto"/>
              <w:ind w:firstLineChars="200" w:firstLine="420"/>
              <w:jc w:val="center"/>
              <w:rPr>
                <w:rFonts w:ascii="宋体" w:hAnsi="宋体" w:cs="华文仿宋"/>
                <w:kern w:val="0"/>
                <w:szCs w:val="21"/>
              </w:rPr>
            </w:pPr>
            <w:r>
              <w:rPr>
                <w:rFonts w:ascii="宋体" w:hAnsi="宋体" w:cs="华文仿宋" w:hint="eastAsia"/>
                <w:kern w:val="0"/>
                <w:szCs w:val="21"/>
              </w:rPr>
              <w:t>25%</w:t>
            </w:r>
          </w:p>
        </w:tc>
      </w:tr>
      <w:tr w:rsidR="003F1978">
        <w:trPr>
          <w:cantSplit/>
          <w:tblCellSpacing w:w="0" w:type="dxa"/>
          <w:jc w:val="center"/>
        </w:trPr>
        <w:tc>
          <w:tcPr>
            <w:tcW w:w="2172" w:type="dxa"/>
            <w:vMerge/>
            <w:vAlign w:val="center"/>
          </w:tcPr>
          <w:p w:rsidR="003F1978" w:rsidRDefault="003F1978">
            <w:pPr>
              <w:spacing w:line="360" w:lineRule="auto"/>
              <w:ind w:firstLineChars="200" w:firstLine="420"/>
              <w:jc w:val="center"/>
              <w:rPr>
                <w:rFonts w:ascii="宋体" w:hAnsi="宋体" w:cs="华文仿宋"/>
                <w:szCs w:val="21"/>
              </w:rPr>
            </w:pPr>
          </w:p>
        </w:tc>
        <w:tc>
          <w:tcPr>
            <w:tcW w:w="3883" w:type="dxa"/>
            <w:vAlign w:val="center"/>
          </w:tcPr>
          <w:p w:rsidR="003F1978" w:rsidRDefault="00C86F02">
            <w:pPr>
              <w:spacing w:line="360" w:lineRule="auto"/>
              <w:ind w:firstLineChars="200" w:firstLine="420"/>
              <w:jc w:val="center"/>
              <w:rPr>
                <w:rFonts w:ascii="宋体" w:hAnsi="宋体" w:cs="华文仿宋"/>
                <w:kern w:val="0"/>
                <w:szCs w:val="21"/>
              </w:rPr>
            </w:pPr>
            <w:r>
              <w:rPr>
                <w:rFonts w:ascii="宋体" w:hAnsi="宋体" w:cs="华文仿宋" w:hint="eastAsia"/>
                <w:kern w:val="0"/>
                <w:szCs w:val="21"/>
              </w:rPr>
              <w:t>竣工评价合格</w:t>
            </w:r>
          </w:p>
        </w:tc>
        <w:tc>
          <w:tcPr>
            <w:tcW w:w="1826" w:type="dxa"/>
            <w:vAlign w:val="center"/>
          </w:tcPr>
          <w:p w:rsidR="003F1978" w:rsidRDefault="00C86F02">
            <w:pPr>
              <w:spacing w:line="360" w:lineRule="auto"/>
              <w:ind w:firstLineChars="200" w:firstLine="420"/>
              <w:jc w:val="center"/>
              <w:rPr>
                <w:rFonts w:ascii="宋体" w:hAnsi="宋体" w:cs="华文仿宋"/>
                <w:kern w:val="0"/>
                <w:szCs w:val="21"/>
              </w:rPr>
            </w:pPr>
            <w:r>
              <w:rPr>
                <w:rFonts w:ascii="宋体" w:hAnsi="宋体" w:cs="华文仿宋" w:hint="eastAsia"/>
                <w:kern w:val="0"/>
                <w:szCs w:val="21"/>
              </w:rPr>
              <w:t>25%</w:t>
            </w:r>
          </w:p>
        </w:tc>
      </w:tr>
    </w:tbl>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4114" w:name="_Toc21766"/>
      <w:bookmarkStart w:id="4115" w:name="_Toc28833"/>
      <w:bookmarkStart w:id="4116" w:name="_Toc5321"/>
      <w:bookmarkStart w:id="4117" w:name="_Toc2031"/>
      <w:bookmarkStart w:id="4118" w:name="_Toc16883"/>
      <w:bookmarkStart w:id="4119" w:name="_Toc715"/>
      <w:bookmarkStart w:id="4120" w:name="_Toc16017"/>
      <w:bookmarkStart w:id="4121" w:name="_Toc26038"/>
      <w:bookmarkStart w:id="4122" w:name="_Toc11501"/>
      <w:bookmarkStart w:id="4123" w:name="_Toc3663"/>
      <w:bookmarkStart w:id="4124" w:name="_Toc4257"/>
      <w:bookmarkStart w:id="4125" w:name="_Toc31625"/>
      <w:bookmarkStart w:id="4126" w:name="_Toc7853"/>
      <w:bookmarkStart w:id="4127" w:name="_Toc21949"/>
      <w:bookmarkStart w:id="4128" w:name="_Toc29825"/>
      <w:bookmarkStart w:id="4129" w:name="_Toc3472"/>
      <w:bookmarkStart w:id="4130" w:name="_Toc3235"/>
      <w:bookmarkStart w:id="4131" w:name="_Toc14054"/>
      <w:bookmarkStart w:id="4132" w:name="_Toc517532171"/>
      <w:bookmarkStart w:id="4133" w:name="_Toc517530895"/>
      <w:r>
        <w:rPr>
          <w:rFonts w:ascii="宋体" w:hAnsi="宋体" w:cs="华文仿宋" w:hint="eastAsia"/>
          <w:b/>
          <w:bCs/>
          <w:sz w:val="24"/>
        </w:rPr>
        <w:t>12.3.6</w:t>
      </w:r>
      <w:r>
        <w:rPr>
          <w:rFonts w:ascii="宋体" w:hAnsi="宋体" w:cs="华文仿宋" w:hint="eastAsia"/>
          <w:b/>
          <w:bCs/>
          <w:sz w:val="24"/>
        </w:rPr>
        <w:t>材料、设备预付款的支付</w:t>
      </w:r>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p>
    <w:p w:rsidR="003F1978" w:rsidRDefault="00C86F02">
      <w:pPr>
        <w:tabs>
          <w:tab w:val="left" w:pos="1365"/>
        </w:tabs>
        <w:spacing w:line="360" w:lineRule="auto"/>
        <w:ind w:firstLineChars="200" w:firstLine="420"/>
        <w:jc w:val="left"/>
        <w:rPr>
          <w:rFonts w:ascii="宋体" w:hAnsi="宋体" w:cs="华文仿宋"/>
          <w:szCs w:val="21"/>
        </w:rPr>
      </w:pPr>
      <w:r>
        <w:rPr>
          <w:rFonts w:ascii="宋体" w:hAnsi="宋体" w:cs="华文仿宋" w:hint="eastAsia"/>
          <w:szCs w:val="21"/>
        </w:rPr>
        <w:t>发包人应给承包人支付材料、设备预付款，以供购进将用于和安装在永久工程的各种材料、设备之用。此项金额应按投标书附件中写明的材料、设备单据所列费用（进口的材料、设备为到岸价，国内采购的为出厂价或销售价，地方材料为堆场价）的百分比支付。其条件是：</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材料、设备符合规范要求；</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承包人已出具材料、设备费用凭证或支付单据；</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(c)</w:t>
      </w:r>
      <w:r>
        <w:rPr>
          <w:rFonts w:ascii="宋体" w:hAnsi="宋体" w:cs="华文仿宋" w:hint="eastAsia"/>
          <w:szCs w:val="21"/>
        </w:rPr>
        <w:t>材料、设备已在现场交货，且存贮良好。</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监理人应将此项金额作为材料、设备预付款计入下一次的期中支付证书中，但该支付不应被视为是对上述材料或设备的批准。</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当材料、设备已用于或安装在永久工</w:t>
      </w:r>
      <w:r>
        <w:rPr>
          <w:rFonts w:ascii="宋体" w:hAnsi="宋体" w:cs="华文仿宋" w:hint="eastAsia"/>
          <w:szCs w:val="21"/>
        </w:rPr>
        <w:t>程之中时，材料、设备预付款应从期中支付证书中逐次扣回。已经支付材料、设备预付款的材料、设备的所有权应属于发包人，工程竣工时所有剩余的材料、设备的所有权应属承包人。</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4134" w:name="_Toc599"/>
      <w:bookmarkStart w:id="4135" w:name="_Toc517532172"/>
      <w:bookmarkStart w:id="4136" w:name="_Toc16644"/>
      <w:bookmarkStart w:id="4137" w:name="_Toc9569"/>
      <w:bookmarkStart w:id="4138" w:name="_Toc4997"/>
      <w:bookmarkStart w:id="4139" w:name="_Toc2442"/>
      <w:bookmarkStart w:id="4140" w:name="_Toc12824"/>
      <w:bookmarkStart w:id="4141" w:name="_Toc6353"/>
      <w:bookmarkStart w:id="4142" w:name="_Toc13897"/>
      <w:bookmarkStart w:id="4143" w:name="_Toc19828"/>
      <w:bookmarkStart w:id="4144" w:name="_Toc27151"/>
      <w:bookmarkStart w:id="4145" w:name="_Toc20408"/>
      <w:bookmarkStart w:id="4146" w:name="_Toc9382"/>
      <w:bookmarkStart w:id="4147" w:name="_Toc7137"/>
      <w:bookmarkStart w:id="4148" w:name="_Toc4181"/>
      <w:bookmarkStart w:id="4149" w:name="_Toc2913"/>
      <w:bookmarkStart w:id="4150" w:name="_Toc13750"/>
      <w:bookmarkStart w:id="4151" w:name="_Toc9846"/>
      <w:bookmarkStart w:id="4152" w:name="_Toc517530896"/>
      <w:bookmarkStart w:id="4153" w:name="_Toc23287"/>
      <w:r>
        <w:rPr>
          <w:rFonts w:ascii="宋体" w:hAnsi="宋体" w:cs="华文仿宋" w:hint="eastAsia"/>
          <w:b/>
          <w:bCs/>
          <w:sz w:val="24"/>
        </w:rPr>
        <w:t>12.3.7</w:t>
      </w:r>
      <w:r>
        <w:rPr>
          <w:rFonts w:ascii="宋体" w:hAnsi="宋体" w:cs="华文仿宋" w:hint="eastAsia"/>
          <w:b/>
          <w:bCs/>
          <w:sz w:val="24"/>
        </w:rPr>
        <w:t>证书的改正</w:t>
      </w:r>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监理人可用签发期中支付的方式对其已签发的任何证书作更正或修改。如果任何正在进行的工程的完成情况未能达到合同约定的标准，监理人有权在任何一次期中支付证书中扣除或折减该工程的价值。</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4154" w:name="_Toc27519"/>
      <w:bookmarkStart w:id="4155" w:name="_Toc29989"/>
      <w:bookmarkStart w:id="4156" w:name="_Toc13553"/>
      <w:bookmarkStart w:id="4157" w:name="_Toc517530897"/>
      <w:bookmarkStart w:id="4158" w:name="_Toc31885"/>
      <w:bookmarkStart w:id="4159" w:name="_Toc28201"/>
      <w:bookmarkStart w:id="4160" w:name="_Toc2311"/>
      <w:bookmarkStart w:id="4161" w:name="_Toc27790"/>
      <w:bookmarkStart w:id="4162" w:name="_Toc2773"/>
      <w:bookmarkStart w:id="4163" w:name="_Toc1311"/>
      <w:bookmarkStart w:id="4164" w:name="_Toc517532173"/>
      <w:bookmarkStart w:id="4165" w:name="_Toc25855"/>
      <w:bookmarkStart w:id="4166" w:name="_Toc2455"/>
      <w:bookmarkStart w:id="4167" w:name="_Toc29771"/>
      <w:bookmarkStart w:id="4168" w:name="_Toc14759"/>
      <w:bookmarkStart w:id="4169" w:name="_Toc32585"/>
      <w:bookmarkStart w:id="4170" w:name="_Toc16816"/>
      <w:bookmarkStart w:id="4171" w:name="_Toc27943"/>
      <w:bookmarkStart w:id="4172" w:name="_Toc28248"/>
      <w:bookmarkStart w:id="4173" w:name="_Toc10392"/>
      <w:r>
        <w:rPr>
          <w:rFonts w:ascii="宋体" w:hAnsi="宋体" w:cs="华文仿宋" w:hint="eastAsia"/>
          <w:b/>
          <w:bCs/>
          <w:sz w:val="24"/>
        </w:rPr>
        <w:t>12.3.8</w:t>
      </w:r>
      <w:r>
        <w:rPr>
          <w:rFonts w:ascii="宋体" w:hAnsi="宋体" w:cs="华文仿宋" w:hint="eastAsia"/>
          <w:b/>
          <w:bCs/>
          <w:sz w:val="24"/>
        </w:rPr>
        <w:t>期中支付</w:t>
      </w:r>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监理人根据本条或合同的其他条款发出的任何期中支付证书项下，确定应付给承包人的款额，发包人应该在该期中支付证书收到后</w:t>
      </w:r>
      <w:r>
        <w:rPr>
          <w:rFonts w:ascii="宋体" w:hAnsi="宋体" w:cs="华文仿宋" w:hint="eastAsia"/>
          <w:szCs w:val="21"/>
          <w:u w:val="single"/>
        </w:rPr>
        <w:t>14</w:t>
      </w:r>
      <w:r>
        <w:rPr>
          <w:rFonts w:ascii="宋体" w:hAnsi="宋体" w:cs="华文仿宋" w:hint="eastAsia"/>
          <w:szCs w:val="21"/>
        </w:rPr>
        <w:t>天之内核批并发出支付通知，通知财政部门向承包人支付；或按第</w:t>
      </w:r>
      <w:r>
        <w:rPr>
          <w:rFonts w:ascii="宋体" w:hAnsi="宋体" w:cs="华文仿宋" w:hint="eastAsia"/>
          <w:szCs w:val="21"/>
        </w:rPr>
        <w:t>14.6</w:t>
      </w:r>
      <w:r>
        <w:rPr>
          <w:rFonts w:ascii="宋体" w:hAnsi="宋体" w:cs="华文仿宋" w:hint="eastAsia"/>
          <w:szCs w:val="21"/>
        </w:rPr>
        <w:t>规定的最后支付证书项下应付给承包人的款额，发包人应该在该最后支付证书收到后</w:t>
      </w:r>
      <w:r>
        <w:rPr>
          <w:rFonts w:ascii="宋体" w:hAnsi="宋体" w:cs="华文仿宋" w:hint="eastAsia"/>
          <w:szCs w:val="21"/>
          <w:u w:val="single"/>
        </w:rPr>
        <w:t>28</w:t>
      </w:r>
      <w:r>
        <w:rPr>
          <w:rFonts w:ascii="宋体" w:hAnsi="宋体" w:cs="华文仿宋" w:hint="eastAsia"/>
          <w:szCs w:val="21"/>
        </w:rPr>
        <w:t>天之内核批并发出支付通知，通知财政部门支付给承包人</w:t>
      </w:r>
      <w:r>
        <w:rPr>
          <w:rFonts w:ascii="宋体" w:hAnsi="宋体" w:cs="华文仿宋" w:hint="eastAsia"/>
          <w:szCs w:val="21"/>
        </w:rPr>
        <w:t>。</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承包人不能因实际支付的时间因素而影响工程的正常施工。发包人将不接受因实际支付的时间因素而提出的工期索赔和费用索赔，也不另外支付利息。</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4174" w:name="_Toc3308"/>
      <w:bookmarkStart w:id="4175" w:name="_Toc10165"/>
      <w:bookmarkStart w:id="4176" w:name="_Toc30112"/>
      <w:bookmarkStart w:id="4177" w:name="_Toc25815"/>
      <w:bookmarkStart w:id="4178" w:name="_Toc517532174"/>
      <w:bookmarkStart w:id="4179" w:name="_Toc17028"/>
      <w:bookmarkStart w:id="4180" w:name="_Toc28517"/>
      <w:bookmarkStart w:id="4181" w:name="_Toc26150"/>
      <w:bookmarkStart w:id="4182" w:name="_Toc18826"/>
      <w:bookmarkStart w:id="4183" w:name="_Toc18037"/>
      <w:bookmarkStart w:id="4184" w:name="_Toc17159"/>
      <w:bookmarkStart w:id="4185" w:name="_Toc4238"/>
      <w:bookmarkStart w:id="4186" w:name="_Toc24960"/>
      <w:bookmarkStart w:id="4187" w:name="_Toc15008"/>
      <w:bookmarkStart w:id="4188" w:name="_Toc20539"/>
      <w:bookmarkStart w:id="4189" w:name="_Toc23411"/>
      <w:bookmarkStart w:id="4190" w:name="_Toc1511"/>
      <w:bookmarkStart w:id="4191" w:name="_Toc7444"/>
      <w:bookmarkStart w:id="4192" w:name="_Toc9404"/>
      <w:bookmarkStart w:id="4193" w:name="_Toc517530898"/>
      <w:r>
        <w:rPr>
          <w:rFonts w:ascii="宋体" w:hAnsi="宋体" w:cs="华文仿宋" w:hint="eastAsia"/>
          <w:b/>
          <w:bCs/>
          <w:sz w:val="24"/>
        </w:rPr>
        <w:lastRenderedPageBreak/>
        <w:t>12.3.9</w:t>
      </w:r>
      <w:r>
        <w:rPr>
          <w:rFonts w:ascii="宋体" w:hAnsi="宋体" w:cs="华文仿宋" w:hint="eastAsia"/>
          <w:b/>
          <w:bCs/>
          <w:sz w:val="24"/>
        </w:rPr>
        <w:t>解除履行合同时的付款</w:t>
      </w:r>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在发出中标通知后以及在合同履行过程中，如果发生双方无法控制的情况，以致合同目的无法实现，或者根据法律的规定出现法定解除情形时，则应由发包人支付给承包人的已建工程款额，应与根据第</w:t>
      </w:r>
      <w:r>
        <w:rPr>
          <w:rFonts w:ascii="宋体" w:hAnsi="宋体" w:cs="华文仿宋" w:hint="eastAsia"/>
          <w:szCs w:val="21"/>
        </w:rPr>
        <w:t>16</w:t>
      </w:r>
      <w:r>
        <w:rPr>
          <w:rFonts w:ascii="宋体" w:hAnsi="宋体" w:cs="华文仿宋" w:hint="eastAsia"/>
          <w:szCs w:val="21"/>
        </w:rPr>
        <w:t>条终止合同时的规定向承包人应结付的款额相同。</w:t>
      </w:r>
    </w:p>
    <w:p w:rsidR="003F1978" w:rsidRDefault="00C86F02">
      <w:pPr>
        <w:keepNext/>
        <w:keepLines/>
        <w:spacing w:beforeLines="50" w:before="156" w:afterLines="50" w:after="156" w:line="360" w:lineRule="auto"/>
        <w:ind w:firstLineChars="200" w:firstLine="602"/>
        <w:outlineLvl w:val="1"/>
        <w:rPr>
          <w:rFonts w:ascii="宋体" w:hAnsi="宋体" w:cs="华文仿宋"/>
          <w:b/>
          <w:bCs/>
          <w:sz w:val="30"/>
          <w:szCs w:val="30"/>
        </w:rPr>
      </w:pPr>
      <w:bookmarkStart w:id="4194" w:name="_Toc351203586"/>
      <w:bookmarkStart w:id="4195" w:name="_Toc23659"/>
      <w:bookmarkStart w:id="4196" w:name="_Toc28245"/>
      <w:bookmarkStart w:id="4197" w:name="_Toc517528716"/>
      <w:bookmarkStart w:id="4198" w:name="_Toc774"/>
      <w:bookmarkStart w:id="4199" w:name="_Toc22181"/>
      <w:bookmarkStart w:id="4200" w:name="_Toc29643"/>
      <w:bookmarkStart w:id="4201" w:name="_Toc5098"/>
      <w:bookmarkStart w:id="4202" w:name="_Toc8253"/>
      <w:bookmarkStart w:id="4203" w:name="_Toc465237127"/>
      <w:bookmarkStart w:id="4204" w:name="_Toc16362"/>
      <w:bookmarkStart w:id="4205" w:name="_Toc517532175"/>
      <w:bookmarkStart w:id="4206" w:name="_Toc9423"/>
      <w:bookmarkStart w:id="4207" w:name="_Toc25827"/>
      <w:bookmarkStart w:id="4208" w:name="_Toc10968"/>
      <w:bookmarkStart w:id="4209" w:name="_Toc517530899"/>
      <w:bookmarkStart w:id="4210" w:name="_Toc1888"/>
      <w:bookmarkStart w:id="4211" w:name="_Toc465237224"/>
      <w:bookmarkStart w:id="4212" w:name="_Toc517529746"/>
      <w:bookmarkStart w:id="4213" w:name="_Toc32094"/>
      <w:bookmarkStart w:id="4214" w:name="_Toc11332"/>
      <w:bookmarkStart w:id="4215" w:name="_Toc24510"/>
      <w:bookmarkStart w:id="4216" w:name="_Toc22538"/>
      <w:bookmarkStart w:id="4217" w:name="_Toc30668"/>
      <w:bookmarkStart w:id="4218" w:name="_Toc8371"/>
      <w:bookmarkStart w:id="4219" w:name="_Toc296503106"/>
      <w:bookmarkStart w:id="4220" w:name="_Toc337558804"/>
      <w:bookmarkStart w:id="4221" w:name="_Toc296346607"/>
      <w:bookmarkStart w:id="4222" w:name="_Toc322522574"/>
      <w:r>
        <w:rPr>
          <w:rFonts w:ascii="宋体" w:hAnsi="宋体" w:cs="华文仿宋" w:hint="eastAsia"/>
          <w:b/>
          <w:bCs/>
          <w:sz w:val="30"/>
          <w:szCs w:val="30"/>
        </w:rPr>
        <w:t>13.</w:t>
      </w:r>
      <w:bookmarkEnd w:id="4194"/>
      <w:r>
        <w:rPr>
          <w:rFonts w:ascii="宋体" w:hAnsi="宋体" w:cs="华文仿宋" w:hint="eastAsia"/>
          <w:b/>
          <w:bCs/>
          <w:sz w:val="30"/>
          <w:szCs w:val="30"/>
        </w:rPr>
        <w:t xml:space="preserve"> </w:t>
      </w:r>
      <w:r>
        <w:rPr>
          <w:rFonts w:ascii="宋体" w:hAnsi="宋体" w:cs="华文仿宋" w:hint="eastAsia"/>
          <w:b/>
          <w:bCs/>
          <w:sz w:val="30"/>
          <w:szCs w:val="30"/>
        </w:rPr>
        <w:t>竣工验收</w:t>
      </w:r>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4223" w:name="_Toc9241"/>
      <w:bookmarkStart w:id="4224" w:name="_Toc517532176"/>
      <w:bookmarkStart w:id="4225" w:name="_Toc23428"/>
      <w:bookmarkStart w:id="4226" w:name="_Toc7705"/>
      <w:bookmarkStart w:id="4227" w:name="_Toc13613"/>
      <w:bookmarkStart w:id="4228" w:name="_Toc18548"/>
      <w:bookmarkStart w:id="4229" w:name="_Toc9870"/>
      <w:bookmarkStart w:id="4230" w:name="_Toc3230"/>
      <w:bookmarkStart w:id="4231" w:name="_Toc7846"/>
      <w:bookmarkStart w:id="4232" w:name="_Toc21683"/>
      <w:bookmarkStart w:id="4233" w:name="_Toc517530900"/>
      <w:bookmarkStart w:id="4234" w:name="_Toc14214"/>
      <w:bookmarkStart w:id="4235" w:name="_Toc15855"/>
      <w:bookmarkStart w:id="4236" w:name="_Toc12151"/>
      <w:bookmarkStart w:id="4237" w:name="_Toc22171"/>
      <w:bookmarkStart w:id="4238" w:name="_Toc517528717"/>
      <w:bookmarkStart w:id="4239" w:name="_Toc27088"/>
      <w:bookmarkStart w:id="4240" w:name="_Toc18324"/>
      <w:bookmarkStart w:id="4241" w:name="_Toc29312"/>
      <w:bookmarkStart w:id="4242" w:name="_Toc4220"/>
      <w:bookmarkStart w:id="4243" w:name="_Toc29837"/>
      <w:bookmarkEnd w:id="4219"/>
      <w:bookmarkEnd w:id="4220"/>
      <w:bookmarkEnd w:id="4221"/>
      <w:bookmarkEnd w:id="4222"/>
      <w:r>
        <w:rPr>
          <w:rFonts w:ascii="宋体" w:hAnsi="宋体" w:cs="华文仿宋" w:hint="eastAsia"/>
          <w:b/>
          <w:bCs/>
          <w:sz w:val="28"/>
          <w:szCs w:val="28"/>
        </w:rPr>
        <w:t>13.1</w:t>
      </w:r>
      <w:r>
        <w:rPr>
          <w:rFonts w:ascii="宋体" w:hAnsi="宋体" w:cs="华文仿宋" w:hint="eastAsia"/>
          <w:b/>
          <w:bCs/>
          <w:sz w:val="28"/>
          <w:szCs w:val="28"/>
        </w:rPr>
        <w:t>交接证书</w:t>
      </w:r>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当本合同工程已经实质上竣工，并合格地通过了按合同规定的各项质量检验，已按规定编</w:t>
      </w:r>
      <w:r>
        <w:rPr>
          <w:rFonts w:ascii="宋体" w:hAnsi="宋体" w:cs="华文仿宋" w:hint="eastAsia"/>
          <w:szCs w:val="21"/>
        </w:rPr>
        <w:t>制交接竣工图表资料后，承包人可向监理人提出要求竣工验收、发给交接证书的申请，并抄送发包人（如果尚有少量因受季节影响或其他原因不能施工，但并不影响工程使用的某些附属工程或剩余工作尚未全部完成时，需附有在限期内尽快完成这些未完工作的书面保证）。监理人在收到该申请后，应在</w:t>
      </w:r>
      <w:r>
        <w:rPr>
          <w:rFonts w:ascii="宋体" w:hAnsi="宋体" w:cs="华文仿宋" w:hint="eastAsia"/>
          <w:szCs w:val="21"/>
          <w:u w:val="single"/>
        </w:rPr>
        <w:t>14</w:t>
      </w:r>
      <w:r>
        <w:rPr>
          <w:rFonts w:ascii="宋体" w:hAnsi="宋体" w:cs="华文仿宋" w:hint="eastAsia"/>
          <w:szCs w:val="21"/>
        </w:rPr>
        <w:t>天内审核并报发包人，发包人在收到该申请后的</w:t>
      </w:r>
      <w:r>
        <w:rPr>
          <w:rFonts w:ascii="宋体" w:hAnsi="宋体" w:cs="华文仿宋" w:hint="eastAsia"/>
          <w:szCs w:val="21"/>
          <w:u w:val="single"/>
        </w:rPr>
        <w:t>21</w:t>
      </w:r>
      <w:r>
        <w:rPr>
          <w:rFonts w:ascii="宋体" w:hAnsi="宋体" w:cs="华文仿宋" w:hint="eastAsia"/>
          <w:szCs w:val="21"/>
        </w:rPr>
        <w:t>天内应组织竣工验收。竣工验收由发包人主持，并成立竣工验收委员会，按国家有关工程竣工验收的办法组织竣工验收工作。</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如果发包人未能在上述规定的时间内组织竣工验收，则发包人应从规定期限最后一天的次日起承担延期验收的工程照管和养护费用，监理人在与承包人和发包人协商后，应确定将此费用款额加到合同价格上，并通知承包人，抄送发包人。</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如果经竣工验收认为工程质量合格，发包人应在验收工作完毕后</w:t>
      </w:r>
      <w:r>
        <w:rPr>
          <w:rFonts w:ascii="宋体" w:hAnsi="宋体" w:cs="华文仿宋" w:hint="eastAsia"/>
          <w:szCs w:val="21"/>
        </w:rPr>
        <w:t>14</w:t>
      </w:r>
      <w:r>
        <w:rPr>
          <w:rFonts w:ascii="宋体" w:hAnsi="宋体" w:cs="华文仿宋" w:hint="eastAsia"/>
          <w:szCs w:val="21"/>
        </w:rPr>
        <w:t>天内向承包人签发交接证书。证书中写明按合同规定本合同工程的竣工日期（即承包人提出申请竣工验收的日期），同时办理合同工程的移交管养工</w:t>
      </w:r>
      <w:r>
        <w:rPr>
          <w:rFonts w:ascii="宋体" w:hAnsi="宋体" w:cs="华文仿宋" w:hint="eastAsia"/>
          <w:szCs w:val="21"/>
        </w:rPr>
        <w:t>作。交接证书签发并移交管养后，承包人即不再负责对本工程的照管。</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如果发给交接证书的工程不能立即移交管养时，承包人仍应继续负责工程照管和养护，监理人在与承包人和发包人协商后应确定加到合同价格上的此项费用款额，通知承包人，抄送发包人。</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如经竣工验收认为工程质量虽合格，同意验收，但某些工程尚需整修、补修，则应缓发交接证书，限期修好，待整修、补修工作完成，经监理人复查认为达到质量要求后，再发给交接证书，证书上写明的竣工日期仍应为承包人提出申请竣工验收的日期。</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如经竣工验收认为工程质量达不到合格标准，则监理人应根据竣</w:t>
      </w:r>
      <w:r>
        <w:rPr>
          <w:rFonts w:ascii="宋体" w:hAnsi="宋体" w:cs="华文仿宋" w:hint="eastAsia"/>
          <w:szCs w:val="21"/>
        </w:rPr>
        <w:t>工验收小组的意见，在验收工作完毕后</w:t>
      </w:r>
      <w:r>
        <w:rPr>
          <w:rFonts w:ascii="宋体" w:hAnsi="宋体" w:cs="华文仿宋" w:hint="eastAsia"/>
          <w:szCs w:val="21"/>
        </w:rPr>
        <w:t>7</w:t>
      </w:r>
      <w:r>
        <w:rPr>
          <w:rFonts w:ascii="宋体" w:hAnsi="宋体" w:cs="华文仿宋" w:hint="eastAsia"/>
          <w:szCs w:val="21"/>
        </w:rPr>
        <w:t>天内向承包人发出不予验收的指令，要求承包人对不合格工程认真返工重</w:t>
      </w:r>
      <w:r>
        <w:rPr>
          <w:rFonts w:ascii="宋体" w:hAnsi="宋体" w:cs="华文仿宋" w:hint="eastAsia"/>
          <w:szCs w:val="21"/>
        </w:rPr>
        <w:lastRenderedPageBreak/>
        <w:t>做或补救处理。承包人在完成上述不合格工程的修复工作后，应重新提出竣工验收的申请，经竣工验收小组复验认为达到合格标准后才发给交接证书。证书中写明的竣工日期应为承包人重新提出申请竣工验收的日期。计算实际工期时应减去承包人第一次提出申请竣工验收至监理人发出不予验收的指令的时间。</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4244" w:name="_Toc25936"/>
      <w:bookmarkStart w:id="4245" w:name="_Toc13524"/>
      <w:bookmarkStart w:id="4246" w:name="_Toc22130"/>
      <w:bookmarkStart w:id="4247" w:name="_Toc517532177"/>
      <w:bookmarkStart w:id="4248" w:name="_Toc6478"/>
      <w:bookmarkStart w:id="4249" w:name="_Toc517530901"/>
      <w:bookmarkStart w:id="4250" w:name="_Toc16750"/>
      <w:bookmarkStart w:id="4251" w:name="_Toc488"/>
      <w:bookmarkStart w:id="4252" w:name="_Toc22769"/>
      <w:bookmarkStart w:id="4253" w:name="_Toc5719"/>
      <w:bookmarkStart w:id="4254" w:name="_Toc21761"/>
      <w:bookmarkStart w:id="4255" w:name="_Toc29436"/>
      <w:bookmarkStart w:id="4256" w:name="_Toc517528718"/>
      <w:bookmarkStart w:id="4257" w:name="_Toc19653"/>
      <w:bookmarkStart w:id="4258" w:name="_Toc25087"/>
      <w:bookmarkStart w:id="4259" w:name="_Toc23788"/>
      <w:bookmarkStart w:id="4260" w:name="_Toc23184"/>
      <w:bookmarkStart w:id="4261" w:name="_Toc8334"/>
      <w:bookmarkStart w:id="4262" w:name="_Toc18788"/>
      <w:bookmarkStart w:id="4263" w:name="_Toc13464"/>
      <w:bookmarkStart w:id="4264" w:name="_Toc5726"/>
      <w:r>
        <w:rPr>
          <w:rFonts w:ascii="宋体" w:hAnsi="宋体" w:cs="华文仿宋" w:hint="eastAsia"/>
          <w:b/>
          <w:bCs/>
          <w:sz w:val="28"/>
          <w:szCs w:val="28"/>
        </w:rPr>
        <w:t>13.2</w:t>
      </w:r>
      <w:r>
        <w:rPr>
          <w:rFonts w:ascii="宋体" w:hAnsi="宋体" w:cs="华文仿宋" w:hint="eastAsia"/>
          <w:b/>
          <w:bCs/>
          <w:sz w:val="28"/>
          <w:szCs w:val="28"/>
        </w:rPr>
        <w:t>区段或单项工程的交工</w:t>
      </w:r>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根据第</w:t>
      </w:r>
      <w:r>
        <w:rPr>
          <w:rFonts w:ascii="宋体" w:hAnsi="宋体" w:cs="华文仿宋" w:hint="eastAsia"/>
          <w:szCs w:val="21"/>
        </w:rPr>
        <w:t>13.1</w:t>
      </w:r>
      <w:r>
        <w:rPr>
          <w:rFonts w:ascii="宋体" w:hAnsi="宋体" w:cs="华文仿宋" w:hint="eastAsia"/>
          <w:szCs w:val="21"/>
        </w:rPr>
        <w:t>条规定的程序，承包人可以向监理人就下列情况提出要求竣工验收并发给交接证书的申请：</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合同规</w:t>
      </w:r>
      <w:r>
        <w:rPr>
          <w:rFonts w:ascii="宋体" w:hAnsi="宋体" w:cs="华文仿宋" w:hint="eastAsia"/>
          <w:szCs w:val="21"/>
        </w:rPr>
        <w:t>定有单独竣工期的某区段或某单项工程；</w:t>
      </w:r>
    </w:p>
    <w:p w:rsidR="003F1978" w:rsidRDefault="00C86F02">
      <w:pPr>
        <w:autoSpaceDE w:val="0"/>
        <w:autoSpaceDN w:val="0"/>
        <w:adjustRightInd w:val="0"/>
        <w:spacing w:line="360" w:lineRule="auto"/>
        <w:ind w:firstLineChars="200" w:firstLine="420"/>
        <w:jc w:val="left"/>
        <w:rPr>
          <w:rFonts w:ascii="宋体" w:hAnsi="宋体" w:cs="华文仿宋"/>
          <w:kern w:val="0"/>
          <w:szCs w:val="21"/>
        </w:rPr>
      </w:pPr>
      <w:r>
        <w:rPr>
          <w:rFonts w:ascii="宋体" w:hAnsi="宋体" w:cs="华文仿宋" w:hint="eastAsia"/>
          <w:szCs w:val="21"/>
        </w:rPr>
        <w:t>(b)</w:t>
      </w:r>
      <w:r>
        <w:rPr>
          <w:rFonts w:ascii="宋体" w:hAnsi="宋体" w:cs="华文仿宋" w:hint="eastAsia"/>
          <w:szCs w:val="21"/>
        </w:rPr>
        <w:t>已经竣工且监理人认可的永久工程的任何主要部分（合同另有规定者除外）。</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4265" w:name="_Toc517530902"/>
      <w:bookmarkStart w:id="4266" w:name="_Toc21905"/>
      <w:bookmarkStart w:id="4267" w:name="_Toc1940"/>
      <w:bookmarkStart w:id="4268" w:name="_Toc28417"/>
      <w:bookmarkStart w:id="4269" w:name="_Toc21735"/>
      <w:bookmarkStart w:id="4270" w:name="_Toc15643"/>
      <w:bookmarkStart w:id="4271" w:name="_Toc6575"/>
      <w:bookmarkStart w:id="4272" w:name="_Toc19773"/>
      <w:bookmarkStart w:id="4273" w:name="_Toc31557"/>
      <w:bookmarkStart w:id="4274" w:name="_Toc32130"/>
      <w:bookmarkStart w:id="4275" w:name="_Toc28705"/>
      <w:bookmarkStart w:id="4276" w:name="_Toc517532178"/>
      <w:bookmarkStart w:id="4277" w:name="_Toc5609"/>
      <w:bookmarkStart w:id="4278" w:name="_Toc32113"/>
      <w:bookmarkStart w:id="4279" w:name="_Toc25736"/>
      <w:bookmarkStart w:id="4280" w:name="_Toc12156"/>
      <w:bookmarkStart w:id="4281" w:name="_Toc517528719"/>
      <w:bookmarkStart w:id="4282" w:name="_Toc23623"/>
      <w:bookmarkStart w:id="4283" w:name="_Toc21899"/>
      <w:bookmarkStart w:id="4284" w:name="_Toc4996"/>
      <w:bookmarkStart w:id="4285" w:name="_Toc31495"/>
      <w:r>
        <w:rPr>
          <w:rFonts w:ascii="宋体" w:hAnsi="宋体" w:cs="华文仿宋" w:hint="eastAsia"/>
          <w:b/>
          <w:bCs/>
          <w:sz w:val="28"/>
          <w:szCs w:val="28"/>
        </w:rPr>
        <w:t>13.3</w:t>
      </w:r>
      <w:r>
        <w:rPr>
          <w:rFonts w:ascii="宋体" w:hAnsi="宋体" w:cs="华文仿宋" w:hint="eastAsia"/>
          <w:b/>
          <w:bCs/>
          <w:sz w:val="28"/>
          <w:szCs w:val="28"/>
        </w:rPr>
        <w:t>工程移交和档案管理</w:t>
      </w:r>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承包人须将施工过程中形成的即时档案（包括质量文件、施工记录、会议纪要、变更文件等）在</w:t>
      </w:r>
      <w:r>
        <w:rPr>
          <w:rFonts w:ascii="宋体" w:hAnsi="宋体" w:cs="华文仿宋" w:hint="eastAsia"/>
          <w:szCs w:val="21"/>
        </w:rPr>
        <w:t>3-5</w:t>
      </w:r>
      <w:r>
        <w:rPr>
          <w:rFonts w:ascii="宋体" w:hAnsi="宋体" w:cs="华文仿宋" w:hint="eastAsia"/>
          <w:szCs w:val="21"/>
        </w:rPr>
        <w:t>天内录入至发包人的项目建设档案管理系统中，档案不齐或不及时录入的，将影响承包人的工程款支付及履约评价等级；</w:t>
      </w:r>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承包人必须按市城市档案馆的规定及工务署工程档案管理相关规定整理并移交竣工档案后（包括档案主管部门、发包人及接管单位），凭相关工程档案移交签字单方可办理工程结算支付；</w:t>
      </w:r>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szCs w:val="21"/>
        </w:rPr>
        <w:t>(c)</w:t>
      </w:r>
      <w:r>
        <w:rPr>
          <w:rFonts w:ascii="宋体" w:hAnsi="宋体" w:cs="华文仿宋" w:hint="eastAsia"/>
          <w:szCs w:val="21"/>
        </w:rPr>
        <w:t>承包人的档案员必须持有市城建档案上岗证；</w:t>
      </w:r>
    </w:p>
    <w:p w:rsidR="003F1978" w:rsidRDefault="00C86F02">
      <w:pPr>
        <w:adjustRightInd w:val="0"/>
        <w:snapToGrid w:val="0"/>
        <w:spacing w:line="360" w:lineRule="auto"/>
        <w:ind w:firstLineChars="200" w:firstLine="420"/>
        <w:jc w:val="left"/>
        <w:rPr>
          <w:rFonts w:ascii="宋体" w:hAnsi="宋体" w:cs="华文仿宋"/>
          <w:szCs w:val="21"/>
          <w:lang w:val="zh-CN"/>
        </w:rPr>
      </w:pPr>
      <w:r>
        <w:rPr>
          <w:rFonts w:ascii="宋体" w:hAnsi="宋体" w:cs="华文仿宋" w:hint="eastAsia"/>
          <w:szCs w:val="21"/>
        </w:rPr>
        <w:t>(d)</w:t>
      </w:r>
      <w:r>
        <w:rPr>
          <w:rFonts w:ascii="宋体" w:hAnsi="宋体" w:cs="华文仿宋" w:hint="eastAsia"/>
          <w:szCs w:val="21"/>
        </w:rPr>
        <w:t>工程竣工验收合格后承包人必须将工程移交给发包人指定的接管单位。在向发包人指定的接管</w:t>
      </w:r>
      <w:r>
        <w:rPr>
          <w:rFonts w:ascii="宋体" w:hAnsi="宋体" w:cs="华文仿宋" w:hint="eastAsia"/>
          <w:szCs w:val="21"/>
        </w:rPr>
        <w:t>单位移交钥匙的同时必须办理：①办理钥匙移交清单；②双方抄好水表电表底数；③列出详细的设备、物件移交清单，标明名称、数量、外观、状态等，办理《钥匙交接清单》《水电表抄表记录》《物业交接清单》《设备移交书》《设备资料移交书》和《设备专用工具和备用件移交书》。</w:t>
      </w:r>
    </w:p>
    <w:p w:rsidR="003F1978" w:rsidRDefault="00C86F02">
      <w:pPr>
        <w:keepNext/>
        <w:keepLines/>
        <w:spacing w:beforeLines="50" w:before="156" w:afterLines="50" w:after="156" w:line="360" w:lineRule="auto"/>
        <w:ind w:firstLineChars="200" w:firstLine="602"/>
        <w:outlineLvl w:val="1"/>
        <w:rPr>
          <w:rFonts w:ascii="宋体" w:hAnsi="宋体" w:cs="华文仿宋"/>
          <w:b/>
          <w:bCs/>
          <w:sz w:val="30"/>
          <w:szCs w:val="30"/>
        </w:rPr>
      </w:pPr>
      <w:bookmarkStart w:id="4286" w:name="_Toc351203593"/>
      <w:bookmarkStart w:id="4287" w:name="_Toc12963"/>
      <w:bookmarkStart w:id="4288" w:name="_Toc380"/>
      <w:bookmarkStart w:id="4289" w:name="_Toc20732"/>
      <w:bookmarkStart w:id="4290" w:name="_Toc17123"/>
      <w:bookmarkStart w:id="4291" w:name="_Toc465237128"/>
      <w:bookmarkStart w:id="4292" w:name="_Toc28086"/>
      <w:bookmarkStart w:id="4293" w:name="_Toc28933"/>
      <w:bookmarkStart w:id="4294" w:name="_Toc17709"/>
      <w:bookmarkStart w:id="4295" w:name="_Toc23259"/>
      <w:bookmarkStart w:id="4296" w:name="_Toc25748"/>
      <w:bookmarkStart w:id="4297" w:name="_Toc22003"/>
      <w:bookmarkStart w:id="4298" w:name="_Toc22651"/>
      <w:bookmarkStart w:id="4299" w:name="_Toc6637"/>
      <w:bookmarkStart w:id="4300" w:name="_Toc21338"/>
      <w:bookmarkStart w:id="4301" w:name="_Toc3537"/>
      <w:bookmarkStart w:id="4302" w:name="_Toc31515"/>
      <w:bookmarkStart w:id="4303" w:name="_Toc465237225"/>
      <w:bookmarkStart w:id="4304" w:name="_Toc517532179"/>
      <w:bookmarkStart w:id="4305" w:name="_Toc19667"/>
      <w:bookmarkStart w:id="4306" w:name="_Toc517529747"/>
      <w:bookmarkStart w:id="4307" w:name="_Toc24713"/>
      <w:bookmarkStart w:id="4308" w:name="_Toc517528720"/>
      <w:bookmarkStart w:id="4309" w:name="_Toc517530903"/>
      <w:bookmarkStart w:id="4310" w:name="_Toc12155"/>
      <w:bookmarkStart w:id="4311" w:name="_Toc337558810"/>
      <w:bookmarkStart w:id="4312" w:name="_Toc296346614"/>
      <w:bookmarkStart w:id="4313" w:name="_Toc296503113"/>
      <w:r>
        <w:rPr>
          <w:rFonts w:ascii="宋体" w:hAnsi="宋体" w:cs="华文仿宋" w:hint="eastAsia"/>
          <w:b/>
          <w:bCs/>
          <w:sz w:val="30"/>
          <w:szCs w:val="30"/>
        </w:rPr>
        <w:t>14.</w:t>
      </w:r>
      <w:bookmarkEnd w:id="4286"/>
      <w:r>
        <w:rPr>
          <w:rFonts w:ascii="宋体" w:hAnsi="宋体" w:cs="华文仿宋" w:hint="eastAsia"/>
          <w:b/>
          <w:bCs/>
          <w:sz w:val="30"/>
          <w:szCs w:val="30"/>
        </w:rPr>
        <w:t xml:space="preserve"> </w:t>
      </w:r>
      <w:r>
        <w:rPr>
          <w:rFonts w:ascii="宋体" w:hAnsi="宋体" w:cs="华文仿宋" w:hint="eastAsia"/>
          <w:b/>
          <w:bCs/>
          <w:sz w:val="30"/>
          <w:szCs w:val="30"/>
        </w:rPr>
        <w:t>竣工结算</w:t>
      </w:r>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4314" w:name="_Toc17433"/>
      <w:bookmarkStart w:id="4315" w:name="_Toc11779"/>
      <w:bookmarkStart w:id="4316" w:name="_Toc4789"/>
      <w:bookmarkStart w:id="4317" w:name="_Toc20191"/>
      <w:bookmarkStart w:id="4318" w:name="_Toc22231"/>
      <w:bookmarkStart w:id="4319" w:name="_Toc13883"/>
      <w:bookmarkStart w:id="4320" w:name="_Toc1538"/>
      <w:bookmarkStart w:id="4321" w:name="_Toc3461"/>
      <w:bookmarkStart w:id="4322" w:name="_Toc20012"/>
      <w:bookmarkStart w:id="4323" w:name="_Toc517532180"/>
      <w:bookmarkStart w:id="4324" w:name="_Toc17606"/>
      <w:bookmarkStart w:id="4325" w:name="_Toc23583"/>
      <w:bookmarkStart w:id="4326" w:name="_Toc10314"/>
      <w:bookmarkStart w:id="4327" w:name="_Toc12389"/>
      <w:bookmarkStart w:id="4328" w:name="_Toc24973"/>
      <w:bookmarkStart w:id="4329" w:name="_Toc517530904"/>
      <w:bookmarkStart w:id="4330" w:name="_Toc10152"/>
      <w:bookmarkStart w:id="4331" w:name="_Toc23042"/>
      <w:bookmarkStart w:id="4332" w:name="_Toc517528721"/>
      <w:bookmarkStart w:id="4333" w:name="_Toc11084"/>
      <w:bookmarkStart w:id="4334" w:name="_Toc9332"/>
      <w:r>
        <w:rPr>
          <w:rFonts w:ascii="宋体" w:hAnsi="宋体" w:cs="华文仿宋" w:hint="eastAsia"/>
          <w:b/>
          <w:bCs/>
          <w:sz w:val="28"/>
          <w:szCs w:val="28"/>
        </w:rPr>
        <w:t>14.1</w:t>
      </w:r>
      <w:r>
        <w:rPr>
          <w:rFonts w:ascii="宋体" w:hAnsi="宋体" w:cs="华文仿宋" w:hint="eastAsia"/>
          <w:b/>
          <w:bCs/>
          <w:sz w:val="28"/>
          <w:szCs w:val="28"/>
        </w:rPr>
        <w:t>竣工结账单</w:t>
      </w:r>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在合同工程交接证书签发后</w:t>
      </w:r>
      <w:r>
        <w:rPr>
          <w:rFonts w:ascii="宋体" w:hAnsi="宋体" w:cs="华文仿宋" w:hint="eastAsia"/>
          <w:szCs w:val="21"/>
        </w:rPr>
        <w:t>42</w:t>
      </w:r>
      <w:r>
        <w:rPr>
          <w:rFonts w:ascii="宋体" w:hAnsi="宋体" w:cs="华文仿宋" w:hint="eastAsia"/>
          <w:szCs w:val="21"/>
        </w:rPr>
        <w:t>天内，承包人应以监理人批准的格式向监理人提交一份竣工结账单，并附上用详细资料说明的证实文件，表明：</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根据合同规定，直到交接证书中写明的竣工日期为止所完成的全部工程的最终价值；</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lastRenderedPageBreak/>
        <w:t>(b)</w:t>
      </w:r>
      <w:r>
        <w:rPr>
          <w:rFonts w:ascii="宋体" w:hAnsi="宋体" w:cs="华文仿宋" w:hint="eastAsia"/>
          <w:szCs w:val="21"/>
        </w:rPr>
        <w:t>承</w:t>
      </w:r>
      <w:r>
        <w:rPr>
          <w:rFonts w:ascii="宋体" w:hAnsi="宋体" w:cs="华文仿宋" w:hint="eastAsia"/>
          <w:szCs w:val="21"/>
        </w:rPr>
        <w:t>包人认为应付给他的进一步的款项；</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(c)</w:t>
      </w:r>
      <w:r>
        <w:rPr>
          <w:rFonts w:ascii="宋体" w:hAnsi="宋体" w:cs="华文仿宋" w:hint="eastAsia"/>
          <w:szCs w:val="21"/>
        </w:rPr>
        <w:t>承包人认为根据合同到期应付给他的各项款额的估算值。</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上述估算的各项款额应在竣工结账单内分别填报。监理人应根据第</w:t>
      </w:r>
      <w:r>
        <w:rPr>
          <w:rFonts w:ascii="宋体" w:hAnsi="宋体" w:cs="华文仿宋" w:hint="eastAsia"/>
          <w:szCs w:val="21"/>
        </w:rPr>
        <w:t>12.3.3</w:t>
      </w:r>
      <w:r>
        <w:rPr>
          <w:rFonts w:ascii="宋体" w:hAnsi="宋体" w:cs="华文仿宋" w:hint="eastAsia"/>
          <w:szCs w:val="21"/>
        </w:rPr>
        <w:t>条规定的核证此支付，并报发包人审批。</w:t>
      </w:r>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szCs w:val="21"/>
        </w:rPr>
        <w:t>在合同工程通过竣工验收后</w:t>
      </w:r>
      <w:r>
        <w:rPr>
          <w:rFonts w:ascii="宋体" w:hAnsi="宋体" w:cs="华文仿宋" w:hint="eastAsia"/>
          <w:szCs w:val="21"/>
          <w:u w:val="single"/>
        </w:rPr>
        <w:t xml:space="preserve"> 42 </w:t>
      </w:r>
      <w:r>
        <w:rPr>
          <w:rFonts w:ascii="宋体" w:hAnsi="宋体" w:cs="华文仿宋" w:hint="eastAsia"/>
          <w:szCs w:val="21"/>
        </w:rPr>
        <w:t>天内，承包人应按照合同专用条款附件《工程结算管理办法》及发包人的有关要求编报工程竣工结算。办理竣工结算的有关规定详见《工程结算管理办法》。若承包人不按上述规定时间报送结算，发包人可对承包人发催报书面通知；在通知规定期限内仍不报送结算的，发包人有权按已有资料或按已付工程款报评审中心办理结算，并记录承包人不良行为。</w:t>
      </w:r>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szCs w:val="21"/>
        </w:rPr>
        <w:t>发包人在规定时间对承包人的结算进行审核后报送评审中心或发包人指定的第三方审定的，应视为发包人履行了结算义务。若评审中心评审或发包人指定的第三方审定逾期的，承包人不得追究发包人责任。</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4335" w:name="_Toc5923"/>
      <w:bookmarkStart w:id="4336" w:name="_Toc517532181"/>
      <w:bookmarkStart w:id="4337" w:name="_Toc8732"/>
      <w:bookmarkStart w:id="4338" w:name="_Toc22263"/>
      <w:bookmarkStart w:id="4339" w:name="_Toc15501"/>
      <w:bookmarkStart w:id="4340" w:name="_Toc26483"/>
      <w:bookmarkStart w:id="4341" w:name="_Toc5009"/>
      <w:bookmarkStart w:id="4342" w:name="_Toc16214"/>
      <w:bookmarkStart w:id="4343" w:name="_Toc19681"/>
      <w:bookmarkStart w:id="4344" w:name="_Toc20296"/>
      <w:bookmarkStart w:id="4345" w:name="_Toc27099"/>
      <w:bookmarkStart w:id="4346" w:name="_Toc517530905"/>
      <w:bookmarkStart w:id="4347" w:name="_Toc20965"/>
      <w:bookmarkStart w:id="4348" w:name="_Toc27179"/>
      <w:bookmarkStart w:id="4349" w:name="_Toc5949"/>
      <w:bookmarkStart w:id="4350" w:name="_Toc12090"/>
      <w:bookmarkStart w:id="4351" w:name="_Toc26867"/>
      <w:bookmarkStart w:id="4352" w:name="_Toc15379"/>
      <w:bookmarkStart w:id="4353" w:name="_Toc16016"/>
      <w:bookmarkStart w:id="4354" w:name="_Toc517528722"/>
      <w:bookmarkStart w:id="4355" w:name="_Toc19631"/>
      <w:r>
        <w:rPr>
          <w:rFonts w:ascii="宋体" w:hAnsi="宋体" w:cs="华文仿宋" w:hint="eastAsia"/>
          <w:b/>
          <w:bCs/>
          <w:sz w:val="28"/>
          <w:szCs w:val="28"/>
        </w:rPr>
        <w:t>14.2</w:t>
      </w:r>
      <w:r>
        <w:rPr>
          <w:rFonts w:ascii="宋体" w:hAnsi="宋体" w:cs="华文仿宋" w:hint="eastAsia"/>
          <w:b/>
          <w:bCs/>
          <w:sz w:val="28"/>
          <w:szCs w:val="28"/>
        </w:rPr>
        <w:t>签发履约</w:t>
      </w:r>
      <w:r>
        <w:rPr>
          <w:rFonts w:ascii="宋体" w:hAnsi="宋体" w:cs="华文仿宋" w:hint="eastAsia"/>
          <w:b/>
          <w:bCs/>
          <w:sz w:val="28"/>
          <w:szCs w:val="28"/>
        </w:rPr>
        <w:t>证书</w:t>
      </w:r>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p>
    <w:p w:rsidR="003F1978" w:rsidRDefault="00C86F02">
      <w:pPr>
        <w:spacing w:line="360" w:lineRule="auto"/>
        <w:ind w:firstLineChars="200" w:firstLine="420"/>
        <w:rPr>
          <w:rFonts w:ascii="宋体" w:hAnsi="宋体" w:cs="华文仿宋"/>
          <w:szCs w:val="21"/>
        </w:rPr>
      </w:pPr>
      <w:r>
        <w:rPr>
          <w:rFonts w:ascii="宋体" w:hAnsi="宋体" w:cs="华文仿宋" w:hint="eastAsia"/>
          <w:szCs w:val="21"/>
        </w:rPr>
        <w:t>唯有本条规定的履约证书才能被视为构成本合同工程已经完成的批准文件。</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只有在签发了履约证书，写明承包人实施和完成本合同工程的义务已经完成，并达到符合合同约定的要求时，才能认为本合同已经结束。履约证书应由监理人核签报经发包人同意后，由发包人在履约期满后</w:t>
      </w:r>
      <w:r>
        <w:rPr>
          <w:rFonts w:ascii="宋体" w:hAnsi="宋体" w:cs="华文仿宋" w:hint="eastAsia"/>
          <w:szCs w:val="21"/>
          <w:u w:val="single"/>
        </w:rPr>
        <w:t>21</w:t>
      </w:r>
      <w:r>
        <w:rPr>
          <w:rFonts w:ascii="宋体" w:hAnsi="宋体" w:cs="华文仿宋" w:hint="eastAsia"/>
          <w:szCs w:val="21"/>
        </w:rPr>
        <w:t>天内发给承包人。</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尽管颁发了履约证书，但承包人和发包人仍应负责履行在履约证书颁发之前按合同规定应予履行的、而在履约证书颁发时尚未完成的义务，本合同对当事人双方应具有约束力。</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4356" w:name="_Toc11515"/>
      <w:bookmarkStart w:id="4357" w:name="_Toc517528723"/>
      <w:bookmarkStart w:id="4358" w:name="_Toc3376"/>
      <w:bookmarkStart w:id="4359" w:name="_Toc28490"/>
      <w:bookmarkStart w:id="4360" w:name="_Toc15954"/>
      <w:bookmarkStart w:id="4361" w:name="_Toc11478"/>
      <w:bookmarkStart w:id="4362" w:name="_Toc517532182"/>
      <w:bookmarkStart w:id="4363" w:name="_Toc517530906"/>
      <w:bookmarkStart w:id="4364" w:name="_Toc14633"/>
      <w:bookmarkStart w:id="4365" w:name="_Toc5897"/>
      <w:bookmarkStart w:id="4366" w:name="_Toc15530"/>
      <w:bookmarkStart w:id="4367" w:name="_Toc9407"/>
      <w:bookmarkStart w:id="4368" w:name="_Toc1991"/>
      <w:bookmarkStart w:id="4369" w:name="_Toc28478"/>
      <w:bookmarkStart w:id="4370" w:name="_Toc965"/>
      <w:bookmarkStart w:id="4371" w:name="_Toc26650"/>
      <w:bookmarkStart w:id="4372" w:name="_Toc12602"/>
      <w:bookmarkStart w:id="4373" w:name="_Toc17178"/>
      <w:bookmarkStart w:id="4374" w:name="_Toc19611"/>
      <w:bookmarkStart w:id="4375" w:name="_Toc25601"/>
      <w:bookmarkStart w:id="4376" w:name="_Toc20475"/>
      <w:r>
        <w:rPr>
          <w:rFonts w:ascii="宋体" w:hAnsi="宋体" w:cs="华文仿宋" w:hint="eastAsia"/>
          <w:b/>
          <w:bCs/>
          <w:sz w:val="28"/>
          <w:szCs w:val="28"/>
        </w:rPr>
        <w:t>14.3</w:t>
      </w:r>
      <w:r>
        <w:rPr>
          <w:rFonts w:ascii="宋体" w:hAnsi="宋体" w:cs="华文仿宋" w:hint="eastAsia"/>
          <w:b/>
          <w:bCs/>
          <w:sz w:val="28"/>
          <w:szCs w:val="28"/>
        </w:rPr>
        <w:t>最后结账单</w:t>
      </w:r>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在根据第</w:t>
      </w:r>
      <w:r>
        <w:rPr>
          <w:rFonts w:ascii="宋体" w:hAnsi="宋体" w:cs="华文仿宋" w:hint="eastAsia"/>
          <w:szCs w:val="21"/>
        </w:rPr>
        <w:t>14.2</w:t>
      </w:r>
      <w:r>
        <w:rPr>
          <w:rFonts w:ascii="宋体" w:hAnsi="宋体" w:cs="华文仿宋" w:hint="eastAsia"/>
          <w:szCs w:val="21"/>
        </w:rPr>
        <w:t>条规定发出履约证书的</w:t>
      </w:r>
      <w:r>
        <w:rPr>
          <w:rFonts w:ascii="宋体" w:hAnsi="宋体" w:cs="华文仿宋" w:hint="eastAsia"/>
          <w:szCs w:val="21"/>
          <w:u w:val="single"/>
        </w:rPr>
        <w:t>28</w:t>
      </w:r>
      <w:r>
        <w:rPr>
          <w:rFonts w:ascii="宋体" w:hAnsi="宋体" w:cs="华文仿宋" w:hint="eastAsia"/>
          <w:szCs w:val="21"/>
        </w:rPr>
        <w:t>天之内，承包人应以监理人批准的格式向监理人提交一份最后结账单草案，并附上详细的证实文件，供监理人审核，表明：</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根据合同规定已经完成的全部工程的价值；</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承包人根据合同规定认为应该付给他的任何进一步的款项。</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如果监理人不同意或者不核证最后结账单草案的任一部分，承包人应按监理人的合理要求，</w:t>
      </w:r>
      <w:r>
        <w:rPr>
          <w:rFonts w:ascii="宋体" w:hAnsi="宋体" w:cs="华文仿宋" w:hint="eastAsia"/>
          <w:szCs w:val="21"/>
        </w:rPr>
        <w:t>提交进一步的资料，并按照双方协商的结果对最后结账单草案作出相应的修改，然后由承包人编制，并向监理人提交双方同意的最后结账单。</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4377" w:name="_Toc9363"/>
      <w:bookmarkStart w:id="4378" w:name="_Toc28139"/>
      <w:bookmarkStart w:id="4379" w:name="_Toc12719"/>
      <w:bookmarkStart w:id="4380" w:name="_Toc2845"/>
      <w:bookmarkStart w:id="4381" w:name="_Toc821"/>
      <w:bookmarkStart w:id="4382" w:name="_Toc30548"/>
      <w:bookmarkStart w:id="4383" w:name="_Toc8624"/>
      <w:bookmarkStart w:id="4384" w:name="_Toc26385"/>
      <w:bookmarkStart w:id="4385" w:name="_Toc15433"/>
      <w:bookmarkStart w:id="4386" w:name="_Toc517528724"/>
      <w:bookmarkStart w:id="4387" w:name="_Toc26817"/>
      <w:bookmarkStart w:id="4388" w:name="_Toc32734"/>
      <w:bookmarkStart w:id="4389" w:name="_Toc31275"/>
      <w:bookmarkStart w:id="4390" w:name="_Toc14297"/>
      <w:bookmarkStart w:id="4391" w:name="_Toc19759"/>
      <w:bookmarkStart w:id="4392" w:name="_Toc1389"/>
      <w:bookmarkStart w:id="4393" w:name="_Toc18662"/>
      <w:bookmarkStart w:id="4394" w:name="_Toc517530907"/>
      <w:bookmarkStart w:id="4395" w:name="_Toc20951"/>
      <w:bookmarkStart w:id="4396" w:name="_Toc517532183"/>
      <w:bookmarkStart w:id="4397" w:name="_Toc24968"/>
      <w:r>
        <w:rPr>
          <w:rFonts w:ascii="宋体" w:hAnsi="宋体" w:cs="华文仿宋" w:hint="eastAsia"/>
          <w:b/>
          <w:bCs/>
          <w:sz w:val="28"/>
          <w:szCs w:val="28"/>
        </w:rPr>
        <w:lastRenderedPageBreak/>
        <w:t>14.4</w:t>
      </w:r>
      <w:r>
        <w:rPr>
          <w:rFonts w:ascii="宋体" w:hAnsi="宋体" w:cs="华文仿宋" w:hint="eastAsia"/>
          <w:b/>
          <w:bCs/>
          <w:sz w:val="28"/>
          <w:szCs w:val="28"/>
        </w:rPr>
        <w:t>清账单</w:t>
      </w:r>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在提交最后结账单时，承包人应给发包人一份书面清账书，并抄送监理人，确认最后结账单中的总金额代表了根据合同规定应付给承包人的全部款项的最后结算。但是该清账书仅在根据第</w:t>
      </w:r>
      <w:r>
        <w:rPr>
          <w:rFonts w:ascii="宋体" w:hAnsi="宋体" w:cs="华文仿宋" w:hint="eastAsia"/>
          <w:szCs w:val="21"/>
        </w:rPr>
        <w:t>14.6</w:t>
      </w:r>
      <w:r>
        <w:rPr>
          <w:rFonts w:ascii="宋体" w:hAnsi="宋体" w:cs="华文仿宋" w:hint="eastAsia"/>
          <w:szCs w:val="21"/>
        </w:rPr>
        <w:t>条规定发出的最后支付证书项下的应付款已经支付，和第</w:t>
      </w:r>
      <w:r>
        <w:rPr>
          <w:rFonts w:ascii="宋体" w:hAnsi="宋体" w:cs="华文仿宋" w:hint="eastAsia"/>
          <w:szCs w:val="21"/>
        </w:rPr>
        <w:t>3.7</w:t>
      </w:r>
      <w:r>
        <w:rPr>
          <w:rFonts w:ascii="宋体" w:hAnsi="宋体" w:cs="华文仿宋" w:hint="eastAsia"/>
          <w:szCs w:val="21"/>
        </w:rPr>
        <w:t>条所指的履约担保已经退还给承包人之后才生效。</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4398" w:name="_Toc1107"/>
      <w:bookmarkStart w:id="4399" w:name="_Toc8554"/>
      <w:bookmarkStart w:id="4400" w:name="_Toc540"/>
      <w:bookmarkStart w:id="4401" w:name="_Toc12774"/>
      <w:bookmarkStart w:id="4402" w:name="_Toc16568"/>
      <w:bookmarkStart w:id="4403" w:name="_Toc3822"/>
      <w:bookmarkStart w:id="4404" w:name="_Toc31309"/>
      <w:bookmarkStart w:id="4405" w:name="_Toc2840"/>
      <w:bookmarkStart w:id="4406" w:name="_Toc517528725"/>
      <w:bookmarkStart w:id="4407" w:name="_Toc19122"/>
      <w:bookmarkStart w:id="4408" w:name="_Toc2374"/>
      <w:bookmarkStart w:id="4409" w:name="_Toc17714"/>
      <w:bookmarkStart w:id="4410" w:name="_Toc2289"/>
      <w:bookmarkStart w:id="4411" w:name="_Toc23549"/>
      <w:bookmarkStart w:id="4412" w:name="_Toc32649"/>
      <w:bookmarkStart w:id="4413" w:name="_Toc517530908"/>
      <w:bookmarkStart w:id="4414" w:name="_Toc8065"/>
      <w:bookmarkStart w:id="4415" w:name="_Toc517532184"/>
      <w:bookmarkStart w:id="4416" w:name="_Toc2616"/>
      <w:bookmarkStart w:id="4417" w:name="_Toc9178"/>
      <w:bookmarkStart w:id="4418" w:name="_Toc2482"/>
      <w:r>
        <w:rPr>
          <w:rFonts w:ascii="宋体" w:hAnsi="宋体" w:cs="华文仿宋" w:hint="eastAsia"/>
          <w:b/>
          <w:bCs/>
          <w:sz w:val="28"/>
          <w:szCs w:val="28"/>
        </w:rPr>
        <w:t>14.5</w:t>
      </w:r>
      <w:r>
        <w:rPr>
          <w:rFonts w:ascii="宋体" w:hAnsi="宋体" w:cs="华文仿宋" w:hint="eastAsia"/>
          <w:b/>
          <w:bCs/>
          <w:sz w:val="28"/>
          <w:szCs w:val="28"/>
        </w:rPr>
        <w:t>甩项竣工协议</w:t>
      </w:r>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发包人要求甩项竣工的，合同当事人应签订甩项竣工协议。在甩项竣工协议中应明确</w:t>
      </w:r>
      <w:r>
        <w:rPr>
          <w:rFonts w:ascii="宋体" w:hAnsi="宋体" w:cs="华文仿宋" w:hint="eastAsia"/>
          <w:szCs w:val="21"/>
        </w:rPr>
        <w:t>，合同当事人按照第</w:t>
      </w:r>
      <w:r>
        <w:rPr>
          <w:rFonts w:ascii="宋体" w:hAnsi="宋体" w:cs="华文仿宋" w:hint="eastAsia"/>
          <w:szCs w:val="21"/>
        </w:rPr>
        <w:t>14.1</w:t>
      </w:r>
      <w:r>
        <w:rPr>
          <w:rFonts w:ascii="宋体" w:hAnsi="宋体" w:cs="华文仿宋" w:hint="eastAsia"/>
          <w:szCs w:val="21"/>
        </w:rPr>
        <w:t>款的约定，对已完合格工程进行结算，并支付相应合同价款。</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4419" w:name="_Toc860"/>
      <w:bookmarkStart w:id="4420" w:name="_Toc517530909"/>
      <w:bookmarkStart w:id="4421" w:name="_Toc17990"/>
      <w:bookmarkStart w:id="4422" w:name="_Toc22257"/>
      <w:bookmarkStart w:id="4423" w:name="_Toc11870"/>
      <w:bookmarkStart w:id="4424" w:name="_Toc7912"/>
      <w:bookmarkStart w:id="4425" w:name="_Toc11856"/>
      <w:bookmarkStart w:id="4426" w:name="_Toc18841"/>
      <w:bookmarkStart w:id="4427" w:name="_Toc31306"/>
      <w:bookmarkStart w:id="4428" w:name="_Toc9321"/>
      <w:bookmarkStart w:id="4429" w:name="_Toc517528726"/>
      <w:bookmarkStart w:id="4430" w:name="_Toc11604"/>
      <w:bookmarkStart w:id="4431" w:name="_Toc19361"/>
      <w:bookmarkStart w:id="4432" w:name="_Toc26798"/>
      <w:bookmarkStart w:id="4433" w:name="_Toc30449"/>
      <w:bookmarkStart w:id="4434" w:name="_Toc11358"/>
      <w:bookmarkStart w:id="4435" w:name="_Toc21610"/>
      <w:bookmarkStart w:id="4436" w:name="_Toc15922"/>
      <w:bookmarkStart w:id="4437" w:name="_Toc5402"/>
      <w:bookmarkStart w:id="4438" w:name="_Toc517532185"/>
      <w:bookmarkStart w:id="4439" w:name="_Toc30801"/>
      <w:r>
        <w:rPr>
          <w:rFonts w:ascii="宋体" w:hAnsi="宋体" w:cs="华文仿宋" w:hint="eastAsia"/>
          <w:b/>
          <w:bCs/>
          <w:sz w:val="28"/>
          <w:szCs w:val="28"/>
        </w:rPr>
        <w:t>14.6</w:t>
      </w:r>
      <w:r>
        <w:rPr>
          <w:rFonts w:ascii="宋体" w:hAnsi="宋体" w:cs="华文仿宋" w:hint="eastAsia"/>
          <w:b/>
          <w:bCs/>
          <w:sz w:val="28"/>
          <w:szCs w:val="28"/>
        </w:rPr>
        <w:t>最后支付证书</w:t>
      </w:r>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在最后结账单和清账书收到</w:t>
      </w:r>
      <w:r>
        <w:rPr>
          <w:rFonts w:ascii="宋体" w:hAnsi="宋体" w:cs="华文仿宋" w:hint="eastAsia"/>
          <w:szCs w:val="21"/>
        </w:rPr>
        <w:t>14</w:t>
      </w:r>
      <w:r>
        <w:rPr>
          <w:rFonts w:ascii="宋体" w:hAnsi="宋体" w:cs="华文仿宋" w:hint="eastAsia"/>
          <w:szCs w:val="21"/>
        </w:rPr>
        <w:t>天之后，监理人应签发一份最后付支付证书报发包人审批，并抄送给承包人，说明：</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监理人认为根据合同规定的最后应付的款额；以及</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在对发包人以前所付的全部款额和发包人根据合同规定应得的全部款项予以确认后，发包人欠承包人或承包人欠发包人（视具体情况）的差额（如有）。</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4440" w:name="_Toc517528727"/>
      <w:bookmarkStart w:id="4441" w:name="_Toc12900"/>
      <w:bookmarkStart w:id="4442" w:name="_Toc10355"/>
      <w:bookmarkStart w:id="4443" w:name="_Toc14712"/>
      <w:bookmarkStart w:id="4444" w:name="_Toc517532186"/>
      <w:bookmarkStart w:id="4445" w:name="_Toc517530910"/>
      <w:r>
        <w:rPr>
          <w:rFonts w:ascii="宋体" w:hAnsi="宋体" w:cs="华文仿宋" w:hint="eastAsia"/>
          <w:b/>
          <w:bCs/>
          <w:sz w:val="28"/>
          <w:szCs w:val="28"/>
        </w:rPr>
        <w:t>14.7</w:t>
      </w:r>
      <w:r>
        <w:rPr>
          <w:rFonts w:ascii="宋体" w:hAnsi="宋体" w:cs="华文仿宋" w:hint="eastAsia"/>
          <w:b/>
          <w:bCs/>
          <w:sz w:val="28"/>
          <w:szCs w:val="28"/>
        </w:rPr>
        <w:t>发包人责任的终止</w:t>
      </w:r>
      <w:bookmarkEnd w:id="4440"/>
      <w:bookmarkEnd w:id="4441"/>
      <w:bookmarkEnd w:id="4442"/>
      <w:bookmarkEnd w:id="4443"/>
      <w:bookmarkEnd w:id="4444"/>
      <w:bookmarkEnd w:id="4445"/>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发包人对承包人由于履行合同或工程实施而产生的或与此二者有关的任何问题或事情应不承担任</w:t>
      </w:r>
      <w:r>
        <w:rPr>
          <w:rFonts w:ascii="宋体" w:hAnsi="宋体" w:cs="华文仿宋" w:hint="eastAsia"/>
          <w:szCs w:val="21"/>
        </w:rPr>
        <w:t>何责任，除非承包人已在最后结账单中列入索赔要求。</w:t>
      </w:r>
    </w:p>
    <w:p w:rsidR="003F1978" w:rsidRDefault="003F1978">
      <w:pPr>
        <w:spacing w:line="360" w:lineRule="auto"/>
        <w:ind w:firstLineChars="200" w:firstLine="420"/>
        <w:jc w:val="left"/>
        <w:rPr>
          <w:rFonts w:ascii="宋体" w:hAnsi="宋体" w:cs="华文仿宋"/>
          <w:szCs w:val="21"/>
        </w:rPr>
      </w:pPr>
    </w:p>
    <w:p w:rsidR="003F1978" w:rsidRDefault="00C86F02">
      <w:pPr>
        <w:keepNext/>
        <w:keepLines/>
        <w:spacing w:beforeLines="50" w:before="156" w:afterLines="50" w:after="156" w:line="360" w:lineRule="auto"/>
        <w:ind w:firstLineChars="200" w:firstLine="602"/>
        <w:outlineLvl w:val="1"/>
        <w:rPr>
          <w:rFonts w:ascii="宋体" w:hAnsi="宋体" w:cs="华文仿宋"/>
          <w:b/>
          <w:bCs/>
          <w:sz w:val="30"/>
          <w:szCs w:val="30"/>
        </w:rPr>
      </w:pPr>
      <w:bookmarkStart w:id="4446" w:name="_Toc351203598"/>
      <w:bookmarkStart w:id="4447" w:name="_Toc15201"/>
      <w:bookmarkStart w:id="4448" w:name="_Toc1033"/>
      <w:bookmarkStart w:id="4449" w:name="_Toc30630"/>
      <w:bookmarkStart w:id="4450" w:name="_Toc25414"/>
      <w:bookmarkStart w:id="4451" w:name="_Toc25537"/>
      <w:bookmarkStart w:id="4452" w:name="_Toc517532187"/>
      <w:bookmarkStart w:id="4453" w:name="_Toc5450"/>
      <w:bookmarkStart w:id="4454" w:name="_Toc2502"/>
      <w:bookmarkStart w:id="4455" w:name="_Toc17675"/>
      <w:bookmarkStart w:id="4456" w:name="_Toc10173"/>
      <w:bookmarkStart w:id="4457" w:name="_Toc517529748"/>
      <w:bookmarkStart w:id="4458" w:name="_Toc26734"/>
      <w:bookmarkStart w:id="4459" w:name="_Toc30418"/>
      <w:bookmarkStart w:id="4460" w:name="_Toc19772"/>
      <w:bookmarkStart w:id="4461" w:name="_Toc32631"/>
      <w:bookmarkStart w:id="4462" w:name="_Toc2099"/>
      <w:bookmarkStart w:id="4463" w:name="_Toc517530911"/>
      <w:bookmarkStart w:id="4464" w:name="_Toc517528728"/>
      <w:bookmarkStart w:id="4465" w:name="_Toc465237226"/>
      <w:bookmarkStart w:id="4466" w:name="_Toc5261"/>
      <w:bookmarkStart w:id="4467" w:name="_Toc12622"/>
      <w:bookmarkStart w:id="4468" w:name="_Toc465237129"/>
      <w:bookmarkStart w:id="4469" w:name="_Toc23210"/>
      <w:bookmarkStart w:id="4470" w:name="_Toc11133"/>
      <w:bookmarkStart w:id="4471" w:name="_Toc337558815"/>
      <w:bookmarkEnd w:id="4311"/>
      <w:r>
        <w:rPr>
          <w:rFonts w:ascii="宋体" w:hAnsi="宋体" w:cs="华文仿宋" w:hint="eastAsia"/>
          <w:b/>
          <w:bCs/>
          <w:sz w:val="30"/>
          <w:szCs w:val="30"/>
        </w:rPr>
        <w:t>15.</w:t>
      </w:r>
      <w:bookmarkEnd w:id="4446"/>
      <w:r>
        <w:rPr>
          <w:rFonts w:ascii="宋体" w:hAnsi="宋体" w:cs="华文仿宋" w:hint="eastAsia"/>
          <w:b/>
          <w:bCs/>
          <w:sz w:val="30"/>
          <w:szCs w:val="30"/>
        </w:rPr>
        <w:t xml:space="preserve"> </w:t>
      </w:r>
      <w:r>
        <w:rPr>
          <w:rFonts w:ascii="宋体" w:hAnsi="宋体" w:cs="华文仿宋" w:hint="eastAsia"/>
          <w:b/>
          <w:bCs/>
          <w:sz w:val="30"/>
          <w:szCs w:val="30"/>
        </w:rPr>
        <w:t>缺陷责任与保修</w:t>
      </w:r>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4472" w:name="_Toc16317"/>
      <w:bookmarkStart w:id="4473" w:name="_Toc8616"/>
      <w:bookmarkStart w:id="4474" w:name="_Toc6082"/>
      <w:bookmarkStart w:id="4475" w:name="_Toc18257"/>
      <w:bookmarkStart w:id="4476" w:name="_Toc21657"/>
      <w:bookmarkStart w:id="4477" w:name="_Toc23063"/>
      <w:bookmarkStart w:id="4478" w:name="_Toc517530912"/>
      <w:bookmarkStart w:id="4479" w:name="_Toc15888"/>
      <w:bookmarkStart w:id="4480" w:name="_Toc22027"/>
      <w:bookmarkStart w:id="4481" w:name="_Toc517528729"/>
      <w:bookmarkStart w:id="4482" w:name="_Toc18536"/>
      <w:bookmarkStart w:id="4483" w:name="_Toc8284"/>
      <w:bookmarkStart w:id="4484" w:name="_Toc5479"/>
      <w:bookmarkStart w:id="4485" w:name="_Toc517532188"/>
      <w:bookmarkStart w:id="4486" w:name="_Toc26205"/>
      <w:bookmarkStart w:id="4487" w:name="_Toc2271"/>
      <w:bookmarkStart w:id="4488" w:name="_Toc22426"/>
      <w:bookmarkStart w:id="4489" w:name="_Toc14861"/>
      <w:bookmarkStart w:id="4490" w:name="_Toc3327"/>
      <w:bookmarkStart w:id="4491" w:name="_Toc10894"/>
      <w:bookmarkStart w:id="4492" w:name="_Toc15391"/>
      <w:r>
        <w:rPr>
          <w:rFonts w:ascii="宋体" w:hAnsi="宋体" w:cs="华文仿宋" w:hint="eastAsia"/>
          <w:b/>
          <w:bCs/>
          <w:sz w:val="28"/>
          <w:szCs w:val="28"/>
        </w:rPr>
        <w:t>15.1</w:t>
      </w:r>
      <w:r>
        <w:rPr>
          <w:rFonts w:ascii="宋体" w:hAnsi="宋体" w:cs="华文仿宋" w:hint="eastAsia"/>
          <w:b/>
          <w:bCs/>
          <w:sz w:val="28"/>
          <w:szCs w:val="28"/>
        </w:rPr>
        <w:t>完成未完工作和修复缺陷</w:t>
      </w:r>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为了在履约期满后承包人能立即将合同工程交给发包人</w:t>
      </w:r>
      <w:r>
        <w:rPr>
          <w:rFonts w:ascii="宋体" w:hAnsi="宋体" w:cs="华文仿宋" w:hint="eastAsia"/>
          <w:szCs w:val="21"/>
        </w:rPr>
        <w:t>,</w:t>
      </w:r>
      <w:r>
        <w:rPr>
          <w:rFonts w:ascii="宋体" w:hAnsi="宋体" w:cs="华文仿宋" w:hint="eastAsia"/>
          <w:szCs w:val="21"/>
        </w:rPr>
        <w:t>在履约期满前</w:t>
      </w:r>
      <w:r>
        <w:rPr>
          <w:rFonts w:ascii="宋体" w:hAnsi="宋体" w:cs="华文仿宋" w:hint="eastAsia"/>
          <w:szCs w:val="21"/>
        </w:rPr>
        <w:t>,</w:t>
      </w:r>
      <w:r>
        <w:rPr>
          <w:rFonts w:ascii="宋体" w:hAnsi="宋体" w:cs="华文仿宋" w:hint="eastAsia"/>
          <w:szCs w:val="21"/>
        </w:rPr>
        <w:t>由发包人会同监理人及有关部门参加下，对工程进行一次全面检查，使本工程按合同所要求的条件（正常磨损除外），达到发包人和监理人的要求。为此，承包人应：</w:t>
      </w:r>
    </w:p>
    <w:p w:rsidR="003F1978" w:rsidRDefault="00C86F02">
      <w:pPr>
        <w:spacing w:line="360" w:lineRule="auto"/>
        <w:ind w:firstLineChars="200" w:firstLine="420"/>
        <w:jc w:val="left"/>
        <w:rPr>
          <w:rFonts w:ascii="宋体" w:hAnsi="宋体" w:cs="华文仿宋"/>
          <w:spacing w:val="-4"/>
          <w:szCs w:val="21"/>
        </w:rPr>
      </w:pPr>
      <w:r>
        <w:rPr>
          <w:rFonts w:ascii="宋体" w:hAnsi="宋体" w:cs="华文仿宋" w:hint="eastAsia"/>
          <w:szCs w:val="21"/>
        </w:rPr>
        <w:t>(a)</w:t>
      </w:r>
      <w:r>
        <w:rPr>
          <w:rFonts w:ascii="宋体" w:hAnsi="宋体" w:cs="华文仿宋" w:hint="eastAsia"/>
          <w:szCs w:val="21"/>
        </w:rPr>
        <w:t>在履约期内，尽快完成在交接证书中写明的竣工日期之后尚未完成的工作（</w:t>
      </w:r>
      <w:r>
        <w:rPr>
          <w:rFonts w:ascii="宋体" w:hAnsi="宋体" w:cs="华文仿宋" w:hint="eastAsia"/>
          <w:spacing w:val="-4"/>
          <w:szCs w:val="21"/>
        </w:rPr>
        <w:t>如有），</w:t>
      </w:r>
      <w:r>
        <w:rPr>
          <w:rFonts w:ascii="宋体" w:hAnsi="宋体" w:cs="华文仿宋" w:hint="eastAsia"/>
          <w:spacing w:val="-4"/>
          <w:szCs w:val="21"/>
        </w:rPr>
        <w:lastRenderedPageBreak/>
        <w:t>并随时完成对本工程缺陷的修复或监理人指令的修补工作；以及</w:t>
      </w:r>
    </w:p>
    <w:p w:rsidR="003F1978" w:rsidRDefault="00C86F02">
      <w:pPr>
        <w:spacing w:line="360" w:lineRule="auto"/>
        <w:ind w:firstLineChars="200" w:firstLine="420"/>
        <w:rPr>
          <w:rFonts w:ascii="宋体" w:hAnsi="宋体" w:cs="华文仿宋"/>
          <w:szCs w:val="21"/>
        </w:rPr>
      </w:pPr>
      <w:r>
        <w:rPr>
          <w:rFonts w:ascii="宋体" w:hAnsi="宋体" w:cs="华文仿宋" w:hint="eastAsia"/>
          <w:szCs w:val="21"/>
        </w:rPr>
        <w:t>(b)</w:t>
      </w:r>
      <w:r>
        <w:rPr>
          <w:rFonts w:ascii="宋体" w:hAnsi="宋体" w:cs="华文仿宋" w:hint="eastAsia"/>
          <w:szCs w:val="21"/>
        </w:rPr>
        <w:t>在履约期满后的</w:t>
      </w:r>
      <w:r>
        <w:rPr>
          <w:rFonts w:ascii="宋体" w:hAnsi="宋体" w:cs="华文仿宋" w:hint="eastAsia"/>
          <w:szCs w:val="21"/>
        </w:rPr>
        <w:t>14</w:t>
      </w:r>
      <w:r>
        <w:rPr>
          <w:rFonts w:ascii="宋体" w:hAnsi="宋体" w:cs="华文仿宋" w:hint="eastAsia"/>
          <w:szCs w:val="21"/>
        </w:rPr>
        <w:t>天内，按照发包人和监理人在履约期满前检查结果而发出的指令，对存在缺陷或其他不合格之处进行修补、重建及修复。</w:t>
      </w:r>
    </w:p>
    <w:p w:rsidR="003F1978" w:rsidRDefault="00C86F02">
      <w:pPr>
        <w:spacing w:line="360" w:lineRule="auto"/>
        <w:ind w:firstLineChars="200" w:firstLine="420"/>
        <w:rPr>
          <w:rFonts w:ascii="宋体" w:hAnsi="宋体" w:cs="华文仿宋"/>
          <w:szCs w:val="21"/>
        </w:rPr>
      </w:pPr>
      <w:r>
        <w:rPr>
          <w:rFonts w:ascii="宋体" w:hAnsi="宋体" w:cs="华文仿宋" w:hint="eastAsia"/>
          <w:szCs w:val="21"/>
        </w:rPr>
        <w:t>承包人应根据合同约定完成工程实施过程中及收尾阶段的清洁、现场垃圾清运工作，承包人应履行合同约定的保修义务，若有此类指令，承包人应在接到相关指令或通知之日起在指令或通知要求的时间内派人执行，否则，发包人有权直接委托他人执行，相关费用从工程结算款、质量保证金内扣除或向承包人索赔，承包人不得对该费用提出任何异议。</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4493" w:name="_Toc29419"/>
      <w:bookmarkStart w:id="4494" w:name="_Toc14311"/>
      <w:bookmarkStart w:id="4495" w:name="_Toc2102"/>
      <w:bookmarkStart w:id="4496" w:name="_Toc6858"/>
      <w:bookmarkStart w:id="4497" w:name="_Toc22898"/>
      <w:bookmarkStart w:id="4498" w:name="_Toc12201"/>
      <w:bookmarkStart w:id="4499" w:name="_Toc22095"/>
      <w:bookmarkStart w:id="4500" w:name="_Toc24488"/>
      <w:bookmarkStart w:id="4501" w:name="_Toc30445"/>
      <w:bookmarkStart w:id="4502" w:name="_Toc19358"/>
      <w:bookmarkStart w:id="4503" w:name="_Toc20958"/>
      <w:bookmarkStart w:id="4504" w:name="_Toc16065"/>
      <w:bookmarkStart w:id="4505" w:name="_Toc5512"/>
      <w:bookmarkStart w:id="4506" w:name="_Toc517530913"/>
      <w:bookmarkStart w:id="4507" w:name="_Toc517528730"/>
      <w:bookmarkStart w:id="4508" w:name="_Toc24952"/>
      <w:bookmarkStart w:id="4509" w:name="_Toc21428"/>
      <w:bookmarkStart w:id="4510" w:name="_Toc26129"/>
      <w:bookmarkStart w:id="4511" w:name="_Toc22298"/>
      <w:bookmarkStart w:id="4512" w:name="_Toc9841"/>
      <w:bookmarkStart w:id="4513" w:name="_Toc517532189"/>
      <w:r>
        <w:rPr>
          <w:rFonts w:ascii="宋体" w:hAnsi="宋体" w:cs="华文仿宋" w:hint="eastAsia"/>
          <w:b/>
          <w:bCs/>
          <w:sz w:val="28"/>
          <w:szCs w:val="28"/>
        </w:rPr>
        <w:t>15.2</w:t>
      </w:r>
      <w:r>
        <w:rPr>
          <w:rFonts w:ascii="宋体" w:hAnsi="宋体" w:cs="华文仿宋" w:hint="eastAsia"/>
          <w:b/>
          <w:bCs/>
          <w:sz w:val="28"/>
          <w:szCs w:val="28"/>
        </w:rPr>
        <w:t>缺陷的调查</w:t>
      </w:r>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p>
    <w:p w:rsidR="003F1978" w:rsidRDefault="00C86F02">
      <w:pPr>
        <w:spacing w:line="360" w:lineRule="auto"/>
        <w:ind w:firstLineChars="200" w:firstLine="420"/>
        <w:rPr>
          <w:rFonts w:ascii="宋体" w:hAnsi="宋体" w:cs="华文仿宋"/>
          <w:szCs w:val="21"/>
        </w:rPr>
      </w:pPr>
      <w:r>
        <w:rPr>
          <w:rFonts w:ascii="宋体" w:hAnsi="宋体" w:cs="华文仿宋" w:hint="eastAsia"/>
          <w:szCs w:val="21"/>
        </w:rPr>
        <w:t>在履约期内，如果在本合同工程中出现任何缺陷或其他不合格之处，则监理人可指令承包人，在监理人的指导下调查上述缺陷或其他不合格之处的原因，并将该指令抄送发包人。如果调查结果确定不属于合同</w:t>
      </w:r>
      <w:r>
        <w:rPr>
          <w:rFonts w:ascii="宋体" w:hAnsi="宋体" w:cs="华文仿宋" w:hint="eastAsia"/>
          <w:szCs w:val="21"/>
        </w:rPr>
        <w:t>项下承包人的责任，则监理人在与发包人和承包人协商后应确定承包人进行上述调查的费用，将此费用加到合同价格上，并通知承包人，抄送发包人。如果调查结果确定是属于承包人的责任所造成，则上述调查的费用应由承包人承担。在此情况下，承包人应根据第</w:t>
      </w:r>
      <w:r>
        <w:rPr>
          <w:rFonts w:ascii="宋体" w:hAnsi="宋体" w:cs="华文仿宋" w:hint="eastAsia"/>
          <w:szCs w:val="21"/>
        </w:rPr>
        <w:t>15</w:t>
      </w:r>
      <w:r>
        <w:rPr>
          <w:rFonts w:ascii="宋体" w:hAnsi="宋体" w:cs="华文仿宋" w:hint="eastAsia"/>
          <w:szCs w:val="21"/>
        </w:rPr>
        <w:t>条规定自费修复上述缺陷或其他不合格之处。</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4514" w:name="_Toc3908"/>
      <w:bookmarkStart w:id="4515" w:name="_Toc31772"/>
      <w:bookmarkStart w:id="4516" w:name="_Toc30034"/>
      <w:bookmarkStart w:id="4517" w:name="_Toc6960"/>
      <w:bookmarkStart w:id="4518" w:name="_Toc6634"/>
      <w:bookmarkStart w:id="4519" w:name="_Toc29923"/>
      <w:bookmarkStart w:id="4520" w:name="_Toc2728"/>
      <w:bookmarkStart w:id="4521" w:name="_Toc10403"/>
      <w:bookmarkStart w:id="4522" w:name="_Toc1081"/>
      <w:bookmarkStart w:id="4523" w:name="_Toc11646"/>
      <w:bookmarkStart w:id="4524" w:name="_Toc517530914"/>
      <w:bookmarkStart w:id="4525" w:name="_Toc12129"/>
      <w:bookmarkStart w:id="4526" w:name="_Toc11802"/>
      <w:bookmarkStart w:id="4527" w:name="_Toc7082"/>
      <w:bookmarkStart w:id="4528" w:name="_Toc517532190"/>
      <w:bookmarkStart w:id="4529" w:name="_Toc23559"/>
      <w:bookmarkStart w:id="4530" w:name="_Toc517528731"/>
      <w:bookmarkStart w:id="4531" w:name="_Toc555"/>
      <w:bookmarkStart w:id="4532" w:name="_Toc810"/>
      <w:bookmarkStart w:id="4533" w:name="_Toc13307"/>
      <w:bookmarkStart w:id="4534" w:name="_Toc4161"/>
      <w:r>
        <w:rPr>
          <w:rFonts w:ascii="宋体" w:hAnsi="宋体" w:cs="华文仿宋" w:hint="eastAsia"/>
          <w:b/>
          <w:bCs/>
          <w:sz w:val="28"/>
          <w:szCs w:val="28"/>
        </w:rPr>
        <w:t>15.3</w:t>
      </w:r>
      <w:r>
        <w:rPr>
          <w:rFonts w:ascii="宋体" w:hAnsi="宋体" w:cs="华文仿宋" w:hint="eastAsia"/>
          <w:b/>
          <w:bCs/>
          <w:sz w:val="28"/>
          <w:szCs w:val="28"/>
        </w:rPr>
        <w:t>缺陷修复的费用</w:t>
      </w:r>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在缺陷责任期内，下列原因造成的缺陷修复费用应由承包人自行承担：</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承包人所用的材料、设备或操作工艺不符合合同要求；</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承包人负责设计的永久工程，在设计中有错误；</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(c)</w:t>
      </w:r>
      <w:r>
        <w:rPr>
          <w:rFonts w:ascii="宋体" w:hAnsi="宋体" w:cs="华文仿宋" w:hint="eastAsia"/>
          <w:szCs w:val="21"/>
        </w:rPr>
        <w:t>承包人的疏忽或未遵守本合同中对承包</w:t>
      </w:r>
      <w:r>
        <w:rPr>
          <w:rFonts w:ascii="宋体" w:hAnsi="宋体" w:cs="华文仿宋" w:hint="eastAsia"/>
          <w:szCs w:val="21"/>
        </w:rPr>
        <w:t>人规定的义务。</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如果监理人指令承包人修复的缺陷是不属于上述原因造成的，则监理人应根据第</w:t>
      </w:r>
      <w:r>
        <w:rPr>
          <w:rFonts w:ascii="宋体" w:hAnsi="宋体" w:cs="华文仿宋" w:hint="eastAsia"/>
          <w:szCs w:val="21"/>
        </w:rPr>
        <w:t>10</w:t>
      </w:r>
      <w:r>
        <w:rPr>
          <w:rFonts w:ascii="宋体" w:hAnsi="宋体" w:cs="华文仿宋" w:hint="eastAsia"/>
          <w:szCs w:val="21"/>
        </w:rPr>
        <w:t>条的规定，在与承包人协商并报发包人批准后，确定合同价格的增加额，通知承包人，并抄送发包人。</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如果承包人未能在合理的时间内执行上述指令，则发包人有权雇用其他人从事该项工作并支付报酬。如果监理人认为该项工作根据合同应是承包人自费进行的工作，则监理人在与发包人和承包人适当协商后应确定所有由此造成的或伴随产生的费用，该费用应由承包人负责，发包人可从应退还给承包人的质量保证金中扣除或向承包人索回。监理人应通知承包人，并抄送发包人</w:t>
      </w:r>
      <w:r>
        <w:rPr>
          <w:rFonts w:ascii="宋体" w:hAnsi="宋体" w:cs="华文仿宋" w:hint="eastAsia"/>
          <w:szCs w:val="21"/>
        </w:rPr>
        <w:t>。</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4535" w:name="_Toc27845"/>
      <w:bookmarkStart w:id="4536" w:name="_Toc13112"/>
      <w:bookmarkStart w:id="4537" w:name="_Toc15218"/>
      <w:bookmarkStart w:id="4538" w:name="_Toc517528732"/>
      <w:bookmarkStart w:id="4539" w:name="_Toc2188"/>
      <w:bookmarkStart w:id="4540" w:name="_Toc7442"/>
      <w:bookmarkStart w:id="4541" w:name="_Toc15569"/>
      <w:bookmarkStart w:id="4542" w:name="_Toc15881"/>
      <w:bookmarkStart w:id="4543" w:name="_Toc14459"/>
      <w:bookmarkStart w:id="4544" w:name="_Toc28142"/>
      <w:bookmarkStart w:id="4545" w:name="_Toc6943"/>
      <w:bookmarkStart w:id="4546" w:name="_Toc517530915"/>
      <w:bookmarkStart w:id="4547" w:name="_Toc1779"/>
      <w:bookmarkStart w:id="4548" w:name="_Toc10523"/>
      <w:bookmarkStart w:id="4549" w:name="_Toc7417"/>
      <w:bookmarkStart w:id="4550" w:name="_Toc517532191"/>
      <w:bookmarkStart w:id="4551" w:name="_Toc735"/>
      <w:bookmarkStart w:id="4552" w:name="_Toc30087"/>
      <w:bookmarkStart w:id="4553" w:name="_Toc25626"/>
      <w:bookmarkStart w:id="4554" w:name="_Toc7962"/>
      <w:bookmarkStart w:id="4555" w:name="_Toc17734"/>
      <w:r>
        <w:rPr>
          <w:rFonts w:ascii="宋体" w:hAnsi="宋体" w:cs="华文仿宋" w:hint="eastAsia"/>
          <w:b/>
          <w:bCs/>
          <w:sz w:val="28"/>
          <w:szCs w:val="28"/>
        </w:rPr>
        <w:lastRenderedPageBreak/>
        <w:t>15.4</w:t>
      </w:r>
      <w:r>
        <w:rPr>
          <w:rFonts w:ascii="宋体" w:hAnsi="宋体" w:cs="华文仿宋" w:hint="eastAsia"/>
          <w:b/>
          <w:bCs/>
          <w:sz w:val="28"/>
          <w:szCs w:val="28"/>
        </w:rPr>
        <w:t>履约期满后的缺陷责任</w:t>
      </w:r>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履约期满并不意味着承包人对工程质量缺陷的责任终止。在履约期满后，承包人对工程质量缺陷的修复责任按双方签定的《工程质量保修书》约定保修期限和责任范围承担保修期内的缺陷修复。</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4556" w:name="_Toc23426"/>
      <w:bookmarkStart w:id="4557" w:name="_Toc3750"/>
      <w:bookmarkStart w:id="4558" w:name="_Toc18275"/>
      <w:bookmarkStart w:id="4559" w:name="_Toc517528733"/>
      <w:bookmarkStart w:id="4560" w:name="_Toc7044"/>
      <w:bookmarkStart w:id="4561" w:name="_Toc19769"/>
      <w:bookmarkStart w:id="4562" w:name="_Toc16693"/>
      <w:bookmarkStart w:id="4563" w:name="_Toc9179"/>
      <w:bookmarkStart w:id="4564" w:name="_Toc22024"/>
      <w:bookmarkStart w:id="4565" w:name="_Toc26715"/>
      <w:bookmarkStart w:id="4566" w:name="_Toc15069"/>
      <w:bookmarkStart w:id="4567" w:name="_Toc21216"/>
      <w:bookmarkStart w:id="4568" w:name="_Toc30722"/>
      <w:bookmarkStart w:id="4569" w:name="_Toc25386"/>
      <w:bookmarkStart w:id="4570" w:name="_Toc10779"/>
      <w:bookmarkStart w:id="4571" w:name="_Toc29247"/>
      <w:bookmarkStart w:id="4572" w:name="_Toc26937"/>
      <w:bookmarkStart w:id="4573" w:name="_Toc517532192"/>
      <w:bookmarkStart w:id="4574" w:name="_Toc517530916"/>
      <w:bookmarkStart w:id="4575" w:name="_Toc22810"/>
      <w:bookmarkStart w:id="4576" w:name="_Toc1099"/>
      <w:r>
        <w:rPr>
          <w:rFonts w:ascii="宋体" w:hAnsi="宋体" w:cs="华文仿宋" w:hint="eastAsia"/>
          <w:b/>
          <w:bCs/>
          <w:sz w:val="28"/>
          <w:szCs w:val="28"/>
        </w:rPr>
        <w:t>15.5</w:t>
      </w:r>
      <w:r>
        <w:rPr>
          <w:rFonts w:ascii="宋体" w:hAnsi="宋体" w:cs="华文仿宋" w:hint="eastAsia"/>
          <w:b/>
          <w:bCs/>
          <w:sz w:val="28"/>
          <w:szCs w:val="28"/>
        </w:rPr>
        <w:t>质量保证金的扣留</w:t>
      </w:r>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p>
    <w:p w:rsidR="003F1978" w:rsidRDefault="00C86F02">
      <w:pPr>
        <w:tabs>
          <w:tab w:val="left" w:pos="1260"/>
        </w:tabs>
        <w:spacing w:line="360" w:lineRule="auto"/>
        <w:ind w:firstLineChars="200" w:firstLine="420"/>
        <w:jc w:val="left"/>
        <w:rPr>
          <w:rFonts w:ascii="宋体" w:hAnsi="宋体" w:cs="华文仿宋"/>
          <w:szCs w:val="21"/>
        </w:rPr>
      </w:pPr>
      <w:r>
        <w:rPr>
          <w:rFonts w:ascii="宋体" w:hAnsi="宋体" w:cs="华文仿宋" w:hint="eastAsia"/>
          <w:szCs w:val="21"/>
        </w:rPr>
        <w:t>质量保证金应按投标书附件中规定的百分数乘以第</w:t>
      </w:r>
      <w:r>
        <w:rPr>
          <w:rFonts w:ascii="宋体" w:hAnsi="宋体" w:cs="华文仿宋" w:hint="eastAsia"/>
          <w:szCs w:val="21"/>
        </w:rPr>
        <w:t>12.3.2</w:t>
      </w:r>
      <w:r>
        <w:rPr>
          <w:rFonts w:ascii="宋体" w:hAnsi="宋体" w:cs="华文仿宋" w:hint="eastAsia"/>
          <w:szCs w:val="21"/>
        </w:rPr>
        <w:t>条</w:t>
      </w:r>
      <w:r>
        <w:rPr>
          <w:rFonts w:ascii="宋体" w:hAnsi="宋体" w:cs="华文仿宋" w:hint="eastAsia"/>
          <w:szCs w:val="21"/>
        </w:rPr>
        <w:t>(c)</w:t>
      </w:r>
      <w:r>
        <w:rPr>
          <w:rFonts w:ascii="宋体" w:hAnsi="宋体" w:cs="华文仿宋" w:hint="eastAsia"/>
          <w:szCs w:val="21"/>
        </w:rPr>
        <w:t>、</w:t>
      </w:r>
      <w:r>
        <w:rPr>
          <w:rFonts w:ascii="宋体" w:hAnsi="宋体" w:cs="华文仿宋" w:hint="eastAsia"/>
          <w:szCs w:val="21"/>
        </w:rPr>
        <w:t>(d)</w:t>
      </w:r>
      <w:r>
        <w:rPr>
          <w:rFonts w:ascii="宋体" w:hAnsi="宋体" w:cs="华文仿宋" w:hint="eastAsia"/>
          <w:szCs w:val="21"/>
        </w:rPr>
        <w:t>、</w:t>
      </w:r>
      <w:r>
        <w:rPr>
          <w:rFonts w:ascii="宋体" w:hAnsi="宋体" w:cs="华文仿宋" w:hint="eastAsia"/>
          <w:szCs w:val="21"/>
        </w:rPr>
        <w:t>(e)</w:t>
      </w:r>
      <w:r>
        <w:rPr>
          <w:rFonts w:ascii="宋体" w:hAnsi="宋体" w:cs="华文仿宋" w:hint="eastAsia"/>
          <w:szCs w:val="21"/>
        </w:rPr>
        <w:t>、</w:t>
      </w:r>
      <w:r>
        <w:rPr>
          <w:rFonts w:ascii="宋体" w:hAnsi="宋体" w:cs="华文仿宋" w:hint="eastAsia"/>
          <w:szCs w:val="21"/>
        </w:rPr>
        <w:t>(f)</w:t>
      </w:r>
      <w:r>
        <w:rPr>
          <w:rFonts w:ascii="宋体" w:hAnsi="宋体" w:cs="华文仿宋" w:hint="eastAsia"/>
          <w:szCs w:val="21"/>
        </w:rPr>
        <w:t>、</w:t>
      </w:r>
      <w:r>
        <w:rPr>
          <w:rFonts w:ascii="宋体" w:hAnsi="宋体" w:cs="华文仿宋" w:hint="eastAsia"/>
          <w:szCs w:val="21"/>
        </w:rPr>
        <w:t>(g)</w:t>
      </w:r>
      <w:r>
        <w:rPr>
          <w:rFonts w:ascii="宋体" w:hAnsi="宋体" w:cs="华文仿宋" w:hint="eastAsia"/>
          <w:szCs w:val="21"/>
        </w:rPr>
        <w:t>、</w:t>
      </w:r>
      <w:r>
        <w:rPr>
          <w:rFonts w:ascii="宋体" w:hAnsi="宋体" w:cs="华文仿宋" w:hint="eastAsia"/>
          <w:szCs w:val="21"/>
        </w:rPr>
        <w:t>(i)</w:t>
      </w:r>
      <w:r>
        <w:rPr>
          <w:rFonts w:ascii="宋体" w:hAnsi="宋体" w:cs="华文仿宋" w:hint="eastAsia"/>
          <w:szCs w:val="21"/>
        </w:rPr>
        <w:t>、</w:t>
      </w:r>
      <w:r>
        <w:rPr>
          <w:rFonts w:ascii="宋体" w:hAnsi="宋体" w:cs="华文仿宋" w:hint="eastAsia"/>
          <w:szCs w:val="21"/>
        </w:rPr>
        <w:t>(j)</w:t>
      </w:r>
      <w:r>
        <w:rPr>
          <w:rFonts w:ascii="宋体" w:hAnsi="宋体" w:cs="华文仿宋" w:hint="eastAsia"/>
          <w:szCs w:val="21"/>
        </w:rPr>
        <w:t>规定承包人应得的款额，从监理人签发的支付证书中每期承包人应获得的付款中扣除。</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4577" w:name="_Toc2139"/>
      <w:bookmarkStart w:id="4578" w:name="_Toc18811"/>
      <w:bookmarkStart w:id="4579" w:name="_Toc11211"/>
      <w:bookmarkStart w:id="4580" w:name="_Toc19917"/>
      <w:bookmarkStart w:id="4581" w:name="_Toc12171"/>
      <w:bookmarkStart w:id="4582" w:name="_Toc24265"/>
      <w:bookmarkStart w:id="4583" w:name="_Toc517528734"/>
      <w:bookmarkStart w:id="4584" w:name="_Toc5635"/>
      <w:bookmarkStart w:id="4585" w:name="_Toc517530917"/>
      <w:bookmarkStart w:id="4586" w:name="_Toc26068"/>
      <w:bookmarkStart w:id="4587" w:name="_Toc7559"/>
      <w:bookmarkStart w:id="4588" w:name="_Toc26188"/>
      <w:bookmarkStart w:id="4589" w:name="_Toc4691"/>
      <w:bookmarkStart w:id="4590" w:name="_Toc8344"/>
      <w:bookmarkStart w:id="4591" w:name="_Toc1029"/>
      <w:bookmarkStart w:id="4592" w:name="_Toc517532193"/>
      <w:bookmarkStart w:id="4593" w:name="_Toc4647"/>
      <w:bookmarkStart w:id="4594" w:name="_Toc25197"/>
      <w:bookmarkStart w:id="4595" w:name="_Toc4648"/>
      <w:bookmarkStart w:id="4596" w:name="_Toc12374"/>
      <w:bookmarkStart w:id="4597" w:name="_Toc30642"/>
      <w:r>
        <w:rPr>
          <w:rFonts w:ascii="宋体" w:hAnsi="宋体" w:cs="华文仿宋" w:hint="eastAsia"/>
          <w:b/>
          <w:bCs/>
          <w:sz w:val="28"/>
          <w:szCs w:val="28"/>
        </w:rPr>
        <w:t>15.6</w:t>
      </w:r>
      <w:r>
        <w:rPr>
          <w:rFonts w:ascii="宋体" w:hAnsi="宋体" w:cs="华文仿宋" w:hint="eastAsia"/>
          <w:b/>
          <w:bCs/>
          <w:sz w:val="28"/>
          <w:szCs w:val="28"/>
        </w:rPr>
        <w:t>质量保证金的退还</w:t>
      </w:r>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p>
    <w:p w:rsidR="003F1978" w:rsidRDefault="00C86F02">
      <w:pPr>
        <w:tabs>
          <w:tab w:val="left" w:pos="1260"/>
        </w:tabs>
        <w:spacing w:line="360" w:lineRule="auto"/>
        <w:ind w:firstLineChars="200" w:firstLine="420"/>
        <w:jc w:val="left"/>
        <w:rPr>
          <w:rFonts w:ascii="宋体" w:hAnsi="宋体" w:cs="华文仿宋"/>
          <w:szCs w:val="21"/>
        </w:rPr>
      </w:pPr>
      <w:r>
        <w:rPr>
          <w:rFonts w:ascii="宋体" w:hAnsi="宋体" w:cs="华文仿宋" w:hint="eastAsia"/>
          <w:szCs w:val="21"/>
        </w:rPr>
        <w:t>质量保证金由监理人核证在第</w:t>
      </w:r>
      <w:r>
        <w:rPr>
          <w:rFonts w:ascii="宋体" w:hAnsi="宋体" w:cs="华文仿宋" w:hint="eastAsia"/>
          <w:szCs w:val="21"/>
        </w:rPr>
        <w:t>14.6</w:t>
      </w:r>
      <w:r>
        <w:rPr>
          <w:rFonts w:ascii="宋体" w:hAnsi="宋体" w:cs="华文仿宋" w:hint="eastAsia"/>
          <w:szCs w:val="21"/>
        </w:rPr>
        <w:t>条中规定的最后支付证书中将质量</w:t>
      </w:r>
      <w:r>
        <w:rPr>
          <w:rFonts w:ascii="宋体" w:hAnsi="宋体" w:cs="华文仿宋" w:hint="eastAsia"/>
          <w:szCs w:val="21"/>
        </w:rPr>
        <w:t>保证金退还给承包人。但是如果在此时，按第</w:t>
      </w:r>
      <w:r>
        <w:rPr>
          <w:rFonts w:ascii="宋体" w:hAnsi="宋体" w:cs="华文仿宋" w:hint="eastAsia"/>
          <w:szCs w:val="21"/>
        </w:rPr>
        <w:t>15</w:t>
      </w:r>
      <w:r>
        <w:rPr>
          <w:rFonts w:ascii="宋体" w:hAnsi="宋体" w:cs="华文仿宋" w:hint="eastAsia"/>
          <w:szCs w:val="21"/>
        </w:rPr>
        <w:t>条的规定尚有遗留工程有待承包人完成，则监理人有权扣发该证，直到该遗留工程全部完成并通过质量验收时为止。</w:t>
      </w:r>
    </w:p>
    <w:p w:rsidR="003F1978" w:rsidRDefault="00C86F02">
      <w:pPr>
        <w:keepNext/>
        <w:keepLines/>
        <w:spacing w:beforeLines="50" w:before="156" w:afterLines="50" w:after="156" w:line="360" w:lineRule="auto"/>
        <w:ind w:firstLineChars="200" w:firstLine="602"/>
        <w:outlineLvl w:val="1"/>
        <w:rPr>
          <w:rFonts w:ascii="宋体" w:hAnsi="宋体" w:cs="华文仿宋"/>
          <w:b/>
          <w:bCs/>
          <w:sz w:val="30"/>
          <w:szCs w:val="30"/>
        </w:rPr>
      </w:pPr>
      <w:bookmarkStart w:id="4598" w:name="_Toc351203603"/>
      <w:bookmarkStart w:id="4599" w:name="_Toc2039"/>
      <w:bookmarkStart w:id="4600" w:name="_Toc7450"/>
      <w:bookmarkStart w:id="4601" w:name="_Toc5928"/>
      <w:bookmarkStart w:id="4602" w:name="_Toc465237227"/>
      <w:bookmarkStart w:id="4603" w:name="_Toc517529749"/>
      <w:bookmarkStart w:id="4604" w:name="_Toc29571"/>
      <w:bookmarkStart w:id="4605" w:name="_Toc4441"/>
      <w:bookmarkStart w:id="4606" w:name="_Toc11194"/>
      <w:bookmarkStart w:id="4607" w:name="_Toc6126"/>
      <w:bookmarkStart w:id="4608" w:name="_Toc29096"/>
      <w:bookmarkStart w:id="4609" w:name="_Toc1284"/>
      <w:bookmarkStart w:id="4610" w:name="_Toc31747"/>
      <w:bookmarkStart w:id="4611" w:name="_Toc517530918"/>
      <w:bookmarkStart w:id="4612" w:name="_Toc8754"/>
      <w:bookmarkStart w:id="4613" w:name="_Toc4621"/>
      <w:bookmarkStart w:id="4614" w:name="_Toc517532194"/>
      <w:bookmarkStart w:id="4615" w:name="_Toc517528735"/>
      <w:bookmarkStart w:id="4616" w:name="_Toc7172"/>
      <w:bookmarkStart w:id="4617" w:name="_Toc5689"/>
      <w:bookmarkStart w:id="4618" w:name="_Toc6948"/>
      <w:bookmarkStart w:id="4619" w:name="_Toc4251"/>
      <w:bookmarkStart w:id="4620" w:name="_Toc25406"/>
      <w:bookmarkStart w:id="4621" w:name="_Toc2429"/>
      <w:bookmarkStart w:id="4622" w:name="_Toc465237130"/>
      <w:bookmarkStart w:id="4623" w:name="_Toc337558820"/>
      <w:bookmarkEnd w:id="4312"/>
      <w:bookmarkEnd w:id="4313"/>
      <w:bookmarkEnd w:id="4471"/>
      <w:r>
        <w:rPr>
          <w:rFonts w:ascii="宋体" w:hAnsi="宋体" w:cs="华文仿宋" w:hint="eastAsia"/>
          <w:b/>
          <w:bCs/>
          <w:sz w:val="30"/>
          <w:szCs w:val="30"/>
        </w:rPr>
        <w:t>16.</w:t>
      </w:r>
      <w:bookmarkEnd w:id="4598"/>
      <w:r>
        <w:rPr>
          <w:rFonts w:ascii="宋体" w:hAnsi="宋体" w:cs="华文仿宋" w:hint="eastAsia"/>
          <w:b/>
          <w:bCs/>
          <w:sz w:val="30"/>
          <w:szCs w:val="30"/>
        </w:rPr>
        <w:t xml:space="preserve"> </w:t>
      </w:r>
      <w:r>
        <w:rPr>
          <w:rFonts w:ascii="宋体" w:hAnsi="宋体" w:cs="华文仿宋" w:hint="eastAsia"/>
          <w:b/>
          <w:bCs/>
          <w:sz w:val="30"/>
          <w:szCs w:val="30"/>
        </w:rPr>
        <w:t>违约</w:t>
      </w:r>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4624" w:name="_Toc22150"/>
      <w:bookmarkStart w:id="4625" w:name="_Toc517532195"/>
      <w:bookmarkStart w:id="4626" w:name="_Toc17281"/>
      <w:bookmarkStart w:id="4627" w:name="_Toc25518"/>
      <w:bookmarkStart w:id="4628" w:name="_Toc789"/>
      <w:bookmarkStart w:id="4629" w:name="_Toc5810"/>
      <w:bookmarkStart w:id="4630" w:name="_Toc10489"/>
      <w:bookmarkStart w:id="4631" w:name="_Toc31622"/>
      <w:bookmarkStart w:id="4632" w:name="_Toc30836"/>
      <w:bookmarkStart w:id="4633" w:name="_Toc13124"/>
      <w:bookmarkStart w:id="4634" w:name="_Toc465237228"/>
      <w:bookmarkStart w:id="4635" w:name="_Toc8337"/>
      <w:bookmarkStart w:id="4636" w:name="_Toc517528736"/>
      <w:bookmarkStart w:id="4637" w:name="_Toc465237131"/>
      <w:bookmarkStart w:id="4638" w:name="_Toc16450"/>
      <w:bookmarkStart w:id="4639" w:name="_Toc24551"/>
      <w:bookmarkStart w:id="4640" w:name="_Toc17302"/>
      <w:bookmarkStart w:id="4641" w:name="_Toc517530919"/>
      <w:bookmarkStart w:id="4642" w:name="_Toc25778"/>
      <w:bookmarkStart w:id="4643" w:name="_Toc16109"/>
      <w:bookmarkStart w:id="4644" w:name="_Toc22650"/>
      <w:bookmarkStart w:id="4645" w:name="_Toc5961"/>
      <w:bookmarkStart w:id="4646" w:name="_Toc9378"/>
      <w:bookmarkStart w:id="4647" w:name="_Toc337558821"/>
      <w:bookmarkEnd w:id="4623"/>
      <w:r>
        <w:rPr>
          <w:rFonts w:ascii="宋体" w:hAnsi="宋体" w:cs="华文仿宋" w:hint="eastAsia"/>
          <w:b/>
          <w:bCs/>
          <w:sz w:val="28"/>
          <w:szCs w:val="28"/>
        </w:rPr>
        <w:t xml:space="preserve">16.1 </w:t>
      </w:r>
      <w:r>
        <w:rPr>
          <w:rFonts w:ascii="宋体" w:hAnsi="宋体" w:cs="华文仿宋" w:hint="eastAsia"/>
          <w:b/>
          <w:bCs/>
          <w:sz w:val="28"/>
          <w:szCs w:val="28"/>
        </w:rPr>
        <w:t>发包人违约</w:t>
      </w:r>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4648" w:name="_Toc27938"/>
      <w:bookmarkStart w:id="4649" w:name="_Toc18933"/>
      <w:bookmarkStart w:id="4650" w:name="_Toc10260"/>
      <w:bookmarkStart w:id="4651" w:name="_Toc12898"/>
      <w:bookmarkStart w:id="4652" w:name="_Toc3735"/>
      <w:bookmarkStart w:id="4653" w:name="_Toc517532196"/>
      <w:bookmarkStart w:id="4654" w:name="_Toc8668"/>
      <w:bookmarkStart w:id="4655" w:name="_Toc6457"/>
      <w:bookmarkStart w:id="4656" w:name="_Toc5332"/>
      <w:bookmarkStart w:id="4657" w:name="_Toc19791"/>
      <w:bookmarkStart w:id="4658" w:name="_Toc16784"/>
      <w:bookmarkStart w:id="4659" w:name="_Toc27759"/>
      <w:bookmarkStart w:id="4660" w:name="_Toc16295"/>
      <w:bookmarkStart w:id="4661" w:name="_Toc25540"/>
      <w:bookmarkStart w:id="4662" w:name="_Toc8418"/>
      <w:bookmarkStart w:id="4663" w:name="_Toc19309"/>
      <w:bookmarkStart w:id="4664" w:name="_Toc517530920"/>
      <w:bookmarkStart w:id="4665" w:name="_Toc22019"/>
      <w:bookmarkStart w:id="4666" w:name="_Toc5313"/>
      <w:bookmarkStart w:id="4667" w:name="_Toc21103"/>
      <w:r>
        <w:rPr>
          <w:rFonts w:ascii="宋体" w:hAnsi="宋体" w:cs="华文仿宋" w:hint="eastAsia"/>
          <w:b/>
          <w:bCs/>
          <w:sz w:val="24"/>
        </w:rPr>
        <w:t>16.1.1</w:t>
      </w:r>
      <w:r>
        <w:rPr>
          <w:rFonts w:ascii="宋体" w:hAnsi="宋体" w:cs="华文仿宋" w:hint="eastAsia"/>
          <w:b/>
          <w:bCs/>
          <w:sz w:val="24"/>
        </w:rPr>
        <w:t>发包人的违约</w:t>
      </w:r>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如果发包人发生下列情况，则承包人有权终止对本合同项下的承包，并通知发包人，抄送监理人，该终止在发出通知</w:t>
      </w:r>
      <w:r>
        <w:rPr>
          <w:rFonts w:ascii="宋体" w:hAnsi="宋体" w:cs="华文仿宋" w:hint="eastAsia"/>
          <w:szCs w:val="21"/>
          <w:u w:val="single"/>
        </w:rPr>
        <w:t>14</w:t>
      </w:r>
      <w:r>
        <w:rPr>
          <w:rFonts w:ascii="宋体" w:hAnsi="宋体" w:cs="华文仿宋" w:hint="eastAsia"/>
          <w:szCs w:val="21"/>
        </w:rPr>
        <w:t>天后生效：</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在根据第</w:t>
      </w:r>
      <w:r>
        <w:rPr>
          <w:rFonts w:ascii="宋体" w:hAnsi="宋体" w:cs="华文仿宋" w:hint="eastAsia"/>
          <w:szCs w:val="21"/>
        </w:rPr>
        <w:t>12.3.8</w:t>
      </w:r>
      <w:r>
        <w:rPr>
          <w:rFonts w:ascii="宋体" w:hAnsi="宋体" w:cs="华文仿宋" w:hint="eastAsia"/>
          <w:szCs w:val="21"/>
        </w:rPr>
        <w:t>条规定的支付期到期后的</w:t>
      </w:r>
      <w:r>
        <w:rPr>
          <w:rFonts w:ascii="宋体" w:hAnsi="宋体" w:cs="华文仿宋" w:hint="eastAsia"/>
          <w:szCs w:val="21"/>
          <w:u w:val="single"/>
        </w:rPr>
        <w:t>42</w:t>
      </w:r>
      <w:r>
        <w:rPr>
          <w:rFonts w:ascii="宋体" w:hAnsi="宋体" w:cs="华文仿宋" w:hint="eastAsia"/>
          <w:szCs w:val="21"/>
        </w:rPr>
        <w:t>天之内，未能通知财政部门向承包人支付根据监理人签发的任何支付证书项下的应付款额（扣除根据合同规定有权扣除的款额后），也未向承包人说明理由；</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干涉、阻挠或拒绝对任何上述证书颁发的所需批准。</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4668" w:name="_Toc27445"/>
      <w:bookmarkStart w:id="4669" w:name="_Toc11622"/>
      <w:bookmarkStart w:id="4670" w:name="_Toc14035"/>
      <w:bookmarkStart w:id="4671" w:name="_Toc5694"/>
      <w:bookmarkStart w:id="4672" w:name="_Toc13797"/>
      <w:bookmarkStart w:id="4673" w:name="_Toc5301"/>
      <w:bookmarkStart w:id="4674" w:name="_Toc18715"/>
      <w:bookmarkStart w:id="4675" w:name="_Toc5829"/>
      <w:bookmarkStart w:id="4676" w:name="_Toc517532197"/>
      <w:bookmarkStart w:id="4677" w:name="_Toc10829"/>
      <w:bookmarkStart w:id="4678" w:name="_Toc15853"/>
      <w:bookmarkStart w:id="4679" w:name="_Toc8091"/>
      <w:bookmarkStart w:id="4680" w:name="_Toc5789"/>
      <w:bookmarkStart w:id="4681" w:name="_Toc517530921"/>
      <w:bookmarkStart w:id="4682" w:name="_Toc7648"/>
      <w:bookmarkStart w:id="4683" w:name="_Toc2247"/>
      <w:bookmarkStart w:id="4684" w:name="_Toc27142"/>
      <w:bookmarkStart w:id="4685" w:name="_Toc16894"/>
      <w:bookmarkStart w:id="4686" w:name="_Toc588"/>
      <w:bookmarkStart w:id="4687" w:name="_Toc13411"/>
      <w:r>
        <w:rPr>
          <w:rFonts w:ascii="宋体" w:hAnsi="宋体" w:cs="华文仿宋" w:hint="eastAsia"/>
          <w:b/>
          <w:bCs/>
          <w:sz w:val="24"/>
        </w:rPr>
        <w:t>16.1.2</w:t>
      </w:r>
      <w:r>
        <w:rPr>
          <w:rFonts w:ascii="宋体" w:hAnsi="宋体" w:cs="华文仿宋" w:hint="eastAsia"/>
          <w:b/>
          <w:bCs/>
          <w:sz w:val="24"/>
        </w:rPr>
        <w:t>承包人装备的撤离</w:t>
      </w:r>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在第</w:t>
      </w:r>
      <w:r>
        <w:rPr>
          <w:rFonts w:ascii="宋体" w:hAnsi="宋体" w:cs="华文仿宋" w:hint="eastAsia"/>
          <w:szCs w:val="21"/>
        </w:rPr>
        <w:t>16.1.1</w:t>
      </w:r>
      <w:r>
        <w:rPr>
          <w:rFonts w:ascii="宋体" w:hAnsi="宋体" w:cs="华文仿宋" w:hint="eastAsia"/>
          <w:szCs w:val="21"/>
        </w:rPr>
        <w:t>条规定的通知满</w:t>
      </w:r>
      <w:r>
        <w:rPr>
          <w:rFonts w:ascii="宋体" w:hAnsi="宋体" w:cs="华文仿宋" w:hint="eastAsia"/>
          <w:szCs w:val="21"/>
          <w:u w:val="single"/>
        </w:rPr>
        <w:t>14</w:t>
      </w:r>
      <w:r>
        <w:rPr>
          <w:rFonts w:ascii="宋体" w:hAnsi="宋体" w:cs="华文仿宋" w:hint="eastAsia"/>
          <w:szCs w:val="21"/>
        </w:rPr>
        <w:t>天之后，承包人将不受第</w:t>
      </w:r>
      <w:r>
        <w:rPr>
          <w:rFonts w:ascii="宋体" w:hAnsi="宋体" w:cs="华文仿宋" w:hint="eastAsia"/>
          <w:szCs w:val="21"/>
        </w:rPr>
        <w:t>8.1.1</w:t>
      </w:r>
      <w:r>
        <w:rPr>
          <w:rFonts w:ascii="宋体" w:hAnsi="宋体" w:cs="华文仿宋" w:hint="eastAsia"/>
          <w:szCs w:val="21"/>
        </w:rPr>
        <w:t>条规定的约束，以各种合理的运输手段从现场撤离所有其带至现场的承包人装备。</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4688" w:name="_Toc31464"/>
      <w:bookmarkStart w:id="4689" w:name="_Toc5311"/>
      <w:bookmarkStart w:id="4690" w:name="_Toc2695"/>
      <w:bookmarkStart w:id="4691" w:name="_Toc9017"/>
      <w:bookmarkStart w:id="4692" w:name="_Toc17661"/>
      <w:bookmarkStart w:id="4693" w:name="_Toc12281"/>
      <w:bookmarkStart w:id="4694" w:name="_Toc4999"/>
      <w:bookmarkStart w:id="4695" w:name="_Toc164"/>
      <w:bookmarkStart w:id="4696" w:name="_Toc31800"/>
      <w:bookmarkStart w:id="4697" w:name="_Toc31833"/>
      <w:bookmarkStart w:id="4698" w:name="_Toc517530922"/>
      <w:bookmarkStart w:id="4699" w:name="_Toc25887"/>
      <w:bookmarkStart w:id="4700" w:name="_Toc12238"/>
      <w:bookmarkStart w:id="4701" w:name="_Toc12643"/>
      <w:bookmarkStart w:id="4702" w:name="_Toc517532198"/>
      <w:bookmarkStart w:id="4703" w:name="_Toc8546"/>
      <w:bookmarkStart w:id="4704" w:name="_Toc30194"/>
      <w:bookmarkStart w:id="4705" w:name="_Toc32110"/>
      <w:bookmarkStart w:id="4706" w:name="_Toc13395"/>
      <w:bookmarkStart w:id="4707" w:name="_Toc419"/>
      <w:r>
        <w:rPr>
          <w:rFonts w:ascii="宋体" w:hAnsi="宋体" w:cs="华文仿宋" w:hint="eastAsia"/>
          <w:b/>
          <w:bCs/>
          <w:sz w:val="24"/>
        </w:rPr>
        <w:lastRenderedPageBreak/>
        <w:t>16.1.3</w:t>
      </w:r>
      <w:r>
        <w:rPr>
          <w:rFonts w:ascii="宋体" w:hAnsi="宋体" w:cs="华文仿宋" w:hint="eastAsia"/>
          <w:b/>
          <w:bCs/>
          <w:sz w:val="24"/>
        </w:rPr>
        <w:t>合同终止时的支付</w:t>
      </w:r>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如果发生上述合同终止，发包人对承包人承担的支付义务，与根据第</w:t>
      </w:r>
      <w:r>
        <w:rPr>
          <w:rFonts w:ascii="宋体" w:hAnsi="宋体" w:cs="华文仿宋" w:hint="eastAsia"/>
          <w:szCs w:val="21"/>
        </w:rPr>
        <w:t>17</w:t>
      </w:r>
      <w:r>
        <w:rPr>
          <w:rFonts w:ascii="宋体" w:hAnsi="宋体" w:cs="华文仿宋" w:hint="eastAsia"/>
          <w:szCs w:val="21"/>
        </w:rPr>
        <w:t>条的规定终止合同时所应承担的支付义务相同。但除在第</w:t>
      </w:r>
      <w:r>
        <w:rPr>
          <w:rFonts w:ascii="宋体" w:hAnsi="宋体" w:cs="华文仿宋" w:hint="eastAsia"/>
          <w:szCs w:val="21"/>
        </w:rPr>
        <w:t>17</w:t>
      </w:r>
      <w:r>
        <w:rPr>
          <w:rFonts w:ascii="宋体" w:hAnsi="宋体" w:cs="华文仿宋" w:hint="eastAsia"/>
          <w:szCs w:val="21"/>
        </w:rPr>
        <w:t>.7</w:t>
      </w:r>
      <w:r>
        <w:rPr>
          <w:rFonts w:ascii="宋体" w:hAnsi="宋体" w:cs="华文仿宋" w:hint="eastAsia"/>
          <w:szCs w:val="21"/>
        </w:rPr>
        <w:t>条规定的各项支付之外，发包人还应承担由于该项合同终止而引起的承包人的损失。根据本款规定应支付的款额应由监理人与承包人和发包人协商的确定，并通知承包人，抄送发包人。</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4708" w:name="_Toc24212"/>
      <w:bookmarkStart w:id="4709" w:name="_Toc19466"/>
      <w:bookmarkStart w:id="4710" w:name="_Toc517532199"/>
      <w:bookmarkStart w:id="4711" w:name="_Toc367"/>
      <w:bookmarkStart w:id="4712" w:name="_Toc5560"/>
      <w:bookmarkStart w:id="4713" w:name="_Toc5374"/>
      <w:bookmarkStart w:id="4714" w:name="_Toc25146"/>
      <w:bookmarkStart w:id="4715" w:name="_Toc6744"/>
      <w:bookmarkStart w:id="4716" w:name="_Toc7335"/>
      <w:bookmarkStart w:id="4717" w:name="_Toc13488"/>
      <w:bookmarkStart w:id="4718" w:name="_Toc18016"/>
      <w:bookmarkStart w:id="4719" w:name="_Toc23614"/>
      <w:bookmarkStart w:id="4720" w:name="_Toc2805"/>
      <w:bookmarkStart w:id="4721" w:name="_Toc2208"/>
      <w:bookmarkStart w:id="4722" w:name="_Toc5602"/>
      <w:bookmarkStart w:id="4723" w:name="_Toc21325"/>
      <w:bookmarkStart w:id="4724" w:name="_Toc30905"/>
      <w:bookmarkStart w:id="4725" w:name="_Toc517530923"/>
      <w:bookmarkStart w:id="4726" w:name="_Toc16890"/>
      <w:bookmarkStart w:id="4727" w:name="_Toc25316"/>
      <w:r>
        <w:rPr>
          <w:rFonts w:ascii="宋体" w:hAnsi="宋体" w:cs="华文仿宋" w:hint="eastAsia"/>
          <w:b/>
          <w:bCs/>
          <w:sz w:val="24"/>
        </w:rPr>
        <w:t>16.1.4</w:t>
      </w:r>
      <w:r>
        <w:rPr>
          <w:rFonts w:ascii="宋体" w:hAnsi="宋体" w:cs="华文仿宋" w:hint="eastAsia"/>
          <w:b/>
          <w:bCs/>
          <w:sz w:val="24"/>
        </w:rPr>
        <w:t>承包人暂停工程的权利</w:t>
      </w:r>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当发包人发生</w:t>
      </w:r>
      <w:r>
        <w:rPr>
          <w:rFonts w:ascii="宋体" w:hAnsi="宋体" w:cs="华文仿宋" w:hint="eastAsia"/>
          <w:szCs w:val="21"/>
        </w:rPr>
        <w:t>16.1.1</w:t>
      </w:r>
      <w:r>
        <w:rPr>
          <w:rFonts w:ascii="宋体" w:hAnsi="宋体" w:cs="华文仿宋" w:hint="eastAsia"/>
          <w:szCs w:val="21"/>
        </w:rPr>
        <w:t>条</w:t>
      </w:r>
      <w:r>
        <w:rPr>
          <w:rFonts w:ascii="宋体" w:hAnsi="宋体" w:cs="华文仿宋" w:hint="eastAsia"/>
          <w:szCs w:val="21"/>
        </w:rPr>
        <w:t>(a)</w:t>
      </w:r>
      <w:r>
        <w:rPr>
          <w:rFonts w:ascii="宋体" w:hAnsi="宋体" w:cs="华文仿宋" w:hint="eastAsia"/>
          <w:szCs w:val="21"/>
        </w:rPr>
        <w:t>所述违约事件后，在不损害承包人根据第</w:t>
      </w:r>
      <w:r>
        <w:rPr>
          <w:rFonts w:ascii="宋体" w:hAnsi="宋体" w:cs="华文仿宋" w:hint="eastAsia"/>
          <w:szCs w:val="21"/>
        </w:rPr>
        <w:t>16.1.1</w:t>
      </w:r>
      <w:r>
        <w:rPr>
          <w:rFonts w:ascii="宋体" w:hAnsi="宋体" w:cs="华文仿宋" w:hint="eastAsia"/>
          <w:szCs w:val="21"/>
        </w:rPr>
        <w:t>条规定有权终止对本合同项下的承包情况下，承包人可提前</w:t>
      </w:r>
      <w:r>
        <w:rPr>
          <w:rFonts w:ascii="宋体" w:hAnsi="宋体" w:cs="华文仿宋" w:hint="eastAsia"/>
          <w:szCs w:val="21"/>
        </w:rPr>
        <w:t>28</w:t>
      </w:r>
      <w:r>
        <w:rPr>
          <w:rFonts w:ascii="宋体" w:hAnsi="宋体" w:cs="华文仿宋" w:hint="eastAsia"/>
          <w:szCs w:val="21"/>
        </w:rPr>
        <w:t>天向发包人出通知并抄送监理人，表明承包人也可能暂停工程，或者降低工程进度率。如果承包人根据本款的规定在向发包人发出通知</w:t>
      </w:r>
      <w:r>
        <w:rPr>
          <w:rFonts w:ascii="宋体" w:hAnsi="宋体" w:cs="华文仿宋" w:hint="eastAsia"/>
          <w:szCs w:val="21"/>
        </w:rPr>
        <w:t>28</w:t>
      </w:r>
      <w:r>
        <w:rPr>
          <w:rFonts w:ascii="宋体" w:hAnsi="宋体" w:cs="华文仿宋" w:hint="eastAsia"/>
          <w:szCs w:val="21"/>
        </w:rPr>
        <w:t>天后暂停施工，或者降低了工程进度率，因此而受到延误或</w:t>
      </w:r>
      <w:r>
        <w:rPr>
          <w:rFonts w:ascii="宋体" w:hAnsi="宋体" w:cs="华文仿宋" w:hint="eastAsia"/>
          <w:szCs w:val="21"/>
        </w:rPr>
        <w:t>发生费用，监理人在与承包人和发包人协商后，承包人有权获得：</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根据第</w:t>
      </w:r>
      <w:r>
        <w:rPr>
          <w:rFonts w:ascii="宋体" w:hAnsi="宋体" w:cs="华文仿宋" w:hint="eastAsia"/>
          <w:szCs w:val="21"/>
        </w:rPr>
        <w:t>7.6</w:t>
      </w:r>
      <w:r>
        <w:rPr>
          <w:rFonts w:ascii="宋体" w:hAnsi="宋体" w:cs="华文仿宋" w:hint="eastAsia"/>
          <w:szCs w:val="21"/>
        </w:rPr>
        <w:t>条的规定承包人应得的延长工期；</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应该加到合同价格上的上述费用款额。</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并将此决定通知承包人，抄送发包人。</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4728" w:name="_Toc16022"/>
      <w:bookmarkStart w:id="4729" w:name="_Toc15481"/>
      <w:bookmarkStart w:id="4730" w:name="_Toc19070"/>
      <w:bookmarkStart w:id="4731" w:name="_Toc12803"/>
      <w:bookmarkStart w:id="4732" w:name="_Toc22025"/>
      <w:bookmarkStart w:id="4733" w:name="_Toc20041"/>
      <w:bookmarkStart w:id="4734" w:name="_Toc517532200"/>
      <w:bookmarkStart w:id="4735" w:name="_Toc19886"/>
      <w:bookmarkStart w:id="4736" w:name="_Toc27863"/>
      <w:bookmarkStart w:id="4737" w:name="_Toc26438"/>
      <w:bookmarkStart w:id="4738" w:name="_Toc517530924"/>
      <w:bookmarkStart w:id="4739" w:name="_Toc19230"/>
      <w:bookmarkStart w:id="4740" w:name="_Toc21245"/>
      <w:bookmarkStart w:id="4741" w:name="_Toc26978"/>
      <w:bookmarkStart w:id="4742" w:name="_Toc9903"/>
      <w:bookmarkStart w:id="4743" w:name="_Toc21791"/>
      <w:bookmarkStart w:id="4744" w:name="_Toc7577"/>
      <w:bookmarkStart w:id="4745" w:name="_Toc4126"/>
      <w:bookmarkStart w:id="4746" w:name="_Toc24330"/>
      <w:bookmarkStart w:id="4747" w:name="_Toc12482"/>
      <w:r>
        <w:rPr>
          <w:rFonts w:ascii="宋体" w:hAnsi="宋体" w:cs="华文仿宋" w:hint="eastAsia"/>
          <w:b/>
          <w:bCs/>
          <w:sz w:val="24"/>
        </w:rPr>
        <w:t>16.1.5</w:t>
      </w:r>
      <w:r>
        <w:rPr>
          <w:rFonts w:ascii="宋体" w:hAnsi="宋体" w:cs="华文仿宋" w:hint="eastAsia"/>
          <w:b/>
          <w:bCs/>
          <w:sz w:val="24"/>
        </w:rPr>
        <w:t>工程的复工</w:t>
      </w:r>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当承包人按第</w:t>
      </w:r>
      <w:r>
        <w:rPr>
          <w:rFonts w:ascii="宋体" w:hAnsi="宋体" w:cs="华文仿宋" w:hint="eastAsia"/>
          <w:szCs w:val="21"/>
        </w:rPr>
        <w:t>16.1.4</w:t>
      </w:r>
      <w:r>
        <w:rPr>
          <w:rFonts w:ascii="宋体" w:hAnsi="宋体" w:cs="华文仿宋" w:hint="eastAsia"/>
          <w:szCs w:val="21"/>
        </w:rPr>
        <w:t>条规定事先发过通知后，已暂停了工程或降低了工程进度率，而发包人后来又支付了应付款额，在这种情况下，如果终止合同的通知未曾发出，则根据</w:t>
      </w:r>
      <w:r>
        <w:rPr>
          <w:rFonts w:ascii="宋体" w:hAnsi="宋体" w:cs="华文仿宋" w:hint="eastAsia"/>
          <w:szCs w:val="21"/>
        </w:rPr>
        <w:t>16.1.1</w:t>
      </w:r>
      <w:r>
        <w:rPr>
          <w:rFonts w:ascii="宋体" w:hAnsi="宋体" w:cs="华文仿宋" w:hint="eastAsia"/>
          <w:szCs w:val="21"/>
        </w:rPr>
        <w:t>条规定的承包人权利应予终止，而承包人应该尽可能快地恢复正常工作。</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4748" w:name="_Toc14617"/>
      <w:bookmarkStart w:id="4749" w:name="_Toc28570"/>
      <w:bookmarkStart w:id="4750" w:name="_Toc20536"/>
      <w:bookmarkStart w:id="4751" w:name="_Toc25930"/>
      <w:bookmarkStart w:id="4752" w:name="_Toc465237229"/>
      <w:bookmarkStart w:id="4753" w:name="_Toc23742"/>
      <w:bookmarkStart w:id="4754" w:name="_Toc517530925"/>
      <w:bookmarkStart w:id="4755" w:name="_Toc12699"/>
      <w:bookmarkStart w:id="4756" w:name="_Toc517532201"/>
      <w:bookmarkStart w:id="4757" w:name="_Toc19600"/>
      <w:bookmarkStart w:id="4758" w:name="_Toc16833"/>
      <w:bookmarkStart w:id="4759" w:name="_Toc13531"/>
      <w:bookmarkStart w:id="4760" w:name="_Toc12771"/>
      <w:bookmarkStart w:id="4761" w:name="_Toc31577"/>
      <w:bookmarkStart w:id="4762" w:name="_Toc517528737"/>
      <w:bookmarkStart w:id="4763" w:name="_Toc7158"/>
      <w:bookmarkStart w:id="4764" w:name="_Toc22143"/>
      <w:bookmarkStart w:id="4765" w:name="_Toc29792"/>
      <w:bookmarkStart w:id="4766" w:name="_Toc31830"/>
      <w:bookmarkStart w:id="4767" w:name="_Toc465237132"/>
      <w:bookmarkStart w:id="4768" w:name="_Toc26888"/>
      <w:bookmarkStart w:id="4769" w:name="_Toc2974"/>
      <w:bookmarkStart w:id="4770" w:name="_Toc7732"/>
      <w:bookmarkStart w:id="4771" w:name="_Toc337558822"/>
      <w:bookmarkStart w:id="4772" w:name="_Toc296346632"/>
      <w:bookmarkStart w:id="4773" w:name="_Toc296503131"/>
      <w:bookmarkEnd w:id="4647"/>
      <w:r>
        <w:rPr>
          <w:rFonts w:ascii="宋体" w:hAnsi="宋体" w:cs="华文仿宋" w:hint="eastAsia"/>
          <w:b/>
          <w:bCs/>
          <w:sz w:val="28"/>
          <w:szCs w:val="28"/>
        </w:rPr>
        <w:t xml:space="preserve">16.2 </w:t>
      </w:r>
      <w:r>
        <w:rPr>
          <w:rFonts w:ascii="宋体" w:hAnsi="宋体" w:cs="华文仿宋" w:hint="eastAsia"/>
          <w:b/>
          <w:bCs/>
          <w:sz w:val="28"/>
          <w:szCs w:val="28"/>
        </w:rPr>
        <w:t>承包人违约</w:t>
      </w:r>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4774" w:name="_Toc28714"/>
      <w:bookmarkStart w:id="4775" w:name="_Toc27679"/>
      <w:bookmarkStart w:id="4776" w:name="_Toc10436"/>
      <w:bookmarkStart w:id="4777" w:name="_Toc25785"/>
      <w:bookmarkStart w:id="4778" w:name="_Toc11822"/>
      <w:bookmarkStart w:id="4779" w:name="_Toc17284"/>
      <w:bookmarkStart w:id="4780" w:name="_Toc16803"/>
      <w:bookmarkStart w:id="4781" w:name="_Toc7780"/>
      <w:bookmarkStart w:id="4782" w:name="_Toc18160"/>
      <w:bookmarkStart w:id="4783" w:name="_Toc22067"/>
      <w:bookmarkStart w:id="4784" w:name="_Toc24421"/>
      <w:bookmarkStart w:id="4785" w:name="_Toc13145"/>
      <w:bookmarkStart w:id="4786" w:name="_Toc14825"/>
      <w:bookmarkStart w:id="4787" w:name="_Toc10081"/>
      <w:bookmarkStart w:id="4788" w:name="_Toc517532202"/>
      <w:bookmarkStart w:id="4789" w:name="_Toc18786"/>
      <w:bookmarkStart w:id="4790" w:name="_Toc18032"/>
      <w:bookmarkStart w:id="4791" w:name="_Toc11265"/>
      <w:bookmarkStart w:id="4792" w:name="_Toc14590"/>
      <w:bookmarkStart w:id="4793" w:name="_Toc517530926"/>
      <w:r>
        <w:rPr>
          <w:rFonts w:ascii="宋体" w:hAnsi="宋体" w:cs="华文仿宋" w:hint="eastAsia"/>
          <w:b/>
          <w:bCs/>
          <w:sz w:val="24"/>
        </w:rPr>
        <w:t>16.2.1</w:t>
      </w:r>
      <w:r>
        <w:rPr>
          <w:rFonts w:ascii="宋体" w:hAnsi="宋体" w:cs="华文仿宋" w:hint="eastAsia"/>
          <w:b/>
          <w:bCs/>
          <w:sz w:val="24"/>
        </w:rPr>
        <w:t>承包人的违约</w:t>
      </w:r>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如果从法律上认为承</w:t>
      </w:r>
      <w:r>
        <w:rPr>
          <w:rFonts w:ascii="宋体" w:hAnsi="宋体" w:cs="华文仿宋" w:hint="eastAsia"/>
          <w:szCs w:val="21"/>
        </w:rPr>
        <w:t>包人已陷入自动申请或强制破产、清算或解散（为合并或改组而进行的自愿清算除外）或无力偿还债务，或承包人已经违反第</w:t>
      </w:r>
      <w:r>
        <w:rPr>
          <w:rFonts w:ascii="宋体" w:hAnsi="宋体" w:cs="华文仿宋" w:hint="eastAsia"/>
          <w:szCs w:val="21"/>
        </w:rPr>
        <w:t>3.5.1</w:t>
      </w:r>
      <w:r>
        <w:rPr>
          <w:rFonts w:ascii="宋体" w:hAnsi="宋体" w:cs="华文仿宋" w:hint="eastAsia"/>
          <w:szCs w:val="21"/>
        </w:rPr>
        <w:t>条的规定，或监理人向发包人证明（抄送承包人）认为承包人有下述情况：</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已放弃合同；</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无正当理由而</w:t>
      </w:r>
    </w:p>
    <w:p w:rsidR="003F1978" w:rsidRDefault="00C86F02">
      <w:pPr>
        <w:spacing w:line="360" w:lineRule="auto"/>
        <w:ind w:firstLineChars="400" w:firstLine="840"/>
        <w:jc w:val="left"/>
        <w:rPr>
          <w:rFonts w:ascii="宋体" w:hAnsi="宋体" w:cs="华文仿宋"/>
          <w:szCs w:val="21"/>
        </w:rPr>
      </w:pPr>
      <w:r>
        <w:rPr>
          <w:rFonts w:ascii="宋体" w:hAnsi="宋体" w:cs="华文仿宋" w:hint="eastAsia"/>
          <w:szCs w:val="21"/>
        </w:rPr>
        <w:t>①未能根据第</w:t>
      </w:r>
      <w:r>
        <w:rPr>
          <w:rFonts w:ascii="宋体" w:hAnsi="宋体" w:cs="华文仿宋" w:hint="eastAsia"/>
          <w:szCs w:val="21"/>
        </w:rPr>
        <w:t>7.3</w:t>
      </w:r>
      <w:r>
        <w:rPr>
          <w:rFonts w:ascii="宋体" w:hAnsi="宋体" w:cs="华文仿宋" w:hint="eastAsia"/>
          <w:szCs w:val="21"/>
        </w:rPr>
        <w:t>条规定开工；</w:t>
      </w:r>
    </w:p>
    <w:p w:rsidR="003F1978" w:rsidRDefault="00C86F02">
      <w:pPr>
        <w:spacing w:line="360" w:lineRule="auto"/>
        <w:ind w:firstLineChars="400" w:firstLine="840"/>
        <w:jc w:val="left"/>
        <w:rPr>
          <w:rFonts w:ascii="宋体" w:hAnsi="宋体" w:cs="华文仿宋"/>
          <w:szCs w:val="21"/>
        </w:rPr>
      </w:pPr>
      <w:r>
        <w:rPr>
          <w:rFonts w:ascii="宋体" w:hAnsi="宋体" w:cs="华文仿宋" w:hint="eastAsia"/>
          <w:szCs w:val="21"/>
        </w:rPr>
        <w:t>②在接到第</w:t>
      </w:r>
      <w:r>
        <w:rPr>
          <w:rFonts w:ascii="宋体" w:hAnsi="宋体" w:cs="华文仿宋" w:hint="eastAsia"/>
          <w:szCs w:val="21"/>
        </w:rPr>
        <w:t>7.6.4</w:t>
      </w:r>
      <w:r>
        <w:rPr>
          <w:rFonts w:ascii="宋体" w:hAnsi="宋体" w:cs="华文仿宋" w:hint="eastAsia"/>
          <w:szCs w:val="21"/>
        </w:rPr>
        <w:t>、</w:t>
      </w:r>
      <w:r>
        <w:rPr>
          <w:rFonts w:ascii="宋体" w:hAnsi="宋体" w:cs="华文仿宋" w:hint="eastAsia"/>
          <w:szCs w:val="21"/>
        </w:rPr>
        <w:t>7.6.5</w:t>
      </w:r>
      <w:r>
        <w:rPr>
          <w:rFonts w:ascii="宋体" w:hAnsi="宋体" w:cs="华文仿宋" w:hint="eastAsia"/>
          <w:szCs w:val="21"/>
        </w:rPr>
        <w:t>条规定的通知后的</w:t>
      </w:r>
      <w:r>
        <w:rPr>
          <w:rFonts w:ascii="宋体" w:hAnsi="宋体" w:cs="华文仿宋" w:hint="eastAsia"/>
          <w:szCs w:val="21"/>
        </w:rPr>
        <w:t>28</w:t>
      </w:r>
      <w:r>
        <w:rPr>
          <w:rFonts w:ascii="宋体" w:hAnsi="宋体" w:cs="华文仿宋" w:hint="eastAsia"/>
          <w:szCs w:val="21"/>
        </w:rPr>
        <w:t>天内未继续进行本工程或其任一部</w:t>
      </w:r>
      <w:r>
        <w:rPr>
          <w:rFonts w:ascii="宋体" w:hAnsi="宋体" w:cs="华文仿宋" w:hint="eastAsia"/>
          <w:szCs w:val="21"/>
        </w:rPr>
        <w:lastRenderedPageBreak/>
        <w:t>分的施工；</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(c)</w:t>
      </w:r>
      <w:r>
        <w:rPr>
          <w:rFonts w:ascii="宋体" w:hAnsi="宋体" w:cs="华文仿宋" w:hint="eastAsia"/>
          <w:szCs w:val="21"/>
        </w:rPr>
        <w:t>在接到根据第</w:t>
      </w:r>
      <w:r>
        <w:rPr>
          <w:rFonts w:ascii="宋体" w:hAnsi="宋体" w:cs="华文仿宋" w:hint="eastAsia"/>
          <w:szCs w:val="21"/>
        </w:rPr>
        <w:t>9.2.3</w:t>
      </w:r>
      <w:r>
        <w:rPr>
          <w:rFonts w:ascii="宋体" w:hAnsi="宋体" w:cs="华文仿宋" w:hint="eastAsia"/>
          <w:szCs w:val="21"/>
        </w:rPr>
        <w:t>条规定发出的指令后的</w:t>
      </w:r>
      <w:r>
        <w:rPr>
          <w:rFonts w:ascii="宋体" w:hAnsi="宋体" w:cs="华文仿宋" w:hint="eastAsia"/>
          <w:szCs w:val="21"/>
        </w:rPr>
        <w:t>28</w:t>
      </w:r>
      <w:r>
        <w:rPr>
          <w:rFonts w:ascii="宋体" w:hAnsi="宋体" w:cs="华文仿宋" w:hint="eastAsia"/>
          <w:szCs w:val="21"/>
        </w:rPr>
        <w:t>天内不遵守该通知或指令；</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(d)</w:t>
      </w:r>
      <w:r>
        <w:rPr>
          <w:rFonts w:ascii="宋体" w:hAnsi="宋体" w:cs="华文仿宋" w:hint="eastAsia"/>
          <w:szCs w:val="21"/>
        </w:rPr>
        <w:t>无视监理人事先的书面警告，忽视履行其合同规定的义务；</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(e)</w:t>
      </w:r>
      <w:r>
        <w:rPr>
          <w:rFonts w:ascii="宋体" w:hAnsi="宋体" w:cs="华文仿宋" w:hint="eastAsia"/>
          <w:szCs w:val="21"/>
        </w:rPr>
        <w:t>已经违反第</w:t>
      </w:r>
      <w:r>
        <w:rPr>
          <w:rFonts w:ascii="宋体" w:hAnsi="宋体" w:cs="华文仿宋" w:hint="eastAsia"/>
          <w:szCs w:val="21"/>
        </w:rPr>
        <w:t>3.5</w:t>
      </w:r>
      <w:r>
        <w:rPr>
          <w:rFonts w:ascii="宋体" w:hAnsi="宋体" w:cs="华文仿宋" w:hint="eastAsia"/>
          <w:szCs w:val="21"/>
        </w:rPr>
        <w:t>条的规定。</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则发包人在向承包人发出书面通知的</w:t>
      </w:r>
      <w:r>
        <w:rPr>
          <w:rFonts w:ascii="宋体" w:hAnsi="宋体" w:cs="华文仿宋" w:hint="eastAsia"/>
          <w:szCs w:val="21"/>
          <w:u w:val="single"/>
        </w:rPr>
        <w:t>14</w:t>
      </w:r>
      <w:r>
        <w:rPr>
          <w:rFonts w:ascii="宋体" w:hAnsi="宋体" w:cs="华文仿宋" w:hint="eastAsia"/>
          <w:szCs w:val="21"/>
        </w:rPr>
        <w:t>天之后进驻现场和接管工程，终止其在本合同项下的承包，但不因此解除合同规定的承包人的任何义务和责任，或影响合同赋予发包人或监理人的各种权利或权限，发包人可自行完成该工程，或邀请其他承包人完成该工程。发包人或上述其他承包人为了完成本工程，可以使用他们认为合适数量的承包人装备、临时工程和材料。</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4794" w:name="_Toc3279"/>
      <w:bookmarkStart w:id="4795" w:name="_Toc10581"/>
      <w:bookmarkStart w:id="4796" w:name="_Toc9402"/>
      <w:bookmarkStart w:id="4797" w:name="_Toc17251"/>
      <w:bookmarkStart w:id="4798" w:name="_Toc13530"/>
      <w:bookmarkStart w:id="4799" w:name="_Toc2938"/>
      <w:bookmarkStart w:id="4800" w:name="_Toc20521"/>
      <w:bookmarkStart w:id="4801" w:name="_Toc23446"/>
      <w:bookmarkStart w:id="4802" w:name="_Toc13009"/>
      <w:bookmarkStart w:id="4803" w:name="_Toc4446"/>
      <w:bookmarkStart w:id="4804" w:name="_Toc29712"/>
      <w:bookmarkStart w:id="4805" w:name="_Toc517530927"/>
      <w:bookmarkStart w:id="4806" w:name="_Toc517532203"/>
      <w:bookmarkStart w:id="4807" w:name="_Toc30099"/>
      <w:bookmarkStart w:id="4808" w:name="_Toc18286"/>
      <w:bookmarkStart w:id="4809" w:name="_Toc1301"/>
      <w:bookmarkStart w:id="4810" w:name="_Toc9270"/>
      <w:bookmarkStart w:id="4811" w:name="_Toc7089"/>
      <w:bookmarkStart w:id="4812" w:name="_Toc23660"/>
      <w:bookmarkStart w:id="4813" w:name="_Toc16914"/>
      <w:r>
        <w:rPr>
          <w:rFonts w:ascii="宋体" w:hAnsi="宋体" w:cs="华文仿宋" w:hint="eastAsia"/>
          <w:b/>
          <w:bCs/>
          <w:sz w:val="24"/>
        </w:rPr>
        <w:t>16.2.2</w:t>
      </w:r>
      <w:r>
        <w:rPr>
          <w:rFonts w:ascii="宋体" w:hAnsi="宋体" w:cs="华文仿宋" w:hint="eastAsia"/>
          <w:b/>
          <w:bCs/>
          <w:sz w:val="24"/>
        </w:rPr>
        <w:t>合同终止之日的估价</w:t>
      </w:r>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在发包人进行上述进驻和终止合同之后，监理人应尽快地通过与各方协商、调查和询问之后，确定以下事项：</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在上述进驻和终止合同时，承包人根据合同实际完成的工程已经合理地得到的或理应得到的款额（如有）；</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未使用或部分使用过的任何材料、承包人装备和临时工程的价值。</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4814" w:name="_Toc22062"/>
      <w:bookmarkStart w:id="4815" w:name="_Toc517532204"/>
      <w:bookmarkStart w:id="4816" w:name="_Toc5605"/>
      <w:bookmarkStart w:id="4817" w:name="_Toc23371"/>
      <w:bookmarkStart w:id="4818" w:name="_Toc6459"/>
      <w:bookmarkStart w:id="4819" w:name="_Toc12479"/>
      <w:bookmarkStart w:id="4820" w:name="_Toc16918"/>
      <w:bookmarkStart w:id="4821" w:name="_Toc10686"/>
      <w:bookmarkStart w:id="4822" w:name="_Toc9561"/>
      <w:bookmarkStart w:id="4823" w:name="_Toc6803"/>
      <w:bookmarkStart w:id="4824" w:name="_Toc3613"/>
      <w:bookmarkStart w:id="4825" w:name="_Toc11721"/>
      <w:bookmarkStart w:id="4826" w:name="_Toc517530928"/>
      <w:bookmarkStart w:id="4827" w:name="_Toc9016"/>
      <w:bookmarkStart w:id="4828" w:name="_Toc27204"/>
      <w:bookmarkStart w:id="4829" w:name="_Toc3606"/>
      <w:bookmarkStart w:id="4830" w:name="_Toc6635"/>
      <w:bookmarkStart w:id="4831" w:name="_Toc5971"/>
      <w:bookmarkStart w:id="4832" w:name="_Toc29737"/>
      <w:bookmarkStart w:id="4833" w:name="_Toc31872"/>
      <w:r>
        <w:rPr>
          <w:rFonts w:ascii="宋体" w:hAnsi="宋体" w:cs="华文仿宋" w:hint="eastAsia"/>
          <w:b/>
          <w:bCs/>
          <w:sz w:val="24"/>
        </w:rPr>
        <w:t>16.2.3</w:t>
      </w:r>
      <w:r>
        <w:rPr>
          <w:rFonts w:ascii="宋体" w:hAnsi="宋体" w:cs="华文仿宋" w:hint="eastAsia"/>
          <w:b/>
          <w:bCs/>
          <w:sz w:val="24"/>
        </w:rPr>
        <w:t>合同终止后的支付</w:t>
      </w:r>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如果发包人根据本条规定终止承包人在本合同项下的承包，则：</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发包人暂停向承包人支付任何款额（包括损害赔偿费）；</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在本工程质量保证金返还之前，由监理人查清承包人实施和完成本工程与缺陷修复应结算的费用、竣工拖期</w:t>
      </w:r>
      <w:r>
        <w:rPr>
          <w:rFonts w:ascii="宋体" w:hAnsi="宋体" w:cs="华文仿宋" w:hint="eastAsia"/>
          <w:szCs w:val="21"/>
        </w:rPr>
        <w:t>损失赔偿金（如有）以及发包人已实际支付给承包人的各项费用，并予以证实。</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在监理人查清证实后，承包人仅能得到由监理人证明的原应支付的已完合格工程的款额，并扣除上述应扣款额之后的余额。如果应扣款额超过承包人应得的原应支付的已完工程的款额，则当发包人提出要求时，承包人应将此超出部分款额付给发包人，并应被视为承包人欠发包人而应予偿还的债务。</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4834" w:name="_Toc27081"/>
      <w:bookmarkStart w:id="4835" w:name="_Toc18869"/>
      <w:bookmarkStart w:id="4836" w:name="_Toc20066"/>
      <w:bookmarkStart w:id="4837" w:name="_Toc32190"/>
      <w:bookmarkStart w:id="4838" w:name="_Toc26395"/>
      <w:bookmarkStart w:id="4839" w:name="_Toc517532205"/>
      <w:bookmarkStart w:id="4840" w:name="_Toc13779"/>
      <w:bookmarkStart w:id="4841" w:name="_Toc16242"/>
      <w:bookmarkStart w:id="4842" w:name="_Toc2243"/>
      <w:bookmarkStart w:id="4843" w:name="_Toc12984"/>
      <w:bookmarkStart w:id="4844" w:name="_Toc26831"/>
      <w:bookmarkStart w:id="4845" w:name="_Toc20654"/>
      <w:bookmarkStart w:id="4846" w:name="_Toc10517"/>
      <w:bookmarkStart w:id="4847" w:name="_Toc23650"/>
      <w:bookmarkStart w:id="4848" w:name="_Toc517530929"/>
      <w:bookmarkStart w:id="4849" w:name="_Toc24158"/>
      <w:bookmarkStart w:id="4850" w:name="_Toc19152"/>
      <w:bookmarkStart w:id="4851" w:name="_Toc22816"/>
      <w:bookmarkStart w:id="4852" w:name="_Toc32084"/>
      <w:bookmarkStart w:id="4853" w:name="_Toc15294"/>
      <w:r>
        <w:rPr>
          <w:rFonts w:ascii="宋体" w:hAnsi="宋体" w:cs="华文仿宋" w:hint="eastAsia"/>
          <w:b/>
          <w:bCs/>
          <w:sz w:val="24"/>
        </w:rPr>
        <w:t>16.2.4</w:t>
      </w:r>
      <w:r>
        <w:rPr>
          <w:rFonts w:ascii="宋体" w:hAnsi="宋体" w:cs="华文仿宋" w:hint="eastAsia"/>
          <w:b/>
          <w:bCs/>
          <w:sz w:val="24"/>
        </w:rPr>
        <w:t>契约利益的转让</w:t>
      </w:r>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除非被法律禁止，在第</w:t>
      </w:r>
      <w:r>
        <w:rPr>
          <w:rFonts w:ascii="宋体" w:hAnsi="宋体" w:cs="华文仿宋" w:hint="eastAsia"/>
          <w:szCs w:val="21"/>
        </w:rPr>
        <w:t>16.2.1</w:t>
      </w:r>
      <w:r>
        <w:rPr>
          <w:rFonts w:ascii="宋体" w:hAnsi="宋体" w:cs="华文仿宋" w:hint="eastAsia"/>
          <w:szCs w:val="21"/>
        </w:rPr>
        <w:t>条所指的进驻和终止合同后的</w:t>
      </w:r>
      <w:r>
        <w:rPr>
          <w:rFonts w:ascii="宋体" w:hAnsi="宋体" w:cs="华文仿宋" w:hint="eastAsia"/>
          <w:szCs w:val="21"/>
          <w:u w:val="single"/>
        </w:rPr>
        <w:t>14</w:t>
      </w:r>
      <w:r>
        <w:rPr>
          <w:rFonts w:ascii="宋体" w:hAnsi="宋体" w:cs="华文仿宋" w:hint="eastAsia"/>
          <w:szCs w:val="21"/>
        </w:rPr>
        <w:t>天内，如果监理人有指令，承包人应将为本合同工程已经签订的提供任何货物或材料或服务的契约</w:t>
      </w:r>
      <w:r>
        <w:rPr>
          <w:rFonts w:ascii="宋体" w:hAnsi="宋体" w:cs="华文仿宋" w:hint="eastAsia"/>
          <w:szCs w:val="21"/>
        </w:rPr>
        <w:t>利益，和（或）</w:t>
      </w:r>
      <w:r>
        <w:rPr>
          <w:rFonts w:ascii="宋体" w:hAnsi="宋体" w:cs="华文仿宋" w:hint="eastAsia"/>
          <w:szCs w:val="21"/>
        </w:rPr>
        <w:lastRenderedPageBreak/>
        <w:t>本合同中任何工程的施工协议的利益转让给发包人。</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4854" w:name="_Toc517532206"/>
      <w:bookmarkStart w:id="4855" w:name="_Toc11800"/>
      <w:bookmarkStart w:id="4856" w:name="_Toc10426"/>
      <w:bookmarkStart w:id="4857" w:name="_Toc517530930"/>
      <w:bookmarkStart w:id="4858" w:name="_Toc15018"/>
      <w:bookmarkStart w:id="4859" w:name="_Toc24883"/>
      <w:bookmarkStart w:id="4860" w:name="_Toc20115"/>
      <w:bookmarkStart w:id="4861" w:name="_Toc3636"/>
      <w:bookmarkStart w:id="4862" w:name="_Toc23128"/>
      <w:bookmarkStart w:id="4863" w:name="_Toc16066"/>
      <w:bookmarkStart w:id="4864" w:name="_Toc24151"/>
      <w:bookmarkStart w:id="4865" w:name="_Toc12672"/>
      <w:bookmarkStart w:id="4866" w:name="_Toc5459"/>
      <w:bookmarkStart w:id="4867" w:name="_Toc15013"/>
      <w:bookmarkStart w:id="4868" w:name="_Toc14176"/>
      <w:bookmarkStart w:id="4869" w:name="_Toc6043"/>
      <w:bookmarkStart w:id="4870" w:name="_Toc3704"/>
      <w:bookmarkStart w:id="4871" w:name="_Toc13749"/>
      <w:bookmarkStart w:id="4872" w:name="_Toc1822"/>
      <w:bookmarkStart w:id="4873" w:name="_Toc24710"/>
      <w:r>
        <w:rPr>
          <w:rFonts w:ascii="宋体" w:hAnsi="宋体" w:cs="华文仿宋" w:hint="eastAsia"/>
          <w:b/>
          <w:bCs/>
          <w:sz w:val="24"/>
        </w:rPr>
        <w:t>16.2.5</w:t>
      </w:r>
      <w:r>
        <w:rPr>
          <w:rFonts w:ascii="宋体" w:hAnsi="宋体" w:cs="华文仿宋" w:hint="eastAsia"/>
          <w:b/>
          <w:bCs/>
          <w:sz w:val="24"/>
        </w:rPr>
        <w:t>紧急补救工作</w:t>
      </w:r>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无论在工程施工期间或是履约期间，如果由于在工程中或工程的任何部分，或与之有关方面发生事故、失误或其他事件，监理人认为进行补救或其他工作是工程安全的紧急需要，而承包人无能力或不愿意立即进行此类工作时，则发包人有权邀请其他人员实施监理人认为必须做的工作，并支付有关费用。如果监理人认为由发包人按此方式完成的上述工作和补救，是按合同规定应由承包人负责以自费进行的，则因此而引起的或伴随而发生的全部费用，应由监理人在与发包人和承包人</w:t>
      </w:r>
      <w:r>
        <w:rPr>
          <w:rFonts w:ascii="宋体" w:hAnsi="宋体" w:cs="华文仿宋" w:hint="eastAsia"/>
          <w:szCs w:val="21"/>
        </w:rPr>
        <w:t>适当协商后确定，并由发包人向承包人索回，或由发包人在应付或到期应付给承包人的款项中扣除，监理人应通知承包人，并抄送发包人。但在任何此类紧急事件发生后，监理人应在实际可行的条件下，尽快地通知承包人。</w:t>
      </w:r>
    </w:p>
    <w:p w:rsidR="003F1978" w:rsidRDefault="00C86F02">
      <w:pPr>
        <w:keepNext/>
        <w:keepLines/>
        <w:spacing w:beforeLines="50" w:before="156" w:afterLines="50" w:after="156" w:line="360" w:lineRule="auto"/>
        <w:ind w:firstLineChars="200" w:firstLine="602"/>
        <w:outlineLvl w:val="1"/>
        <w:rPr>
          <w:rFonts w:ascii="宋体" w:hAnsi="宋体" w:cs="华文仿宋"/>
          <w:b/>
          <w:bCs/>
          <w:sz w:val="30"/>
          <w:szCs w:val="30"/>
        </w:rPr>
      </w:pPr>
      <w:bookmarkStart w:id="4874" w:name="_Toc465237133"/>
      <w:bookmarkStart w:id="4875" w:name="_Toc31627"/>
      <w:bookmarkStart w:id="4876" w:name="_Toc13766"/>
      <w:bookmarkStart w:id="4877" w:name="_Toc25677"/>
      <w:bookmarkStart w:id="4878" w:name="_Toc32122"/>
      <w:bookmarkStart w:id="4879" w:name="_Toc21914"/>
      <w:bookmarkStart w:id="4880" w:name="_Toc11315"/>
      <w:bookmarkStart w:id="4881" w:name="_Toc27842"/>
      <w:bookmarkStart w:id="4882" w:name="_Toc28176"/>
      <w:bookmarkStart w:id="4883" w:name="_Toc32177"/>
      <w:bookmarkStart w:id="4884" w:name="_Toc465237230"/>
      <w:bookmarkStart w:id="4885" w:name="_Toc27732"/>
      <w:bookmarkStart w:id="4886" w:name="_Toc517530931"/>
      <w:bookmarkStart w:id="4887" w:name="_Toc517528738"/>
      <w:bookmarkStart w:id="4888" w:name="_Toc4924"/>
      <w:bookmarkStart w:id="4889" w:name="_Toc517529750"/>
      <w:bookmarkStart w:id="4890" w:name="_Toc6171"/>
      <w:bookmarkStart w:id="4891" w:name="_Toc16808"/>
      <w:bookmarkStart w:id="4892" w:name="_Toc29009"/>
      <w:bookmarkStart w:id="4893" w:name="_Toc731"/>
      <w:bookmarkStart w:id="4894" w:name="_Toc21960"/>
      <w:bookmarkStart w:id="4895" w:name="_Toc28246"/>
      <w:bookmarkStart w:id="4896" w:name="_Toc517532207"/>
      <w:bookmarkStart w:id="4897" w:name="_Toc23213"/>
      <w:bookmarkStart w:id="4898" w:name="_Toc351203607"/>
      <w:bookmarkStart w:id="4899" w:name="_Toc296346617"/>
      <w:bookmarkStart w:id="4900" w:name="_Toc337558823"/>
      <w:bookmarkStart w:id="4901" w:name="_Toc296503116"/>
      <w:bookmarkEnd w:id="4771"/>
      <w:bookmarkEnd w:id="4772"/>
      <w:bookmarkEnd w:id="4773"/>
      <w:r>
        <w:rPr>
          <w:rFonts w:ascii="宋体" w:hAnsi="宋体" w:cs="华文仿宋" w:hint="eastAsia"/>
          <w:b/>
          <w:bCs/>
          <w:sz w:val="30"/>
          <w:szCs w:val="30"/>
        </w:rPr>
        <w:t>17.</w:t>
      </w:r>
      <w:r>
        <w:rPr>
          <w:rFonts w:ascii="宋体" w:hAnsi="宋体" w:cs="华文仿宋" w:hint="eastAsia"/>
          <w:b/>
          <w:bCs/>
          <w:sz w:val="30"/>
          <w:szCs w:val="30"/>
        </w:rPr>
        <w:t>特殊风险</w:t>
      </w:r>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4902" w:name="_Toc7339"/>
      <w:bookmarkStart w:id="4903" w:name="_Toc27311"/>
      <w:bookmarkStart w:id="4904" w:name="_Toc1324"/>
      <w:bookmarkStart w:id="4905" w:name="_Toc517528739"/>
      <w:bookmarkStart w:id="4906" w:name="_Toc23869"/>
      <w:bookmarkStart w:id="4907" w:name="_Toc17531"/>
      <w:bookmarkStart w:id="4908" w:name="_Toc4186"/>
      <w:bookmarkStart w:id="4909" w:name="_Toc6882"/>
      <w:bookmarkStart w:id="4910" w:name="_Toc517530932"/>
      <w:bookmarkStart w:id="4911" w:name="_Toc22490"/>
      <w:bookmarkStart w:id="4912" w:name="_Toc13933"/>
      <w:bookmarkStart w:id="4913" w:name="_Toc28732"/>
      <w:bookmarkStart w:id="4914" w:name="_Toc19392"/>
      <w:bookmarkStart w:id="4915" w:name="_Toc20822"/>
      <w:bookmarkStart w:id="4916" w:name="_Toc517532208"/>
      <w:bookmarkStart w:id="4917" w:name="_Toc5130"/>
      <w:bookmarkStart w:id="4918" w:name="_Toc21106"/>
      <w:bookmarkStart w:id="4919" w:name="_Toc21314"/>
      <w:bookmarkStart w:id="4920" w:name="_Toc13865"/>
      <w:bookmarkStart w:id="4921" w:name="_Toc12678"/>
      <w:bookmarkStart w:id="4922" w:name="_Toc17765"/>
      <w:r>
        <w:rPr>
          <w:rFonts w:ascii="宋体" w:hAnsi="宋体" w:cs="华文仿宋" w:hint="eastAsia"/>
          <w:b/>
          <w:bCs/>
          <w:sz w:val="28"/>
          <w:szCs w:val="28"/>
        </w:rPr>
        <w:t>17.1</w:t>
      </w:r>
      <w:r>
        <w:rPr>
          <w:rFonts w:ascii="宋体" w:hAnsi="宋体" w:cs="华文仿宋" w:hint="eastAsia"/>
          <w:b/>
          <w:bCs/>
          <w:sz w:val="28"/>
          <w:szCs w:val="28"/>
        </w:rPr>
        <w:t>特殊风险</w:t>
      </w:r>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特殊风险是指：</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第</w:t>
      </w:r>
      <w:r>
        <w:rPr>
          <w:rFonts w:ascii="宋体" w:hAnsi="宋体" w:cs="华文仿宋" w:hint="eastAsia"/>
          <w:szCs w:val="21"/>
        </w:rPr>
        <w:t>8.2.6</w:t>
      </w:r>
      <w:r>
        <w:rPr>
          <w:rFonts w:ascii="宋体" w:hAnsi="宋体" w:cs="华文仿宋" w:hint="eastAsia"/>
          <w:szCs w:val="21"/>
        </w:rPr>
        <w:t>条</w:t>
      </w:r>
      <w:r>
        <w:rPr>
          <w:rFonts w:ascii="宋体" w:hAnsi="宋体" w:cs="华文仿宋" w:hint="eastAsia"/>
          <w:szCs w:val="21"/>
        </w:rPr>
        <w:t>(a)</w:t>
      </w:r>
      <w:r>
        <w:rPr>
          <w:rFonts w:ascii="宋体" w:hAnsi="宋体" w:cs="华文仿宋" w:hint="eastAsia"/>
          <w:szCs w:val="21"/>
        </w:rPr>
        <w:t>所定义的风险；以及</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在本工程实施现场附近范围内第</w:t>
      </w:r>
      <w:r>
        <w:rPr>
          <w:rFonts w:ascii="宋体" w:hAnsi="宋体" w:cs="华文仿宋" w:hint="eastAsia"/>
          <w:szCs w:val="21"/>
        </w:rPr>
        <w:t>8.2.6</w:t>
      </w:r>
      <w:r>
        <w:rPr>
          <w:rFonts w:ascii="宋体" w:hAnsi="宋体" w:cs="华文仿宋" w:hint="eastAsia"/>
          <w:szCs w:val="21"/>
        </w:rPr>
        <w:t>条</w:t>
      </w:r>
      <w:r>
        <w:rPr>
          <w:rFonts w:ascii="宋体" w:hAnsi="宋体" w:cs="华文仿宋" w:hint="eastAsia"/>
          <w:szCs w:val="21"/>
        </w:rPr>
        <w:t>(b)</w:t>
      </w:r>
      <w:r>
        <w:rPr>
          <w:rFonts w:ascii="宋体" w:hAnsi="宋体" w:cs="华文仿宋" w:hint="eastAsia"/>
          <w:szCs w:val="21"/>
        </w:rPr>
        <w:t>、</w:t>
      </w:r>
      <w:r>
        <w:rPr>
          <w:rFonts w:ascii="宋体" w:hAnsi="宋体" w:cs="华文仿宋" w:hint="eastAsia"/>
          <w:szCs w:val="21"/>
        </w:rPr>
        <w:t>(c)</w:t>
      </w:r>
      <w:r>
        <w:rPr>
          <w:rFonts w:ascii="宋体" w:hAnsi="宋体" w:cs="华文仿宋" w:hint="eastAsia"/>
          <w:szCs w:val="21"/>
        </w:rPr>
        <w:t>、</w:t>
      </w:r>
      <w:r>
        <w:rPr>
          <w:rFonts w:ascii="宋体" w:hAnsi="宋体" w:cs="华文仿宋" w:hint="eastAsia"/>
          <w:szCs w:val="21"/>
        </w:rPr>
        <w:t>(d)</w:t>
      </w:r>
      <w:r>
        <w:rPr>
          <w:rFonts w:ascii="宋体" w:hAnsi="宋体" w:cs="华文仿宋" w:hint="eastAsia"/>
          <w:szCs w:val="21"/>
        </w:rPr>
        <w:t>和</w:t>
      </w:r>
      <w:r>
        <w:rPr>
          <w:rFonts w:ascii="宋体" w:hAnsi="宋体" w:cs="华文仿宋" w:hint="eastAsia"/>
          <w:szCs w:val="21"/>
        </w:rPr>
        <w:t>(g)</w:t>
      </w:r>
      <w:r>
        <w:rPr>
          <w:rFonts w:ascii="宋体" w:hAnsi="宋体" w:cs="华文仿宋" w:hint="eastAsia"/>
          <w:szCs w:val="21"/>
        </w:rPr>
        <w:t>所定义的风险。</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4923" w:name="_Toc8905"/>
      <w:bookmarkStart w:id="4924" w:name="_Toc19543"/>
      <w:bookmarkStart w:id="4925" w:name="_Toc1443"/>
      <w:bookmarkStart w:id="4926" w:name="_Toc517532209"/>
      <w:bookmarkStart w:id="4927" w:name="_Toc16059"/>
      <w:bookmarkStart w:id="4928" w:name="_Toc6096"/>
      <w:bookmarkStart w:id="4929" w:name="_Toc6549"/>
      <w:bookmarkStart w:id="4930" w:name="_Toc1528"/>
      <w:bookmarkStart w:id="4931" w:name="_Toc16122"/>
      <w:bookmarkStart w:id="4932" w:name="_Toc19700"/>
      <w:bookmarkStart w:id="4933" w:name="_Toc25295"/>
      <w:bookmarkStart w:id="4934" w:name="_Toc517528740"/>
      <w:bookmarkStart w:id="4935" w:name="_Toc517530933"/>
      <w:bookmarkStart w:id="4936" w:name="_Toc6239"/>
      <w:bookmarkStart w:id="4937" w:name="_Toc12637"/>
      <w:bookmarkStart w:id="4938" w:name="_Toc2519"/>
      <w:bookmarkStart w:id="4939" w:name="_Toc11433"/>
      <w:bookmarkStart w:id="4940" w:name="_Toc11876"/>
      <w:bookmarkStart w:id="4941" w:name="_Toc9987"/>
      <w:bookmarkStart w:id="4942" w:name="_Toc29453"/>
      <w:bookmarkStart w:id="4943" w:name="_Toc5486"/>
      <w:r>
        <w:rPr>
          <w:rFonts w:ascii="宋体" w:hAnsi="宋体" w:cs="华文仿宋" w:hint="eastAsia"/>
          <w:b/>
          <w:bCs/>
          <w:sz w:val="28"/>
          <w:szCs w:val="28"/>
        </w:rPr>
        <w:t>17.2</w:t>
      </w:r>
      <w:r>
        <w:rPr>
          <w:rFonts w:ascii="宋体" w:hAnsi="宋体" w:cs="华文仿宋" w:hint="eastAsia"/>
          <w:b/>
          <w:bCs/>
          <w:sz w:val="28"/>
          <w:szCs w:val="28"/>
        </w:rPr>
        <w:t>承包人对特殊风险不承担责任</w:t>
      </w:r>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由于第</w:t>
      </w:r>
      <w:r>
        <w:rPr>
          <w:rFonts w:ascii="宋体" w:hAnsi="宋体" w:cs="华文仿宋" w:hint="eastAsia"/>
          <w:szCs w:val="21"/>
        </w:rPr>
        <w:t>17.1</w:t>
      </w:r>
      <w:r>
        <w:rPr>
          <w:rFonts w:ascii="宋体" w:hAnsi="宋体" w:cs="华文仿宋" w:hint="eastAsia"/>
          <w:szCs w:val="21"/>
        </w:rPr>
        <w:t>条所指的任何一种特殊风险而发生的以下方面的后果，不论赔偿与否，承包人均不应承担责任：</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本工程的破坏或损失（但在下文所指的任何特殊风险发生之前，按第</w:t>
      </w:r>
      <w:r>
        <w:rPr>
          <w:rFonts w:ascii="宋体" w:hAnsi="宋体" w:cs="华文仿宋" w:hint="eastAsia"/>
          <w:szCs w:val="21"/>
        </w:rPr>
        <w:t>9.2.3</w:t>
      </w:r>
      <w:r>
        <w:rPr>
          <w:rFonts w:ascii="宋体" w:hAnsi="宋体" w:cs="华文仿宋" w:hint="eastAsia"/>
          <w:szCs w:val="21"/>
        </w:rPr>
        <w:t>条规定而被宣告为不合格的工程除外）；</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发包人或第三者的财产的破坏或损失；</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(c)</w:t>
      </w:r>
      <w:r>
        <w:rPr>
          <w:rFonts w:ascii="宋体" w:hAnsi="宋体" w:cs="华文仿宋" w:hint="eastAsia"/>
          <w:szCs w:val="21"/>
        </w:rPr>
        <w:t>人身伤亡。</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4944" w:name="_Toc25539"/>
      <w:bookmarkStart w:id="4945" w:name="_Toc517528741"/>
      <w:bookmarkStart w:id="4946" w:name="_Toc14389"/>
      <w:bookmarkStart w:id="4947" w:name="_Toc517532210"/>
      <w:bookmarkStart w:id="4948" w:name="_Toc17005"/>
      <w:bookmarkStart w:id="4949" w:name="_Toc22911"/>
      <w:bookmarkStart w:id="4950" w:name="_Toc14669"/>
      <w:bookmarkStart w:id="4951" w:name="_Toc27358"/>
      <w:bookmarkStart w:id="4952" w:name="_Toc23182"/>
      <w:bookmarkStart w:id="4953" w:name="_Toc31264"/>
      <w:bookmarkStart w:id="4954" w:name="_Toc4857"/>
      <w:bookmarkStart w:id="4955" w:name="_Toc32235"/>
      <w:bookmarkStart w:id="4956" w:name="_Toc22571"/>
      <w:bookmarkStart w:id="4957" w:name="_Toc23192"/>
      <w:bookmarkStart w:id="4958" w:name="_Toc13230"/>
      <w:bookmarkStart w:id="4959" w:name="_Toc5804"/>
      <w:bookmarkStart w:id="4960" w:name="_Toc517530934"/>
      <w:bookmarkStart w:id="4961" w:name="_Toc26541"/>
      <w:bookmarkStart w:id="4962" w:name="_Toc5131"/>
      <w:bookmarkStart w:id="4963" w:name="_Toc29374"/>
      <w:bookmarkStart w:id="4964" w:name="_Toc5202"/>
      <w:r>
        <w:rPr>
          <w:rFonts w:ascii="宋体" w:hAnsi="宋体" w:cs="华文仿宋" w:hint="eastAsia"/>
          <w:b/>
          <w:bCs/>
          <w:sz w:val="28"/>
          <w:szCs w:val="28"/>
        </w:rPr>
        <w:t>17.3</w:t>
      </w:r>
      <w:r>
        <w:rPr>
          <w:rFonts w:ascii="宋体" w:hAnsi="宋体" w:cs="华文仿宋" w:hint="eastAsia"/>
          <w:b/>
          <w:bCs/>
          <w:sz w:val="28"/>
          <w:szCs w:val="28"/>
        </w:rPr>
        <w:t>特殊风险对工程的损害</w:t>
      </w:r>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如果由于上述特殊风险致使本工程和用于本工程的任何材料、设备在现场或在现场附近或在运往现场途中遭到破坏或损害时，根据合同规定承包人应有权对上述受到破坏或损害的</w:t>
      </w:r>
      <w:r>
        <w:rPr>
          <w:rFonts w:ascii="宋体" w:hAnsi="宋体" w:cs="华文仿宋" w:hint="eastAsia"/>
          <w:szCs w:val="21"/>
        </w:rPr>
        <w:lastRenderedPageBreak/>
        <w:t>已建的永久工程和材料或设备得到付款，而且还应有权按监理人的要求或为了完成工程所必需的下述工作得到付款，即：修复遭受上述破坏或损害的工程。</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监理人应根据第</w:t>
      </w:r>
      <w:r>
        <w:rPr>
          <w:rFonts w:ascii="宋体" w:hAnsi="宋体" w:cs="华文仿宋" w:hint="eastAsia"/>
          <w:szCs w:val="21"/>
        </w:rPr>
        <w:t>10</w:t>
      </w:r>
      <w:r>
        <w:rPr>
          <w:rFonts w:ascii="宋体" w:hAnsi="宋体" w:cs="华文仿宋" w:hint="eastAsia"/>
          <w:szCs w:val="21"/>
        </w:rPr>
        <w:t>条规定在与承包人协商并报发包人批准后，确定合同价格的增加额，并通知承包人，抄送发包人。</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4965" w:name="_Toc30453"/>
      <w:bookmarkStart w:id="4966" w:name="_Toc7822"/>
      <w:bookmarkStart w:id="4967" w:name="_Toc22790"/>
      <w:bookmarkStart w:id="4968" w:name="_Toc517532211"/>
      <w:bookmarkStart w:id="4969" w:name="_Toc517530935"/>
      <w:bookmarkStart w:id="4970" w:name="_Toc13404"/>
      <w:bookmarkStart w:id="4971" w:name="_Toc22851"/>
      <w:bookmarkStart w:id="4972" w:name="_Toc30332"/>
      <w:bookmarkStart w:id="4973" w:name="_Toc11190"/>
      <w:bookmarkStart w:id="4974" w:name="_Toc16415"/>
      <w:bookmarkStart w:id="4975" w:name="_Toc5038"/>
      <w:bookmarkStart w:id="4976" w:name="_Toc31351"/>
      <w:bookmarkStart w:id="4977" w:name="_Toc9444"/>
      <w:bookmarkStart w:id="4978" w:name="_Toc3944"/>
      <w:bookmarkStart w:id="4979" w:name="_Toc517528742"/>
      <w:bookmarkStart w:id="4980" w:name="_Toc16655"/>
      <w:bookmarkStart w:id="4981" w:name="_Toc7499"/>
      <w:bookmarkStart w:id="4982" w:name="_Toc14510"/>
      <w:bookmarkStart w:id="4983" w:name="_Toc31420"/>
      <w:bookmarkStart w:id="4984" w:name="_Toc15193"/>
      <w:bookmarkStart w:id="4985" w:name="_Toc18456"/>
      <w:r>
        <w:rPr>
          <w:rFonts w:ascii="宋体" w:hAnsi="宋体" w:cs="华文仿宋" w:hint="eastAsia"/>
          <w:b/>
          <w:bCs/>
          <w:sz w:val="28"/>
          <w:szCs w:val="28"/>
        </w:rPr>
        <w:t>17.4</w:t>
      </w:r>
      <w:r>
        <w:rPr>
          <w:rFonts w:ascii="宋体" w:hAnsi="宋体" w:cs="华文仿宋" w:hint="eastAsia"/>
          <w:b/>
          <w:bCs/>
          <w:sz w:val="28"/>
          <w:szCs w:val="28"/>
        </w:rPr>
        <w:t>由特殊风险引起的费用增加</w:t>
      </w:r>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承包人除了根据合同的任何其他条款规定应该得到的付款之外，发包人应偿还承包人在施</w:t>
      </w:r>
      <w:r>
        <w:rPr>
          <w:rFonts w:ascii="宋体" w:hAnsi="宋体" w:cs="华文仿宋" w:hint="eastAsia"/>
          <w:szCs w:val="21"/>
        </w:rPr>
        <w:t>工方面产生的任何费用（但在任何特殊风险发生之前根据第</w:t>
      </w:r>
      <w:r>
        <w:rPr>
          <w:rFonts w:ascii="宋体" w:hAnsi="宋体" w:cs="华文仿宋" w:hint="eastAsia"/>
          <w:szCs w:val="21"/>
        </w:rPr>
        <w:t>9.2.3</w:t>
      </w:r>
      <w:r>
        <w:rPr>
          <w:rFonts w:ascii="宋体" w:hAnsi="宋体" w:cs="华文仿宋" w:hint="eastAsia"/>
          <w:szCs w:val="21"/>
        </w:rPr>
        <w:t>条的规定已宣告为不合格的工程的重建；特殊风险发生时停、窝工或承包人装备损坏或用于本工程的周转材料损坏费用除外），无论这些费用可归因于上述特殊风险，或随其发生，或为其后果，或以任何方式与之有关，但要受到本条下文中关于终止合同有关规定的制约，而承包人一旦知道发生此类费用时，应立即通知监理人。监理人在与承包人协商并经发包人批准后，应确定与此有关的应加到合同价格上的费用款额，并通知承包人，抄送发包人。</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4986" w:name="_Toc9553"/>
      <w:bookmarkStart w:id="4987" w:name="_Toc16767"/>
      <w:bookmarkStart w:id="4988" w:name="_Toc1482"/>
      <w:bookmarkStart w:id="4989" w:name="_Toc11583"/>
      <w:bookmarkStart w:id="4990" w:name="_Toc1548"/>
      <w:bookmarkStart w:id="4991" w:name="_Toc8823"/>
      <w:bookmarkStart w:id="4992" w:name="_Toc19025"/>
      <w:bookmarkStart w:id="4993" w:name="_Toc683"/>
      <w:bookmarkStart w:id="4994" w:name="_Toc16719"/>
      <w:bookmarkStart w:id="4995" w:name="_Toc20068"/>
      <w:bookmarkStart w:id="4996" w:name="_Toc379"/>
      <w:bookmarkStart w:id="4997" w:name="_Toc18220"/>
      <w:bookmarkStart w:id="4998" w:name="_Toc16077"/>
      <w:bookmarkStart w:id="4999" w:name="_Toc517532212"/>
      <w:bookmarkStart w:id="5000" w:name="_Toc28222"/>
      <w:bookmarkStart w:id="5001" w:name="_Toc21694"/>
      <w:bookmarkStart w:id="5002" w:name="_Toc19382"/>
      <w:bookmarkStart w:id="5003" w:name="_Toc16117"/>
      <w:bookmarkStart w:id="5004" w:name="_Toc18358"/>
      <w:bookmarkStart w:id="5005" w:name="_Toc517528743"/>
      <w:bookmarkStart w:id="5006" w:name="_Toc517530936"/>
      <w:r>
        <w:rPr>
          <w:rFonts w:ascii="宋体" w:hAnsi="宋体" w:cs="华文仿宋" w:hint="eastAsia"/>
          <w:b/>
          <w:bCs/>
          <w:sz w:val="28"/>
          <w:szCs w:val="28"/>
        </w:rPr>
        <w:t>17.5</w:t>
      </w:r>
      <w:r>
        <w:rPr>
          <w:rFonts w:ascii="宋体" w:hAnsi="宋体" w:cs="华文仿宋" w:hint="eastAsia"/>
          <w:b/>
          <w:bCs/>
          <w:sz w:val="28"/>
          <w:szCs w:val="28"/>
        </w:rPr>
        <w:t>由特殊风险而终止合同</w:t>
      </w:r>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在合同履行过程中，如果</w:t>
      </w:r>
      <w:r>
        <w:rPr>
          <w:rFonts w:ascii="宋体" w:hAnsi="宋体" w:cs="华文仿宋" w:hint="eastAsia"/>
          <w:szCs w:val="21"/>
        </w:rPr>
        <w:t>发生上述特殊风险，双方都应始终尽所有合理的努力，使特殊风险对履行合同造成的任何延误减至最小。承包人应继续尽最大努力实施和完成工程，除非此种特殊风险的发生对本工程施工有重大实质性影响，并使合同的继续履行已成为不可能。在这种情况下，发包人有权通知承包人终止合同。一经发出此通知，除按本条规定和行使第</w:t>
      </w:r>
      <w:r>
        <w:rPr>
          <w:rFonts w:ascii="宋体" w:hAnsi="宋体" w:cs="华文仿宋" w:hint="eastAsia"/>
          <w:szCs w:val="21"/>
        </w:rPr>
        <w:t>20</w:t>
      </w:r>
      <w:r>
        <w:rPr>
          <w:rFonts w:ascii="宋体" w:hAnsi="宋体" w:cs="华文仿宋" w:hint="eastAsia"/>
          <w:szCs w:val="21"/>
        </w:rPr>
        <w:t>条规定的各方权利外，此合同应告终止，但不损害双方中在该风险发生之前所应有的权利。</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5007" w:name="_Toc27919"/>
      <w:bookmarkStart w:id="5008" w:name="_Toc894"/>
      <w:bookmarkStart w:id="5009" w:name="_Toc21649"/>
      <w:bookmarkStart w:id="5010" w:name="_Toc21182"/>
      <w:bookmarkStart w:id="5011" w:name="_Toc517530937"/>
      <w:bookmarkStart w:id="5012" w:name="_Toc19712"/>
      <w:bookmarkStart w:id="5013" w:name="_Toc21617"/>
      <w:bookmarkStart w:id="5014" w:name="_Toc27972"/>
      <w:bookmarkStart w:id="5015" w:name="_Toc29036"/>
      <w:bookmarkStart w:id="5016" w:name="_Toc19126"/>
      <w:bookmarkStart w:id="5017" w:name="_Toc517532213"/>
      <w:bookmarkStart w:id="5018" w:name="_Toc17744"/>
      <w:bookmarkStart w:id="5019" w:name="_Toc24621"/>
      <w:bookmarkStart w:id="5020" w:name="_Toc26628"/>
      <w:bookmarkStart w:id="5021" w:name="_Toc31295"/>
      <w:bookmarkStart w:id="5022" w:name="_Toc5395"/>
      <w:bookmarkStart w:id="5023" w:name="_Toc517528744"/>
      <w:bookmarkStart w:id="5024" w:name="_Toc19044"/>
      <w:bookmarkStart w:id="5025" w:name="_Toc5150"/>
      <w:bookmarkStart w:id="5026" w:name="_Toc30667"/>
      <w:bookmarkStart w:id="5027" w:name="_Toc11584"/>
      <w:r>
        <w:rPr>
          <w:rFonts w:ascii="宋体" w:hAnsi="宋体" w:cs="华文仿宋" w:hint="eastAsia"/>
          <w:b/>
          <w:bCs/>
          <w:sz w:val="28"/>
          <w:szCs w:val="28"/>
        </w:rPr>
        <w:t>17.6</w:t>
      </w:r>
      <w:r>
        <w:rPr>
          <w:rFonts w:ascii="宋体" w:hAnsi="宋体" w:cs="华文仿宋" w:hint="eastAsia"/>
          <w:b/>
          <w:bCs/>
          <w:sz w:val="28"/>
          <w:szCs w:val="28"/>
        </w:rPr>
        <w:t>终止合同时承包人装备的撤离</w:t>
      </w:r>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如果根据第</w:t>
      </w:r>
      <w:r>
        <w:rPr>
          <w:rFonts w:ascii="宋体" w:hAnsi="宋体" w:cs="华文仿宋" w:hint="eastAsia"/>
          <w:szCs w:val="21"/>
        </w:rPr>
        <w:t>17.5</w:t>
      </w:r>
      <w:r>
        <w:rPr>
          <w:rFonts w:ascii="宋体" w:hAnsi="宋体" w:cs="华文仿宋" w:hint="eastAsia"/>
          <w:szCs w:val="21"/>
        </w:rPr>
        <w:t>条的规定终止合同，则承包人应尽快地从现场撤离其一切装备，并为其分包人的尽快撤离</w:t>
      </w:r>
      <w:r>
        <w:rPr>
          <w:rFonts w:ascii="宋体" w:hAnsi="宋体" w:cs="华文仿宋" w:hint="eastAsia"/>
          <w:szCs w:val="21"/>
        </w:rPr>
        <w:t>提供同样的便利。</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5028" w:name="_Toc7397"/>
      <w:bookmarkStart w:id="5029" w:name="_Toc30509"/>
      <w:bookmarkStart w:id="5030" w:name="_Toc6059"/>
      <w:bookmarkStart w:id="5031" w:name="_Toc28488"/>
      <w:bookmarkStart w:id="5032" w:name="_Toc517530938"/>
      <w:bookmarkStart w:id="5033" w:name="_Toc14114"/>
      <w:bookmarkStart w:id="5034" w:name="_Toc13705"/>
      <w:bookmarkStart w:id="5035" w:name="_Toc4472"/>
      <w:bookmarkStart w:id="5036" w:name="_Toc30725"/>
      <w:bookmarkStart w:id="5037" w:name="_Toc6120"/>
      <w:bookmarkStart w:id="5038" w:name="_Toc12635"/>
      <w:bookmarkStart w:id="5039" w:name="_Toc517532214"/>
      <w:bookmarkStart w:id="5040" w:name="_Toc32324"/>
      <w:bookmarkStart w:id="5041" w:name="_Toc25284"/>
      <w:bookmarkStart w:id="5042" w:name="_Toc517528745"/>
      <w:bookmarkStart w:id="5043" w:name="_Toc3867"/>
      <w:bookmarkStart w:id="5044" w:name="_Toc7232"/>
      <w:bookmarkStart w:id="5045" w:name="_Toc2122"/>
      <w:bookmarkStart w:id="5046" w:name="_Toc2490"/>
      <w:bookmarkStart w:id="5047" w:name="_Toc25390"/>
      <w:bookmarkStart w:id="5048" w:name="_Toc7563"/>
      <w:r>
        <w:rPr>
          <w:rFonts w:ascii="宋体" w:hAnsi="宋体" w:cs="华文仿宋" w:hint="eastAsia"/>
          <w:b/>
          <w:bCs/>
          <w:sz w:val="28"/>
          <w:szCs w:val="28"/>
        </w:rPr>
        <w:t>17.7</w:t>
      </w:r>
      <w:r>
        <w:rPr>
          <w:rFonts w:ascii="宋体" w:hAnsi="宋体" w:cs="华文仿宋" w:hint="eastAsia"/>
          <w:b/>
          <w:bCs/>
          <w:sz w:val="28"/>
          <w:szCs w:val="28"/>
        </w:rPr>
        <w:t>终止合同的支付</w:t>
      </w:r>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如果合同按前款予以终止，则发包人应向承包人支付在合同终止之日以前已完成的全部工程的费用，其单价和总额价应按合同的规定，并另外支付下述费用：</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有关在工程量清单中所指的任何费用项目的应付款额，只要这些项目中的工作或服</w:t>
      </w:r>
      <w:r>
        <w:rPr>
          <w:rFonts w:ascii="宋体" w:hAnsi="宋体" w:cs="华文仿宋" w:hint="eastAsia"/>
          <w:szCs w:val="21"/>
        </w:rPr>
        <w:lastRenderedPageBreak/>
        <w:t>务已经进行或履行，以及任何此类项中其工作或服务已经进行或履行了的那部分相应比例的费用；</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已经交付承包人或承包人依法有责任收货的、为本合同工程合理订购的材料、设备或货物的费用，经发包人支付此项费用，该材料、设备或货物即成为发包人的财产；</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(c)</w:t>
      </w:r>
      <w:r>
        <w:rPr>
          <w:rFonts w:ascii="宋体" w:hAnsi="宋体" w:cs="华文仿宋" w:hint="eastAsia"/>
          <w:szCs w:val="21"/>
        </w:rPr>
        <w:t>作为</w:t>
      </w:r>
      <w:r>
        <w:rPr>
          <w:rFonts w:ascii="宋体" w:hAnsi="宋体" w:cs="华文仿宋" w:hint="eastAsia"/>
          <w:szCs w:val="21"/>
        </w:rPr>
        <w:t>已合理开支的、确实属于承包人为了完成本合同工程而预期开支的任何款额，而该开支还没有包括在本款提及的各项其他支付之内；</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(d)</w:t>
      </w:r>
      <w:r>
        <w:rPr>
          <w:rFonts w:ascii="宋体" w:hAnsi="宋体" w:cs="华文仿宋" w:hint="eastAsia"/>
          <w:szCs w:val="21"/>
        </w:rPr>
        <w:t>根据第</w:t>
      </w:r>
      <w:r>
        <w:rPr>
          <w:rFonts w:ascii="宋体" w:hAnsi="宋体" w:cs="华文仿宋" w:hint="eastAsia"/>
          <w:szCs w:val="21"/>
        </w:rPr>
        <w:t>17.3</w:t>
      </w:r>
      <w:r>
        <w:rPr>
          <w:rFonts w:ascii="宋体" w:hAnsi="宋体" w:cs="华文仿宋" w:hint="eastAsia"/>
          <w:szCs w:val="21"/>
        </w:rPr>
        <w:t>和</w:t>
      </w:r>
      <w:r>
        <w:rPr>
          <w:rFonts w:ascii="宋体" w:hAnsi="宋体" w:cs="华文仿宋" w:hint="eastAsia"/>
          <w:szCs w:val="21"/>
        </w:rPr>
        <w:t>17.4</w:t>
      </w:r>
      <w:r>
        <w:rPr>
          <w:rFonts w:ascii="宋体" w:hAnsi="宋体" w:cs="华文仿宋" w:hint="eastAsia"/>
          <w:szCs w:val="21"/>
        </w:rPr>
        <w:t>条规定应支付的任何附加款额；</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(e)</w:t>
      </w:r>
      <w:r>
        <w:rPr>
          <w:rFonts w:ascii="宋体" w:hAnsi="宋体" w:cs="华文仿宋" w:hint="eastAsia"/>
          <w:szCs w:val="21"/>
        </w:rPr>
        <w:t>根据第</w:t>
      </w:r>
      <w:r>
        <w:rPr>
          <w:rFonts w:ascii="宋体" w:hAnsi="宋体" w:cs="华文仿宋" w:hint="eastAsia"/>
          <w:szCs w:val="21"/>
        </w:rPr>
        <w:t>17.6</w:t>
      </w:r>
      <w:r>
        <w:rPr>
          <w:rFonts w:ascii="宋体" w:hAnsi="宋体" w:cs="华文仿宋" w:hint="eastAsia"/>
          <w:szCs w:val="21"/>
        </w:rPr>
        <w:t>条规定承包人装备的撤离的合理开支部分（应考虑已完成的工程已支付或将支付的费用），以及当承包人提出要求时，将这些装备运回承包人的装备基地，或其他目的地的费用，但不得多索费用。</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发包人除按本款规定应予支付上述费用外，亦应有权要求承包人偿还各项预付款的未扣回余额，以及在合同终止之日，按合同规定应由发包人向承包人收回的任何其他款额。根据本款规定应支付的费额，应由监理人在与承包人协商并报发包人批准后确定，然后通知承包人，抄送发包人。</w:t>
      </w:r>
    </w:p>
    <w:p w:rsidR="003F1978" w:rsidRDefault="00C86F02">
      <w:pPr>
        <w:keepNext/>
        <w:keepLines/>
        <w:spacing w:beforeLines="50" w:before="156" w:afterLines="50" w:after="156" w:line="360" w:lineRule="auto"/>
        <w:ind w:firstLineChars="200" w:firstLine="602"/>
        <w:outlineLvl w:val="1"/>
        <w:rPr>
          <w:rFonts w:ascii="宋体" w:hAnsi="宋体" w:cs="华文仿宋"/>
          <w:b/>
          <w:bCs/>
          <w:sz w:val="30"/>
          <w:szCs w:val="30"/>
        </w:rPr>
      </w:pPr>
      <w:bookmarkStart w:id="5049" w:name="_Toc351203612"/>
      <w:bookmarkStart w:id="5050" w:name="_Toc517528746"/>
      <w:bookmarkStart w:id="5051" w:name="_Toc465237134"/>
      <w:bookmarkStart w:id="5052" w:name="_Toc517530939"/>
      <w:bookmarkStart w:id="5053" w:name="_Toc12856"/>
      <w:bookmarkStart w:id="5054" w:name="_Toc465237231"/>
      <w:bookmarkStart w:id="5055" w:name="_Toc16051"/>
      <w:bookmarkStart w:id="5056" w:name="_Toc26014"/>
      <w:bookmarkStart w:id="5057" w:name="_Toc30487"/>
      <w:bookmarkStart w:id="5058" w:name="_Toc27595"/>
      <w:bookmarkStart w:id="5059" w:name="_Toc1833"/>
      <w:bookmarkStart w:id="5060" w:name="_Toc517532215"/>
      <w:bookmarkStart w:id="5061" w:name="_Toc19500"/>
      <w:bookmarkStart w:id="5062" w:name="_Toc24365"/>
      <w:bookmarkStart w:id="5063" w:name="_Toc32662"/>
      <w:bookmarkStart w:id="5064" w:name="_Toc6507"/>
      <w:bookmarkStart w:id="5065" w:name="_Toc8410"/>
      <w:bookmarkStart w:id="5066" w:name="_Toc517529751"/>
      <w:bookmarkStart w:id="5067" w:name="_Toc20391"/>
      <w:bookmarkStart w:id="5068" w:name="_Toc1378"/>
      <w:bookmarkStart w:id="5069" w:name="_Toc2960"/>
      <w:bookmarkStart w:id="5070" w:name="_Toc21457"/>
      <w:bookmarkStart w:id="5071" w:name="_Toc12628"/>
      <w:bookmarkStart w:id="5072" w:name="_Toc5363"/>
      <w:bookmarkStart w:id="5073" w:name="_Toc13868"/>
      <w:bookmarkStart w:id="5074" w:name="_Toc337558828"/>
      <w:bookmarkStart w:id="5075" w:name="_Toc296346621"/>
      <w:bookmarkStart w:id="5076" w:name="_Toc296503120"/>
      <w:bookmarkEnd w:id="4898"/>
      <w:bookmarkEnd w:id="4899"/>
      <w:bookmarkEnd w:id="4900"/>
      <w:bookmarkEnd w:id="4901"/>
      <w:r>
        <w:rPr>
          <w:rFonts w:ascii="宋体" w:hAnsi="宋体" w:cs="华文仿宋" w:hint="eastAsia"/>
          <w:b/>
          <w:bCs/>
          <w:sz w:val="30"/>
          <w:szCs w:val="30"/>
        </w:rPr>
        <w:t>18.</w:t>
      </w:r>
      <w:bookmarkEnd w:id="5049"/>
      <w:r>
        <w:rPr>
          <w:rFonts w:ascii="宋体" w:hAnsi="宋体" w:cs="华文仿宋" w:hint="eastAsia"/>
          <w:b/>
          <w:bCs/>
          <w:sz w:val="30"/>
          <w:szCs w:val="30"/>
        </w:rPr>
        <w:t xml:space="preserve"> </w:t>
      </w:r>
      <w:r>
        <w:rPr>
          <w:rFonts w:ascii="宋体" w:hAnsi="宋体" w:cs="华文仿宋" w:hint="eastAsia"/>
          <w:b/>
          <w:bCs/>
          <w:sz w:val="30"/>
          <w:szCs w:val="30"/>
        </w:rPr>
        <w:t>保险</w:t>
      </w:r>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5077" w:name="_Toc28116"/>
      <w:bookmarkStart w:id="5078" w:name="_Toc17875"/>
      <w:bookmarkStart w:id="5079" w:name="_Toc24462"/>
      <w:bookmarkStart w:id="5080" w:name="_Toc12690"/>
      <w:bookmarkStart w:id="5081" w:name="_Toc19401"/>
      <w:bookmarkStart w:id="5082" w:name="_Toc14055"/>
      <w:bookmarkStart w:id="5083" w:name="_Toc31769"/>
      <w:bookmarkStart w:id="5084" w:name="_Toc17797"/>
      <w:bookmarkStart w:id="5085" w:name="_Toc517530940"/>
      <w:bookmarkStart w:id="5086" w:name="_Toc12931"/>
      <w:bookmarkStart w:id="5087" w:name="_Toc19269"/>
      <w:bookmarkStart w:id="5088" w:name="_Toc12245"/>
      <w:bookmarkStart w:id="5089" w:name="_Toc23975"/>
      <w:bookmarkStart w:id="5090" w:name="_Toc702"/>
      <w:bookmarkStart w:id="5091" w:name="_Toc517532216"/>
      <w:bookmarkStart w:id="5092" w:name="_Toc18104"/>
      <w:bookmarkStart w:id="5093" w:name="_Toc517528747"/>
      <w:bookmarkStart w:id="5094" w:name="_Toc23323"/>
      <w:bookmarkStart w:id="5095" w:name="_Toc8941"/>
      <w:bookmarkStart w:id="5096" w:name="_Toc27905"/>
      <w:bookmarkStart w:id="5097" w:name="_Toc16390"/>
      <w:r>
        <w:rPr>
          <w:rFonts w:ascii="宋体" w:hAnsi="宋体" w:cs="华文仿宋" w:hint="eastAsia"/>
          <w:b/>
          <w:bCs/>
          <w:sz w:val="28"/>
          <w:szCs w:val="28"/>
        </w:rPr>
        <w:t>18.1</w:t>
      </w:r>
      <w:r>
        <w:rPr>
          <w:rFonts w:ascii="宋体" w:hAnsi="宋体" w:cs="华文仿宋" w:hint="eastAsia"/>
          <w:b/>
          <w:bCs/>
          <w:sz w:val="28"/>
          <w:szCs w:val="28"/>
        </w:rPr>
        <w:t>工程的保险</w:t>
      </w:r>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p>
    <w:p w:rsidR="003F1978" w:rsidRDefault="00C86F02">
      <w:pPr>
        <w:spacing w:line="360" w:lineRule="auto"/>
        <w:ind w:firstLineChars="200" w:firstLine="420"/>
        <w:jc w:val="left"/>
        <w:rPr>
          <w:rFonts w:ascii="宋体" w:hAnsi="宋体" w:cs="华文仿宋"/>
          <w:bCs/>
          <w:szCs w:val="21"/>
        </w:rPr>
      </w:pPr>
      <w:r>
        <w:rPr>
          <w:rFonts w:ascii="宋体" w:hAnsi="宋体" w:cs="华文仿宋" w:hint="eastAsia"/>
          <w:bCs/>
          <w:szCs w:val="21"/>
        </w:rPr>
        <w:t>在第</w:t>
      </w:r>
      <w:r>
        <w:rPr>
          <w:rFonts w:ascii="宋体" w:hAnsi="宋体" w:cs="华文仿宋" w:hint="eastAsia"/>
          <w:bCs/>
          <w:szCs w:val="21"/>
        </w:rPr>
        <w:t>8.2.1</w:t>
      </w:r>
      <w:r>
        <w:rPr>
          <w:rFonts w:ascii="宋体" w:hAnsi="宋体" w:cs="华文仿宋" w:hint="eastAsia"/>
          <w:bCs/>
          <w:szCs w:val="21"/>
        </w:rPr>
        <w:t>条规定的承包人和发包人的义务和责任不受约束的条件下，发包人已经以承包人和发包人的联名形式为本合同工程投保工程保险（包括第三者责任保险），其保险金额为本合同工程的概算中的建安费金额。上述保险的责任范围应符合保险公</w:t>
      </w:r>
      <w:r>
        <w:rPr>
          <w:rFonts w:ascii="宋体" w:hAnsi="宋体" w:cs="华文仿宋" w:hint="eastAsia"/>
          <w:bCs/>
          <w:szCs w:val="21"/>
        </w:rPr>
        <w:t>司的有关规定。当工程发生损失或损害时，应第一时间（出险当天）报保险顾问公司，在保险顾问公司指导下向保险公司报案，并同时通知业主代表。承包人应在风险发生后及时向发包人提供损失情况和估价报告，并抄送监理人；如损害继续发生，承包人在递交第一次报告后每</w:t>
      </w:r>
      <w:r>
        <w:rPr>
          <w:rFonts w:ascii="宋体" w:hAnsi="宋体" w:cs="华文仿宋" w:hint="eastAsia"/>
          <w:bCs/>
          <w:szCs w:val="21"/>
        </w:rPr>
        <w:t>7</w:t>
      </w:r>
      <w:r>
        <w:rPr>
          <w:rFonts w:ascii="宋体" w:hAnsi="宋体" w:cs="华文仿宋" w:hint="eastAsia"/>
          <w:bCs/>
          <w:szCs w:val="21"/>
        </w:rPr>
        <w:t>天报告一次，直到损害结束。对于发生保险责任范围内的损失及损害，承包人应及时向保险公司报告和索赔，对于涉及发包人权利的损害，承包人也应按监理人指示，协助发包人做好向保险公司的报告和索赔工作。</w:t>
      </w:r>
    </w:p>
    <w:p w:rsidR="003F1978" w:rsidRDefault="00C86F02">
      <w:pPr>
        <w:spacing w:line="360" w:lineRule="auto"/>
        <w:ind w:firstLineChars="200" w:firstLine="420"/>
        <w:jc w:val="left"/>
        <w:rPr>
          <w:rFonts w:ascii="宋体" w:hAnsi="宋体" w:cs="华文仿宋"/>
          <w:bCs/>
          <w:szCs w:val="21"/>
        </w:rPr>
      </w:pPr>
      <w:r>
        <w:rPr>
          <w:rFonts w:ascii="宋体" w:hAnsi="宋体" w:cs="华文仿宋" w:hint="eastAsia"/>
          <w:bCs/>
          <w:szCs w:val="21"/>
        </w:rPr>
        <w:t>如保险期限即将结束但工程未完工，承包人须提前二个月以书面形式报告发包人，由发</w:t>
      </w:r>
      <w:r>
        <w:rPr>
          <w:rFonts w:ascii="宋体" w:hAnsi="宋体" w:cs="华文仿宋" w:hint="eastAsia"/>
          <w:bCs/>
          <w:szCs w:val="21"/>
        </w:rPr>
        <w:t>包人与承包人共同商议是否延期投保及延期保费的承担方式。</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5098" w:name="_Toc29574"/>
      <w:bookmarkStart w:id="5099" w:name="_Toc24099"/>
      <w:bookmarkStart w:id="5100" w:name="_Toc4269"/>
      <w:bookmarkStart w:id="5101" w:name="_Toc8709"/>
      <w:bookmarkStart w:id="5102" w:name="_Toc18870"/>
      <w:bookmarkStart w:id="5103" w:name="_Toc2218"/>
      <w:bookmarkStart w:id="5104" w:name="_Toc517532217"/>
      <w:bookmarkStart w:id="5105" w:name="_Toc9155"/>
      <w:bookmarkStart w:id="5106" w:name="_Toc14074"/>
      <w:bookmarkStart w:id="5107" w:name="_Toc9843"/>
      <w:bookmarkStart w:id="5108" w:name="_Toc2453"/>
      <w:bookmarkStart w:id="5109" w:name="_Toc517528748"/>
      <w:bookmarkStart w:id="5110" w:name="_Toc20926"/>
      <w:bookmarkStart w:id="5111" w:name="_Toc27164"/>
      <w:bookmarkStart w:id="5112" w:name="_Toc11069"/>
      <w:bookmarkStart w:id="5113" w:name="_Toc9665"/>
      <w:bookmarkStart w:id="5114" w:name="_Toc2308"/>
      <w:bookmarkStart w:id="5115" w:name="_Toc32657"/>
      <w:bookmarkStart w:id="5116" w:name="_Toc517530941"/>
      <w:r>
        <w:rPr>
          <w:rFonts w:ascii="宋体" w:hAnsi="宋体" w:cs="华文仿宋" w:hint="eastAsia"/>
          <w:b/>
          <w:bCs/>
          <w:sz w:val="28"/>
          <w:szCs w:val="28"/>
        </w:rPr>
        <w:lastRenderedPageBreak/>
        <w:t>18.2</w:t>
      </w:r>
      <w:r>
        <w:rPr>
          <w:rFonts w:ascii="宋体" w:hAnsi="宋体" w:cs="华文仿宋" w:hint="eastAsia"/>
          <w:b/>
          <w:bCs/>
          <w:sz w:val="28"/>
          <w:szCs w:val="28"/>
        </w:rPr>
        <w:t>发包人与承包人约定的工程保险事项</w:t>
      </w:r>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p>
    <w:p w:rsidR="003F1978" w:rsidRDefault="00C86F02">
      <w:pPr>
        <w:spacing w:line="360" w:lineRule="auto"/>
        <w:ind w:firstLineChars="200" w:firstLine="420"/>
        <w:jc w:val="left"/>
        <w:rPr>
          <w:rFonts w:ascii="宋体" w:hAnsi="宋体" w:cs="华文仿宋"/>
          <w:bCs/>
          <w:szCs w:val="21"/>
        </w:rPr>
      </w:pPr>
      <w:r>
        <w:rPr>
          <w:rFonts w:ascii="宋体" w:hAnsi="宋体" w:cs="华文仿宋" w:hint="eastAsia"/>
          <w:szCs w:val="21"/>
        </w:rPr>
        <w:t>(a)</w:t>
      </w:r>
      <w:r>
        <w:rPr>
          <w:rFonts w:ascii="宋体" w:hAnsi="宋体" w:cs="华文仿宋" w:hint="eastAsia"/>
          <w:szCs w:val="21"/>
          <w:lang w:val="zh-CN"/>
        </w:rPr>
        <w:t>发包人投保内容：建筑工程一切险及安装工程一切险（含第三者责任部分）。</w:t>
      </w:r>
      <w:r>
        <w:rPr>
          <w:rFonts w:ascii="宋体" w:hAnsi="宋体" w:cs="华文仿宋" w:hint="eastAsia"/>
          <w:szCs w:val="21"/>
          <w:lang w:val="zh-CN"/>
        </w:rPr>
        <w:t xml:space="preserve">  </w:t>
      </w:r>
    </w:p>
    <w:p w:rsidR="003F1978" w:rsidRDefault="00C86F02">
      <w:pPr>
        <w:spacing w:line="360" w:lineRule="auto"/>
        <w:ind w:firstLineChars="200" w:firstLine="420"/>
        <w:jc w:val="left"/>
        <w:rPr>
          <w:rFonts w:ascii="宋体" w:hAnsi="宋体" w:cs="华文仿宋"/>
          <w:szCs w:val="21"/>
          <w:lang w:val="zh-CN"/>
        </w:rPr>
      </w:pPr>
      <w:r>
        <w:rPr>
          <w:rFonts w:ascii="宋体" w:hAnsi="宋体" w:cs="华文仿宋" w:hint="eastAsia"/>
          <w:szCs w:val="21"/>
          <w:lang w:val="zh-CN"/>
        </w:rPr>
        <w:t>(b)</w:t>
      </w:r>
      <w:r>
        <w:rPr>
          <w:rFonts w:ascii="宋体" w:hAnsi="宋体" w:cs="华文仿宋" w:hint="eastAsia"/>
          <w:szCs w:val="21"/>
          <w:lang w:val="zh-CN"/>
        </w:rPr>
        <w:t>发包人委托承包人办理的保险事项：无论什么原因，若承保工程一旦出险，承包人必须第一时间向监理人、发包人、发包人的保险顾问、承保人报告，对出险现场具有及时抢险、防止风险扩大和临时看管义务，对监理人、发包人或发包人的保险顾问负有配合义务，对于涉及发包人的权利的损害，承包人有义务协助发包人做好向保险公司的索赔工作，若承包人原因造成保险不能索赔或索赔额不足，则由承包人负责赔偿因此造成的一切损失。</w:t>
      </w:r>
      <w:r>
        <w:rPr>
          <w:rFonts w:ascii="宋体" w:hAnsi="宋体" w:cs="华文仿宋" w:hint="eastAsia"/>
          <w:szCs w:val="21"/>
          <w:lang w:val="zh-CN"/>
        </w:rPr>
        <w:t xml:space="preserve"> </w:t>
      </w:r>
    </w:p>
    <w:p w:rsidR="003F1978" w:rsidRDefault="00C86F02">
      <w:pPr>
        <w:spacing w:line="360" w:lineRule="auto"/>
        <w:ind w:firstLineChars="200" w:firstLine="420"/>
        <w:jc w:val="left"/>
        <w:rPr>
          <w:rFonts w:ascii="宋体" w:hAnsi="宋体" w:cs="华文仿宋"/>
          <w:szCs w:val="21"/>
          <w:lang w:val="zh-CN"/>
        </w:rPr>
      </w:pPr>
      <w:r>
        <w:rPr>
          <w:rFonts w:ascii="宋体" w:hAnsi="宋体" w:cs="华文仿宋" w:hint="eastAsia"/>
          <w:szCs w:val="21"/>
          <w:lang w:val="zh-CN"/>
        </w:rPr>
        <w:t>(c)</w:t>
      </w:r>
      <w:r>
        <w:rPr>
          <w:rFonts w:ascii="宋体" w:hAnsi="宋体" w:cs="华文仿宋" w:hint="eastAsia"/>
          <w:szCs w:val="21"/>
          <w:lang w:val="zh-CN"/>
        </w:rPr>
        <w:t>承包人投保内容：承包人必须足额（投保金额应足以现场重置）为从事危险作业的职工办理意外伤害保险（团体意外保险不</w:t>
      </w:r>
      <w:r>
        <w:rPr>
          <w:rFonts w:ascii="宋体" w:hAnsi="宋体" w:cs="华文仿宋" w:hint="eastAsia"/>
          <w:szCs w:val="21"/>
          <w:lang w:val="zh-CN"/>
        </w:rPr>
        <w:t>得低于</w:t>
      </w:r>
      <w:r>
        <w:rPr>
          <w:rFonts w:ascii="宋体" w:hAnsi="宋体" w:cs="华文仿宋" w:hint="eastAsia"/>
          <w:szCs w:val="21"/>
          <w:lang w:val="zh-CN"/>
        </w:rPr>
        <w:t>20</w:t>
      </w:r>
      <w:r>
        <w:rPr>
          <w:rFonts w:ascii="宋体" w:hAnsi="宋体" w:cs="华文仿宋" w:hint="eastAsia"/>
          <w:szCs w:val="21"/>
          <w:lang w:val="zh-CN"/>
        </w:rPr>
        <w:t>万元</w:t>
      </w:r>
      <w:r>
        <w:rPr>
          <w:rFonts w:ascii="宋体" w:hAnsi="宋体" w:cs="华文仿宋" w:hint="eastAsia"/>
          <w:szCs w:val="21"/>
          <w:lang w:val="zh-CN"/>
        </w:rPr>
        <w:t>/</w:t>
      </w:r>
      <w:r>
        <w:rPr>
          <w:rFonts w:ascii="宋体" w:hAnsi="宋体" w:cs="华文仿宋" w:hint="eastAsia"/>
          <w:szCs w:val="21"/>
          <w:lang w:val="zh-CN"/>
        </w:rPr>
        <w:t>人·年），为场地内自有人员的生命财产及施工机械设备办理保险，支付保险费用。承包人还必须严格执行</w:t>
      </w:r>
      <w:r>
        <w:rPr>
          <w:rFonts w:ascii="宋体" w:hAnsi="宋体" w:cs="华文仿宋" w:hint="eastAsia"/>
          <w:kern w:val="0"/>
          <w:szCs w:val="21"/>
        </w:rPr>
        <w:t>深圳市相关主管部门的规定，</w:t>
      </w:r>
      <w:r>
        <w:rPr>
          <w:rFonts w:ascii="宋体" w:hAnsi="宋体" w:cs="华文仿宋" w:hint="eastAsia"/>
          <w:szCs w:val="21"/>
          <w:lang w:val="zh-CN"/>
        </w:rPr>
        <w:t>为本企业雇用的从事建筑施工的农民工参加工伤保险。承包人应保证投保标准足够及保险合同持续有效，否则承包人承担由此引起的一切责任和后果。无论该保险能否索赔或足额索赔，承包人均不能因此向发包人提出任何索赔要求。承包人投保的保单应报监理人和发包人备案。承包人必须服从发包人的保险顾问对与保险有关的事务进行的监督和管理。</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5117" w:name="_Toc2871"/>
      <w:bookmarkStart w:id="5118" w:name="_Toc12417"/>
      <w:bookmarkStart w:id="5119" w:name="_Toc6445"/>
      <w:bookmarkStart w:id="5120" w:name="_Toc29385"/>
      <w:bookmarkStart w:id="5121" w:name="_Toc20962"/>
      <w:bookmarkStart w:id="5122" w:name="_Toc18052"/>
      <w:bookmarkStart w:id="5123" w:name="_Toc17739"/>
      <w:bookmarkStart w:id="5124" w:name="_Toc28626"/>
      <w:bookmarkStart w:id="5125" w:name="_Toc17712"/>
      <w:bookmarkStart w:id="5126" w:name="_Toc26418"/>
      <w:bookmarkStart w:id="5127" w:name="_Toc517528749"/>
      <w:bookmarkStart w:id="5128" w:name="_Toc10696"/>
      <w:bookmarkStart w:id="5129" w:name="_Toc2939"/>
      <w:bookmarkStart w:id="5130" w:name="_Toc26958"/>
      <w:bookmarkStart w:id="5131" w:name="_Toc517532218"/>
      <w:bookmarkStart w:id="5132" w:name="_Toc31915"/>
      <w:bookmarkStart w:id="5133" w:name="_Toc21792"/>
      <w:bookmarkStart w:id="5134" w:name="_Toc517530942"/>
      <w:bookmarkStart w:id="5135" w:name="_Toc29159"/>
      <w:bookmarkStart w:id="5136" w:name="_Toc25868"/>
      <w:bookmarkStart w:id="5137" w:name="_Toc887"/>
      <w:r>
        <w:rPr>
          <w:rFonts w:ascii="宋体" w:hAnsi="宋体" w:cs="华文仿宋" w:hint="eastAsia"/>
          <w:b/>
          <w:bCs/>
          <w:sz w:val="28"/>
          <w:szCs w:val="28"/>
        </w:rPr>
        <w:t>18.3</w:t>
      </w:r>
      <w:r>
        <w:rPr>
          <w:rFonts w:ascii="宋体" w:hAnsi="宋体" w:cs="华文仿宋" w:hint="eastAsia"/>
          <w:b/>
          <w:bCs/>
          <w:sz w:val="28"/>
          <w:szCs w:val="28"/>
        </w:rPr>
        <w:t>保险范围</w:t>
      </w:r>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第</w:t>
      </w:r>
      <w:r>
        <w:rPr>
          <w:rFonts w:ascii="宋体" w:hAnsi="宋体" w:cs="华文仿宋" w:hint="eastAsia"/>
          <w:szCs w:val="21"/>
        </w:rPr>
        <w:t>18.1</w:t>
      </w:r>
      <w:r>
        <w:rPr>
          <w:rFonts w:ascii="宋体" w:hAnsi="宋体" w:cs="华文仿宋" w:hint="eastAsia"/>
          <w:szCs w:val="21"/>
        </w:rPr>
        <w:t>条的保险范围应包括：</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(a)</w:t>
      </w:r>
      <w:r>
        <w:rPr>
          <w:rFonts w:ascii="宋体" w:hAnsi="宋体" w:cs="华文仿宋" w:hint="eastAsia"/>
          <w:szCs w:val="21"/>
        </w:rPr>
        <w:t>从现场开</w:t>
      </w:r>
      <w:r>
        <w:rPr>
          <w:rFonts w:ascii="宋体" w:hAnsi="宋体" w:cs="华文仿宋" w:hint="eastAsia"/>
          <w:szCs w:val="21"/>
        </w:rPr>
        <w:t>始工作直至合同工程或其区段或其单项工程（视情况而定）竣工颁发交接证书为止，发包人和承包人遭受的，并由第</w:t>
      </w:r>
      <w:r>
        <w:rPr>
          <w:rFonts w:ascii="宋体" w:hAnsi="宋体" w:cs="华文仿宋" w:hint="eastAsia"/>
          <w:szCs w:val="21"/>
        </w:rPr>
        <w:t>18.1</w:t>
      </w:r>
      <w:r>
        <w:rPr>
          <w:rFonts w:ascii="宋体" w:hAnsi="宋体" w:cs="华文仿宋" w:hint="eastAsia"/>
          <w:szCs w:val="21"/>
        </w:rPr>
        <w:t>条所规定的损失或损害；</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(b)</w:t>
      </w:r>
      <w:r>
        <w:rPr>
          <w:rFonts w:ascii="宋体" w:hAnsi="宋体" w:cs="华文仿宋" w:hint="eastAsia"/>
          <w:szCs w:val="21"/>
        </w:rPr>
        <w:t>由承包人负责的：</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①在保修期内，由发生于保修期开始之前的原因造成的损失和损害；</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②在履行第</w:t>
      </w:r>
      <w:r>
        <w:rPr>
          <w:rFonts w:ascii="宋体" w:hAnsi="宋体" w:cs="华文仿宋" w:hint="eastAsia"/>
          <w:szCs w:val="21"/>
        </w:rPr>
        <w:t>15</w:t>
      </w:r>
      <w:r>
        <w:rPr>
          <w:rFonts w:ascii="宋体" w:hAnsi="宋体" w:cs="华文仿宋" w:hint="eastAsia"/>
          <w:szCs w:val="21"/>
        </w:rPr>
        <w:t>条规定的承包人义务而进行的任何作业过程中由他人造成的损失或损害。</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5138" w:name="_Toc517528750"/>
      <w:bookmarkStart w:id="5139" w:name="_Toc14815"/>
      <w:bookmarkStart w:id="5140" w:name="_Toc24544"/>
      <w:bookmarkStart w:id="5141" w:name="_Toc28601"/>
      <w:bookmarkStart w:id="5142" w:name="_Toc517530943"/>
      <w:bookmarkStart w:id="5143" w:name="_Toc24535"/>
      <w:bookmarkStart w:id="5144" w:name="_Toc19091"/>
      <w:bookmarkStart w:id="5145" w:name="_Toc23363"/>
      <w:bookmarkStart w:id="5146" w:name="_Toc26343"/>
      <w:bookmarkStart w:id="5147" w:name="_Toc194"/>
      <w:bookmarkStart w:id="5148" w:name="_Toc27757"/>
      <w:bookmarkStart w:id="5149" w:name="_Toc15749"/>
      <w:bookmarkStart w:id="5150" w:name="_Toc20112"/>
      <w:bookmarkStart w:id="5151" w:name="_Toc517532219"/>
      <w:bookmarkStart w:id="5152" w:name="_Toc19983"/>
      <w:bookmarkStart w:id="5153" w:name="_Toc3361"/>
      <w:bookmarkStart w:id="5154" w:name="_Toc27005"/>
      <w:bookmarkStart w:id="5155" w:name="_Toc3364"/>
      <w:bookmarkStart w:id="5156" w:name="_Toc20334"/>
      <w:bookmarkStart w:id="5157" w:name="_Toc8761"/>
      <w:bookmarkStart w:id="5158" w:name="_Toc28127"/>
      <w:r>
        <w:rPr>
          <w:rFonts w:ascii="宋体" w:hAnsi="宋体" w:cs="华文仿宋" w:hint="eastAsia"/>
          <w:b/>
          <w:bCs/>
          <w:sz w:val="28"/>
          <w:szCs w:val="28"/>
        </w:rPr>
        <w:t>18.4</w:t>
      </w:r>
      <w:r>
        <w:rPr>
          <w:rFonts w:ascii="宋体" w:hAnsi="宋体" w:cs="华文仿宋" w:hint="eastAsia"/>
          <w:b/>
          <w:bCs/>
          <w:sz w:val="28"/>
          <w:szCs w:val="28"/>
        </w:rPr>
        <w:t>承包人装备的保险</w:t>
      </w:r>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在第</w:t>
      </w:r>
      <w:r>
        <w:rPr>
          <w:rFonts w:ascii="宋体" w:hAnsi="宋体" w:cs="华文仿宋" w:hint="eastAsia"/>
          <w:szCs w:val="21"/>
        </w:rPr>
        <w:t>8.2</w:t>
      </w:r>
      <w:r>
        <w:rPr>
          <w:rFonts w:ascii="宋体" w:hAnsi="宋体" w:cs="华文仿宋" w:hint="eastAsia"/>
          <w:szCs w:val="21"/>
        </w:rPr>
        <w:t>条规定的承包人的义务和责任不受约束的条件下，承包人应给已经运到现场的承包人装备办理保险，其投保金额足以现场重置。此项保险的一切费用由承包人承担并支付。</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5159" w:name="_Toc30597"/>
      <w:bookmarkStart w:id="5160" w:name="_Toc517528751"/>
      <w:bookmarkStart w:id="5161" w:name="_Toc10555"/>
      <w:bookmarkStart w:id="5162" w:name="_Toc517532220"/>
      <w:bookmarkStart w:id="5163" w:name="_Toc32481"/>
      <w:bookmarkStart w:id="5164" w:name="_Toc5426"/>
      <w:bookmarkStart w:id="5165" w:name="_Toc28789"/>
      <w:bookmarkStart w:id="5166" w:name="_Toc21163"/>
      <w:bookmarkStart w:id="5167" w:name="_Toc31765"/>
      <w:bookmarkStart w:id="5168" w:name="_Toc29550"/>
      <w:bookmarkStart w:id="5169" w:name="_Toc11404"/>
      <w:bookmarkStart w:id="5170" w:name="_Toc18711"/>
      <w:bookmarkStart w:id="5171" w:name="_Toc17823"/>
      <w:bookmarkStart w:id="5172" w:name="_Toc9640"/>
      <w:bookmarkStart w:id="5173" w:name="_Toc19244"/>
      <w:bookmarkStart w:id="5174" w:name="_Toc17506"/>
      <w:bookmarkStart w:id="5175" w:name="_Toc20621"/>
      <w:bookmarkStart w:id="5176" w:name="_Toc517530944"/>
      <w:bookmarkStart w:id="5177" w:name="_Toc974"/>
      <w:bookmarkStart w:id="5178" w:name="_Toc19243"/>
      <w:bookmarkStart w:id="5179" w:name="_Toc18878"/>
      <w:r>
        <w:rPr>
          <w:rFonts w:ascii="宋体" w:hAnsi="宋体" w:cs="华文仿宋" w:hint="eastAsia"/>
          <w:b/>
          <w:bCs/>
          <w:sz w:val="28"/>
          <w:szCs w:val="28"/>
        </w:rPr>
        <w:t>18.5</w:t>
      </w:r>
      <w:r>
        <w:rPr>
          <w:rFonts w:ascii="宋体" w:hAnsi="宋体" w:cs="华文仿宋" w:hint="eastAsia"/>
          <w:b/>
          <w:bCs/>
          <w:sz w:val="28"/>
          <w:szCs w:val="28"/>
        </w:rPr>
        <w:t>对未能收回偿额的</w:t>
      </w:r>
      <w:r>
        <w:rPr>
          <w:rFonts w:ascii="宋体" w:hAnsi="宋体" w:cs="华文仿宋" w:hint="eastAsia"/>
          <w:b/>
          <w:bCs/>
          <w:sz w:val="28"/>
          <w:szCs w:val="28"/>
        </w:rPr>
        <w:t>责任</w:t>
      </w:r>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任何不能投保的风险损失或不能从承保人收回的偿额，应根据第</w:t>
      </w:r>
      <w:r>
        <w:rPr>
          <w:rFonts w:ascii="宋体" w:hAnsi="宋体" w:cs="华文仿宋" w:hint="eastAsia"/>
          <w:szCs w:val="21"/>
        </w:rPr>
        <w:t>8.2.1</w:t>
      </w:r>
      <w:r>
        <w:rPr>
          <w:rFonts w:ascii="宋体" w:hAnsi="宋体" w:cs="华文仿宋" w:hint="eastAsia"/>
          <w:szCs w:val="21"/>
        </w:rPr>
        <w:t>条对发包人和承</w:t>
      </w:r>
      <w:r>
        <w:rPr>
          <w:rFonts w:ascii="宋体" w:hAnsi="宋体" w:cs="华文仿宋" w:hint="eastAsia"/>
          <w:szCs w:val="21"/>
        </w:rPr>
        <w:lastRenderedPageBreak/>
        <w:t>包人责任的规定，由发包人或承包人承担。</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5180" w:name="_Toc517530945"/>
      <w:bookmarkStart w:id="5181" w:name="_Toc20132"/>
      <w:bookmarkStart w:id="5182" w:name="_Toc11637"/>
      <w:bookmarkStart w:id="5183" w:name="_Toc29276"/>
      <w:bookmarkStart w:id="5184" w:name="_Toc29832"/>
      <w:bookmarkStart w:id="5185" w:name="_Toc20489"/>
      <w:bookmarkStart w:id="5186" w:name="_Toc3512"/>
      <w:bookmarkStart w:id="5187" w:name="_Toc9136"/>
      <w:bookmarkStart w:id="5188" w:name="_Toc17995"/>
      <w:bookmarkStart w:id="5189" w:name="_Toc6965"/>
      <w:bookmarkStart w:id="5190" w:name="_Toc517532221"/>
      <w:bookmarkStart w:id="5191" w:name="_Toc20164"/>
      <w:bookmarkStart w:id="5192" w:name="_Toc29595"/>
      <w:bookmarkStart w:id="5193" w:name="_Toc30374"/>
      <w:bookmarkStart w:id="5194" w:name="_Toc19738"/>
      <w:bookmarkStart w:id="5195" w:name="_Toc517528752"/>
      <w:bookmarkStart w:id="5196" w:name="_Toc30118"/>
      <w:bookmarkStart w:id="5197" w:name="_Toc19134"/>
      <w:bookmarkStart w:id="5198" w:name="_Toc3251"/>
      <w:bookmarkStart w:id="5199" w:name="_Toc20578"/>
      <w:bookmarkStart w:id="5200" w:name="_Toc21501"/>
      <w:r>
        <w:rPr>
          <w:rFonts w:ascii="宋体" w:hAnsi="宋体" w:cs="华文仿宋" w:hint="eastAsia"/>
          <w:b/>
          <w:bCs/>
          <w:sz w:val="28"/>
          <w:szCs w:val="28"/>
        </w:rPr>
        <w:t>18.6</w:t>
      </w:r>
      <w:r>
        <w:rPr>
          <w:rFonts w:ascii="宋体" w:hAnsi="宋体" w:cs="华文仿宋" w:hint="eastAsia"/>
          <w:b/>
          <w:bCs/>
          <w:sz w:val="28"/>
          <w:szCs w:val="28"/>
        </w:rPr>
        <w:t>第三者责任险</w:t>
      </w:r>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p>
    <w:p w:rsidR="003F1978" w:rsidRDefault="00C86F02">
      <w:pPr>
        <w:adjustRightInd w:val="0"/>
        <w:snapToGrid w:val="0"/>
        <w:spacing w:line="360" w:lineRule="auto"/>
        <w:ind w:firstLineChars="200" w:firstLine="420"/>
        <w:jc w:val="left"/>
        <w:rPr>
          <w:rFonts w:ascii="宋体" w:hAnsi="宋体" w:cs="华文仿宋"/>
          <w:bCs/>
          <w:szCs w:val="21"/>
        </w:rPr>
      </w:pPr>
      <w:r>
        <w:rPr>
          <w:rFonts w:ascii="宋体" w:hAnsi="宋体" w:cs="华文仿宋" w:hint="eastAsia"/>
          <w:bCs/>
          <w:szCs w:val="21"/>
        </w:rPr>
        <w:t>在第</w:t>
      </w:r>
      <w:r>
        <w:rPr>
          <w:rFonts w:ascii="宋体" w:hAnsi="宋体" w:cs="华文仿宋" w:hint="eastAsia"/>
          <w:bCs/>
          <w:szCs w:val="21"/>
        </w:rPr>
        <w:t>6.2</w:t>
      </w:r>
      <w:r>
        <w:rPr>
          <w:rFonts w:ascii="宋体" w:hAnsi="宋体" w:cs="华文仿宋" w:hint="eastAsia"/>
          <w:bCs/>
          <w:szCs w:val="21"/>
        </w:rPr>
        <w:t>条规定的承包人和发包人的义务和责任不受约束的条件下，发包人已经以承包人与发包人的联名形式为本合同工程投保工程保险（其中包括第三者责任险）。第三者责任险是对因履行本合同而造成的任何财产（本工程及承包人的财产除外）的损失或损害，或任何人员（第</w:t>
      </w:r>
      <w:r>
        <w:rPr>
          <w:rFonts w:ascii="宋体" w:hAnsi="宋体" w:cs="华文仿宋" w:hint="eastAsia"/>
          <w:bCs/>
          <w:szCs w:val="21"/>
        </w:rPr>
        <w:t>6.2.3</w:t>
      </w:r>
      <w:r>
        <w:rPr>
          <w:rFonts w:ascii="宋体" w:hAnsi="宋体" w:cs="华文仿宋" w:hint="eastAsia"/>
          <w:bCs/>
          <w:szCs w:val="21"/>
        </w:rPr>
        <w:t>及</w:t>
      </w:r>
      <w:r>
        <w:rPr>
          <w:rFonts w:ascii="宋体" w:hAnsi="宋体" w:cs="华文仿宋" w:hint="eastAsia"/>
          <w:bCs/>
          <w:szCs w:val="21"/>
        </w:rPr>
        <w:t>18.7</w:t>
      </w:r>
      <w:r>
        <w:rPr>
          <w:rFonts w:ascii="宋体" w:hAnsi="宋体" w:cs="华文仿宋" w:hint="eastAsia"/>
          <w:bCs/>
          <w:szCs w:val="21"/>
        </w:rPr>
        <w:t>条规定的情况除外）的死亡或致伤所负的责任进行保险。因此第</w:t>
      </w:r>
      <w:r>
        <w:rPr>
          <w:rFonts w:ascii="宋体" w:hAnsi="宋体" w:cs="华文仿宋" w:hint="eastAsia"/>
          <w:bCs/>
          <w:szCs w:val="21"/>
        </w:rPr>
        <w:t>18.1</w:t>
      </w:r>
      <w:r>
        <w:rPr>
          <w:rFonts w:ascii="宋体" w:hAnsi="宋体" w:cs="华文仿宋" w:hint="eastAsia"/>
          <w:bCs/>
          <w:szCs w:val="21"/>
        </w:rPr>
        <w:t>条的相应规定同样地适用于本款。</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5201" w:name="_Toc28527"/>
      <w:bookmarkStart w:id="5202" w:name="_Toc30086"/>
      <w:bookmarkStart w:id="5203" w:name="_Toc517532222"/>
      <w:bookmarkStart w:id="5204" w:name="_Toc24208"/>
      <w:bookmarkStart w:id="5205" w:name="_Toc11582"/>
      <w:bookmarkStart w:id="5206" w:name="_Toc517528753"/>
      <w:bookmarkStart w:id="5207" w:name="_Toc8217"/>
      <w:bookmarkStart w:id="5208" w:name="_Toc21298"/>
      <w:bookmarkStart w:id="5209" w:name="_Toc18080"/>
      <w:bookmarkStart w:id="5210" w:name="_Toc22706"/>
      <w:bookmarkStart w:id="5211" w:name="_Toc17610"/>
      <w:bookmarkStart w:id="5212" w:name="_Toc6905"/>
      <w:bookmarkStart w:id="5213" w:name="_Toc28105"/>
      <w:bookmarkStart w:id="5214" w:name="_Toc31907"/>
      <w:bookmarkStart w:id="5215" w:name="_Toc14624"/>
      <w:bookmarkStart w:id="5216" w:name="_Toc517530946"/>
      <w:bookmarkStart w:id="5217" w:name="_Toc1185"/>
      <w:bookmarkStart w:id="5218" w:name="_Toc1563"/>
      <w:bookmarkStart w:id="5219" w:name="_Toc10287"/>
      <w:bookmarkStart w:id="5220" w:name="_Toc14834"/>
      <w:bookmarkStart w:id="5221" w:name="_Toc31863"/>
      <w:r>
        <w:rPr>
          <w:rFonts w:ascii="宋体" w:hAnsi="宋体" w:cs="华文仿宋" w:hint="eastAsia"/>
          <w:b/>
          <w:bCs/>
          <w:sz w:val="28"/>
          <w:szCs w:val="28"/>
        </w:rPr>
        <w:t>18.7</w:t>
      </w:r>
      <w:r>
        <w:rPr>
          <w:rFonts w:ascii="宋体" w:hAnsi="宋体" w:cs="华文仿宋" w:hint="eastAsia"/>
          <w:b/>
          <w:bCs/>
          <w:sz w:val="28"/>
          <w:szCs w:val="28"/>
        </w:rPr>
        <w:t>职工事故的保险</w:t>
      </w:r>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lang w:val="zh-CN"/>
        </w:rPr>
        <w:t>承包人必须为从事危险作业的职工办理意外伤害保险，支付保险费用。承包人必须严格执行</w:t>
      </w:r>
      <w:r>
        <w:rPr>
          <w:rFonts w:ascii="宋体" w:hAnsi="宋体" w:cs="华文仿宋" w:hint="eastAsia"/>
          <w:szCs w:val="21"/>
        </w:rPr>
        <w:t>深圳市相关主管部门关于建筑企业参加保险的各项</w:t>
      </w:r>
      <w:r>
        <w:rPr>
          <w:rFonts w:ascii="宋体" w:hAnsi="宋体" w:cs="华文仿宋" w:hint="eastAsia"/>
          <w:szCs w:val="21"/>
        </w:rPr>
        <w:t>规定</w:t>
      </w:r>
      <w:r>
        <w:rPr>
          <w:rFonts w:ascii="宋体" w:hAnsi="宋体" w:cs="华文仿宋" w:hint="eastAsia"/>
          <w:szCs w:val="21"/>
          <w:lang w:val="zh-CN"/>
        </w:rPr>
        <w:t>。承包人应保证投保标准足够及保险合同持续有效，否则承包人承担由此引起的一切责任和后果。无论该保险能否索赔或足额索赔，承包人均不能因此向发包人提出任何索赔要求。承包人投保的保单应报监理人和发包人备案。承包人必须服从发包人的保险顾问对与保险有关的事务进行的监督和管理。</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5222" w:name="_Toc425"/>
      <w:bookmarkStart w:id="5223" w:name="_Toc517530947"/>
      <w:bookmarkStart w:id="5224" w:name="_Toc29544"/>
      <w:bookmarkStart w:id="5225" w:name="_Toc29633"/>
      <w:bookmarkStart w:id="5226" w:name="_Toc517528754"/>
      <w:bookmarkStart w:id="5227" w:name="_Toc32253"/>
      <w:bookmarkStart w:id="5228" w:name="_Toc27062"/>
      <w:bookmarkStart w:id="5229" w:name="_Toc20842"/>
      <w:bookmarkStart w:id="5230" w:name="_Toc10070"/>
      <w:bookmarkStart w:id="5231" w:name="_Toc22990"/>
      <w:bookmarkStart w:id="5232" w:name="_Toc21918"/>
      <w:bookmarkStart w:id="5233" w:name="_Toc20642"/>
      <w:bookmarkStart w:id="5234" w:name="_Toc11102"/>
      <w:bookmarkStart w:id="5235" w:name="_Toc16207"/>
      <w:bookmarkStart w:id="5236" w:name="_Toc14763"/>
      <w:bookmarkStart w:id="5237" w:name="_Toc5215"/>
      <w:bookmarkStart w:id="5238" w:name="_Toc18285"/>
      <w:bookmarkStart w:id="5239" w:name="_Toc32158"/>
      <w:bookmarkStart w:id="5240" w:name="_Toc21417"/>
      <w:bookmarkStart w:id="5241" w:name="_Toc517532223"/>
      <w:bookmarkStart w:id="5242" w:name="_Toc32371"/>
      <w:r>
        <w:rPr>
          <w:rFonts w:ascii="宋体" w:hAnsi="宋体" w:cs="华文仿宋" w:hint="eastAsia"/>
          <w:b/>
          <w:bCs/>
          <w:sz w:val="28"/>
          <w:szCs w:val="28"/>
        </w:rPr>
        <w:t>18.8</w:t>
      </w:r>
      <w:r>
        <w:rPr>
          <w:rFonts w:ascii="宋体" w:hAnsi="宋体" w:cs="华文仿宋" w:hint="eastAsia"/>
          <w:b/>
          <w:bCs/>
          <w:sz w:val="28"/>
          <w:szCs w:val="28"/>
        </w:rPr>
        <w:t>保险的凭证</w:t>
      </w:r>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p>
    <w:p w:rsidR="003F1978" w:rsidRDefault="00C86F02">
      <w:pPr>
        <w:adjustRightInd w:val="0"/>
        <w:snapToGrid w:val="0"/>
        <w:spacing w:line="360" w:lineRule="auto"/>
        <w:ind w:firstLineChars="200" w:firstLine="420"/>
        <w:jc w:val="left"/>
        <w:rPr>
          <w:rFonts w:ascii="宋体" w:hAnsi="宋体" w:cs="华文仿宋"/>
          <w:szCs w:val="21"/>
          <w:lang w:val="zh-CN"/>
        </w:rPr>
      </w:pPr>
      <w:r>
        <w:rPr>
          <w:rFonts w:ascii="宋体" w:hAnsi="宋体" w:cs="华文仿宋" w:hint="eastAsia"/>
          <w:szCs w:val="21"/>
          <w:lang w:val="zh-CN"/>
        </w:rPr>
        <w:t>承包人应在正式施工前向发包人的保险顾问公司索取工程保险合同，并须在保险顾问的安排下进行保险知识培训。</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5243" w:name="_Toc22921"/>
      <w:bookmarkStart w:id="5244" w:name="_Toc25672"/>
      <w:bookmarkStart w:id="5245" w:name="_Toc1491"/>
      <w:bookmarkStart w:id="5246" w:name="_Toc1898"/>
      <w:bookmarkStart w:id="5247" w:name="_Toc21712"/>
      <w:bookmarkStart w:id="5248" w:name="_Toc1956"/>
      <w:bookmarkStart w:id="5249" w:name="_Toc22528"/>
      <w:bookmarkStart w:id="5250" w:name="_Toc13418"/>
      <w:bookmarkStart w:id="5251" w:name="_Toc25480"/>
      <w:bookmarkStart w:id="5252" w:name="_Toc22621"/>
      <w:bookmarkStart w:id="5253" w:name="_Toc16143"/>
      <w:bookmarkStart w:id="5254" w:name="_Toc19296"/>
      <w:bookmarkStart w:id="5255" w:name="_Toc241"/>
      <w:bookmarkStart w:id="5256" w:name="_Toc517528755"/>
      <w:bookmarkStart w:id="5257" w:name="_Toc517530948"/>
      <w:bookmarkStart w:id="5258" w:name="_Toc9605"/>
      <w:bookmarkStart w:id="5259" w:name="_Toc18675"/>
      <w:bookmarkStart w:id="5260" w:name="_Toc7475"/>
      <w:bookmarkStart w:id="5261" w:name="_Toc52"/>
      <w:bookmarkStart w:id="5262" w:name="_Toc517532224"/>
      <w:bookmarkStart w:id="5263" w:name="_Toc6470"/>
      <w:r>
        <w:rPr>
          <w:rFonts w:ascii="宋体" w:hAnsi="宋体" w:cs="华文仿宋" w:hint="eastAsia"/>
          <w:b/>
          <w:bCs/>
          <w:sz w:val="28"/>
          <w:szCs w:val="28"/>
        </w:rPr>
        <w:t>18.9</w:t>
      </w:r>
      <w:r>
        <w:rPr>
          <w:rFonts w:ascii="宋体" w:hAnsi="宋体" w:cs="华文仿宋" w:hint="eastAsia"/>
          <w:b/>
          <w:bCs/>
          <w:sz w:val="28"/>
          <w:szCs w:val="28"/>
        </w:rPr>
        <w:t>足够的保险额</w:t>
      </w:r>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当工程施工的性质、规模或计划发生变更时，承包人应及时通知承保人，并在整个期间按合同条款保证足够的保</w:t>
      </w:r>
      <w:r>
        <w:rPr>
          <w:rFonts w:ascii="宋体" w:hAnsi="宋体" w:cs="华文仿宋" w:hint="eastAsia"/>
          <w:szCs w:val="21"/>
        </w:rPr>
        <w:t>险额。在发生上述通知前，如需对各项保险作任何变动时，承包人应事先与监理人协商并取得发包人的批准。</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5264" w:name="_Toc6574"/>
      <w:bookmarkStart w:id="5265" w:name="_Toc517530949"/>
      <w:bookmarkStart w:id="5266" w:name="_Toc16323"/>
      <w:bookmarkStart w:id="5267" w:name="_Toc517528756"/>
      <w:bookmarkStart w:id="5268" w:name="_Toc27292"/>
      <w:bookmarkStart w:id="5269" w:name="_Toc26352"/>
      <w:bookmarkStart w:id="5270" w:name="_Toc8878"/>
      <w:bookmarkStart w:id="5271" w:name="_Toc5072"/>
      <w:bookmarkStart w:id="5272" w:name="_Toc1151"/>
      <w:bookmarkStart w:id="5273" w:name="_Toc517532225"/>
      <w:bookmarkStart w:id="5274" w:name="_Toc6371"/>
      <w:bookmarkStart w:id="5275" w:name="_Toc5839"/>
      <w:bookmarkStart w:id="5276" w:name="_Toc9612"/>
      <w:bookmarkStart w:id="5277" w:name="_Toc2966"/>
      <w:bookmarkStart w:id="5278" w:name="_Toc19535"/>
      <w:bookmarkStart w:id="5279" w:name="_Toc1275"/>
      <w:bookmarkStart w:id="5280" w:name="_Toc13372"/>
      <w:bookmarkStart w:id="5281" w:name="_Toc9907"/>
      <w:bookmarkStart w:id="5282" w:name="_Toc29085"/>
      <w:bookmarkStart w:id="5283" w:name="_Toc22567"/>
      <w:bookmarkStart w:id="5284" w:name="_Toc661"/>
      <w:r>
        <w:rPr>
          <w:rFonts w:ascii="宋体" w:hAnsi="宋体" w:cs="华文仿宋" w:hint="eastAsia"/>
          <w:b/>
          <w:bCs/>
          <w:sz w:val="28"/>
          <w:szCs w:val="28"/>
        </w:rPr>
        <w:t>18.10</w:t>
      </w:r>
      <w:r>
        <w:rPr>
          <w:rFonts w:ascii="宋体" w:hAnsi="宋体" w:cs="华文仿宋" w:hint="eastAsia"/>
          <w:b/>
          <w:bCs/>
          <w:sz w:val="28"/>
          <w:szCs w:val="28"/>
        </w:rPr>
        <w:t>遵守保险单的条件</w:t>
      </w:r>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p>
    <w:p w:rsidR="003F1978" w:rsidRDefault="00C86F02">
      <w:pPr>
        <w:adjustRightInd w:val="0"/>
        <w:snapToGrid w:val="0"/>
        <w:spacing w:line="360" w:lineRule="auto"/>
        <w:ind w:firstLineChars="200" w:firstLine="420"/>
        <w:jc w:val="left"/>
        <w:rPr>
          <w:rFonts w:ascii="宋体" w:hAnsi="宋体" w:cs="华文仿宋"/>
          <w:szCs w:val="21"/>
          <w:lang w:val="zh-CN"/>
        </w:rPr>
      </w:pPr>
      <w:r>
        <w:rPr>
          <w:rFonts w:ascii="宋体" w:hAnsi="宋体" w:cs="华文仿宋" w:hint="eastAsia"/>
          <w:szCs w:val="21"/>
        </w:rPr>
        <w:t>承</w:t>
      </w:r>
      <w:r>
        <w:rPr>
          <w:rFonts w:ascii="宋体" w:hAnsi="宋体" w:cs="华文仿宋" w:hint="eastAsia"/>
          <w:szCs w:val="21"/>
          <w:lang w:val="zh-CN"/>
        </w:rPr>
        <w:t>包人应对其为本合同工程派遣或雇用的任何人员</w:t>
      </w:r>
      <w:r>
        <w:rPr>
          <w:rFonts w:ascii="宋体" w:hAnsi="宋体" w:cs="华文仿宋" w:hint="eastAsia"/>
          <w:szCs w:val="21"/>
        </w:rPr>
        <w:t>购买</w:t>
      </w:r>
      <w:r>
        <w:rPr>
          <w:rFonts w:ascii="宋体" w:hAnsi="宋体" w:cs="华文仿宋" w:hint="eastAsia"/>
          <w:szCs w:val="21"/>
          <w:lang w:val="zh-CN"/>
        </w:rPr>
        <w:t>人身意外保险，并应在全部工作期间持续进行上述保险，同时也应要分包人进行此项保险，该项保险的一切费用应由承包人（或分包人）承担并支付。</w:t>
      </w:r>
    </w:p>
    <w:p w:rsidR="003F1978" w:rsidRDefault="00C86F02">
      <w:pPr>
        <w:keepNext/>
        <w:keepLines/>
        <w:spacing w:beforeLines="50" w:before="156" w:afterLines="50" w:after="156" w:line="360" w:lineRule="auto"/>
        <w:ind w:firstLineChars="200" w:firstLine="602"/>
        <w:outlineLvl w:val="1"/>
        <w:rPr>
          <w:rFonts w:ascii="宋体" w:hAnsi="宋体" w:cs="华文仿宋"/>
          <w:b/>
          <w:bCs/>
          <w:sz w:val="30"/>
          <w:szCs w:val="30"/>
        </w:rPr>
      </w:pPr>
      <w:bookmarkStart w:id="5285" w:name="_Toc351203620"/>
      <w:bookmarkStart w:id="5286" w:name="_Toc517532226"/>
      <w:bookmarkStart w:id="5287" w:name="_Toc31249"/>
      <w:bookmarkStart w:id="5288" w:name="_Toc465237232"/>
      <w:bookmarkStart w:id="5289" w:name="_Toc22801"/>
      <w:bookmarkStart w:id="5290" w:name="_Toc1863"/>
      <w:bookmarkStart w:id="5291" w:name="_Toc14807"/>
      <w:bookmarkStart w:id="5292" w:name="_Toc21864"/>
      <w:bookmarkStart w:id="5293" w:name="_Toc11343"/>
      <w:bookmarkStart w:id="5294" w:name="_Toc18046"/>
      <w:bookmarkStart w:id="5295" w:name="_Toc29700"/>
      <w:bookmarkStart w:id="5296" w:name="_Toc18763"/>
      <w:bookmarkStart w:id="5297" w:name="_Toc12452"/>
      <w:bookmarkStart w:id="5298" w:name="_Toc28122"/>
      <w:bookmarkStart w:id="5299" w:name="_Toc517528757"/>
      <w:bookmarkStart w:id="5300" w:name="_Toc517530950"/>
      <w:bookmarkStart w:id="5301" w:name="_Toc4336"/>
      <w:bookmarkStart w:id="5302" w:name="_Toc465237135"/>
      <w:bookmarkStart w:id="5303" w:name="_Toc26530"/>
      <w:bookmarkStart w:id="5304" w:name="_Toc1918"/>
      <w:bookmarkStart w:id="5305" w:name="_Toc517529752"/>
      <w:bookmarkStart w:id="5306" w:name="_Toc19474"/>
      <w:bookmarkStart w:id="5307" w:name="_Toc7818"/>
      <w:bookmarkStart w:id="5308" w:name="_Toc20456"/>
      <w:bookmarkStart w:id="5309" w:name="_Toc19590"/>
      <w:bookmarkStart w:id="5310" w:name="_Toc296346641"/>
      <w:bookmarkStart w:id="5311" w:name="_Toc337558835"/>
      <w:bookmarkStart w:id="5312" w:name="_Toc296503140"/>
      <w:bookmarkEnd w:id="5074"/>
      <w:bookmarkEnd w:id="5075"/>
      <w:bookmarkEnd w:id="5076"/>
      <w:r>
        <w:rPr>
          <w:rFonts w:ascii="宋体" w:hAnsi="宋体" w:cs="华文仿宋" w:hint="eastAsia"/>
          <w:b/>
          <w:bCs/>
          <w:sz w:val="30"/>
          <w:szCs w:val="30"/>
        </w:rPr>
        <w:lastRenderedPageBreak/>
        <w:t>19.</w:t>
      </w:r>
      <w:bookmarkEnd w:id="5285"/>
      <w:r>
        <w:rPr>
          <w:rFonts w:ascii="宋体" w:hAnsi="宋体" w:cs="华文仿宋" w:hint="eastAsia"/>
          <w:b/>
          <w:bCs/>
          <w:sz w:val="30"/>
          <w:szCs w:val="30"/>
        </w:rPr>
        <w:t xml:space="preserve"> </w:t>
      </w:r>
      <w:r>
        <w:rPr>
          <w:rFonts w:ascii="宋体" w:hAnsi="宋体" w:cs="华文仿宋" w:hint="eastAsia"/>
          <w:b/>
          <w:bCs/>
          <w:sz w:val="30"/>
          <w:szCs w:val="30"/>
        </w:rPr>
        <w:t>索赔</w:t>
      </w:r>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5313" w:name="_Toc5732"/>
      <w:bookmarkStart w:id="5314" w:name="_Toc17422"/>
      <w:bookmarkStart w:id="5315" w:name="_Toc25909"/>
      <w:bookmarkStart w:id="5316" w:name="_Toc23962"/>
      <w:bookmarkStart w:id="5317" w:name="_Toc8149"/>
      <w:bookmarkStart w:id="5318" w:name="_Toc12428"/>
      <w:bookmarkStart w:id="5319" w:name="_Toc10258"/>
      <w:bookmarkStart w:id="5320" w:name="_Toc10177"/>
      <w:bookmarkStart w:id="5321" w:name="_Toc32189"/>
      <w:bookmarkStart w:id="5322" w:name="_Toc20863"/>
      <w:bookmarkStart w:id="5323" w:name="_Toc465237136"/>
      <w:bookmarkStart w:id="5324" w:name="_Toc26018"/>
      <w:bookmarkStart w:id="5325" w:name="_Toc28931"/>
      <w:bookmarkStart w:id="5326" w:name="_Toc517528758"/>
      <w:bookmarkStart w:id="5327" w:name="_Toc13156"/>
      <w:bookmarkStart w:id="5328" w:name="_Toc465237233"/>
      <w:bookmarkStart w:id="5329" w:name="_Toc517532227"/>
      <w:bookmarkStart w:id="5330" w:name="_Toc5168"/>
      <w:bookmarkStart w:id="5331" w:name="_Toc1183"/>
      <w:bookmarkStart w:id="5332" w:name="_Toc517530951"/>
      <w:bookmarkStart w:id="5333" w:name="_Toc26769"/>
      <w:bookmarkStart w:id="5334" w:name="_Toc23723"/>
      <w:bookmarkStart w:id="5335" w:name="_Toc17604"/>
      <w:r>
        <w:rPr>
          <w:rFonts w:ascii="宋体" w:hAnsi="宋体" w:cs="华文仿宋" w:hint="eastAsia"/>
          <w:b/>
          <w:bCs/>
          <w:sz w:val="28"/>
          <w:szCs w:val="28"/>
        </w:rPr>
        <w:t>19.1</w:t>
      </w:r>
      <w:r>
        <w:rPr>
          <w:rFonts w:ascii="宋体" w:hAnsi="宋体" w:cs="华文仿宋" w:hint="eastAsia"/>
          <w:b/>
          <w:bCs/>
          <w:sz w:val="28"/>
          <w:szCs w:val="28"/>
        </w:rPr>
        <w:t>承包人的索赔</w:t>
      </w:r>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5336" w:name="_Toc19389"/>
      <w:bookmarkStart w:id="5337" w:name="_Toc20796"/>
      <w:bookmarkStart w:id="5338" w:name="_Toc13961"/>
      <w:bookmarkStart w:id="5339" w:name="_Toc26371"/>
      <w:bookmarkStart w:id="5340" w:name="_Toc6971"/>
      <w:bookmarkStart w:id="5341" w:name="_Toc24771"/>
      <w:bookmarkStart w:id="5342" w:name="_Toc20157"/>
      <w:bookmarkStart w:id="5343" w:name="_Toc5871"/>
      <w:bookmarkStart w:id="5344" w:name="_Toc31896"/>
      <w:bookmarkStart w:id="5345" w:name="_Toc19379"/>
      <w:bookmarkStart w:id="5346" w:name="_Toc1703"/>
      <w:bookmarkStart w:id="5347" w:name="_Toc4810"/>
      <w:bookmarkStart w:id="5348" w:name="_Toc14762"/>
      <w:bookmarkStart w:id="5349" w:name="_Toc4582"/>
      <w:bookmarkStart w:id="5350" w:name="_Toc517530952"/>
      <w:bookmarkStart w:id="5351" w:name="_Toc517532228"/>
      <w:bookmarkStart w:id="5352" w:name="_Toc11294"/>
      <w:bookmarkStart w:id="5353" w:name="_Toc11248"/>
      <w:bookmarkStart w:id="5354" w:name="_Toc6108"/>
      <w:bookmarkStart w:id="5355" w:name="_Toc16554"/>
      <w:r>
        <w:rPr>
          <w:rFonts w:ascii="宋体" w:hAnsi="宋体" w:cs="华文仿宋" w:hint="eastAsia"/>
          <w:b/>
          <w:bCs/>
          <w:sz w:val="24"/>
        </w:rPr>
        <w:t>19.1.1</w:t>
      </w:r>
      <w:r>
        <w:rPr>
          <w:rFonts w:ascii="宋体" w:hAnsi="宋体" w:cs="华文仿宋" w:hint="eastAsia"/>
          <w:b/>
          <w:bCs/>
          <w:sz w:val="24"/>
        </w:rPr>
        <w:t>索赔通知</w:t>
      </w:r>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即使合同有其他规定，如果承包人根据本合同条款任何条款或其他方面要求索取任何附加支付，承包人应在要求索赔的事件首次发生的</w:t>
      </w:r>
      <w:r>
        <w:rPr>
          <w:rFonts w:ascii="宋体" w:hAnsi="宋体" w:cs="华文仿宋" w:hint="eastAsia"/>
          <w:szCs w:val="21"/>
          <w:u w:val="single"/>
        </w:rPr>
        <w:t>21</w:t>
      </w:r>
      <w:r>
        <w:rPr>
          <w:rFonts w:ascii="宋体" w:hAnsi="宋体" w:cs="华文仿宋" w:hint="eastAsia"/>
          <w:szCs w:val="21"/>
        </w:rPr>
        <w:t>天之内将索赔的要求书面通知监理人，并抄送发包人。</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5356" w:name="_Toc2558"/>
      <w:bookmarkStart w:id="5357" w:name="_Toc30490"/>
      <w:bookmarkStart w:id="5358" w:name="_Toc517530953"/>
      <w:bookmarkStart w:id="5359" w:name="_Toc21765"/>
      <w:bookmarkStart w:id="5360" w:name="_Toc27092"/>
      <w:bookmarkStart w:id="5361" w:name="_Toc21460"/>
      <w:bookmarkStart w:id="5362" w:name="_Toc25411"/>
      <w:bookmarkStart w:id="5363" w:name="_Toc8483"/>
      <w:bookmarkStart w:id="5364" w:name="_Toc28965"/>
      <w:bookmarkStart w:id="5365" w:name="_Toc12674"/>
      <w:bookmarkStart w:id="5366" w:name="_Toc29338"/>
      <w:bookmarkStart w:id="5367" w:name="_Toc32414"/>
      <w:bookmarkStart w:id="5368" w:name="_Toc19306"/>
      <w:bookmarkStart w:id="5369" w:name="_Toc7200"/>
      <w:bookmarkStart w:id="5370" w:name="_Toc29261"/>
      <w:bookmarkStart w:id="5371" w:name="_Toc2712"/>
      <w:bookmarkStart w:id="5372" w:name="_Toc13287"/>
      <w:bookmarkStart w:id="5373" w:name="_Toc517532229"/>
      <w:bookmarkStart w:id="5374" w:name="_Toc25034"/>
      <w:bookmarkStart w:id="5375" w:name="_Toc10558"/>
      <w:r>
        <w:rPr>
          <w:rFonts w:ascii="宋体" w:hAnsi="宋体" w:cs="华文仿宋" w:hint="eastAsia"/>
          <w:b/>
          <w:bCs/>
          <w:sz w:val="24"/>
        </w:rPr>
        <w:t>19.1.2</w:t>
      </w:r>
      <w:r>
        <w:rPr>
          <w:rFonts w:ascii="宋体" w:hAnsi="宋体" w:cs="华文仿宋" w:hint="eastAsia"/>
          <w:b/>
          <w:bCs/>
          <w:sz w:val="24"/>
        </w:rPr>
        <w:t>索赔的记录</w:t>
      </w:r>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在第</w:t>
      </w:r>
      <w:r>
        <w:rPr>
          <w:rFonts w:ascii="宋体" w:hAnsi="宋体" w:cs="华文仿宋" w:hint="eastAsia"/>
          <w:szCs w:val="21"/>
        </w:rPr>
        <w:t>19.1.1</w:t>
      </w:r>
      <w:r>
        <w:rPr>
          <w:rFonts w:ascii="宋体" w:hAnsi="宋体" w:cs="华文仿宋" w:hint="eastAsia"/>
          <w:szCs w:val="21"/>
        </w:rPr>
        <w:t>条所指事件发生时，承包人应保存相关记录，以便合理地证明要申请的索赔。监理人在接到第</w:t>
      </w:r>
      <w:r>
        <w:rPr>
          <w:rFonts w:ascii="宋体" w:hAnsi="宋体" w:cs="华文仿宋" w:hint="eastAsia"/>
          <w:szCs w:val="21"/>
        </w:rPr>
        <w:t>19.1.1</w:t>
      </w:r>
      <w:r>
        <w:rPr>
          <w:rFonts w:ascii="宋体" w:hAnsi="宋体" w:cs="华文仿宋" w:hint="eastAsia"/>
          <w:szCs w:val="21"/>
        </w:rPr>
        <w:t>条所述的通知时，不必以承认是否系发包人责任为前提，先应审查这些记录，并可指示承包人进一步作好相关记录，该记录是承包人发出的索赔的重要补充资料。承包人应允许监理人审查根据本款规定而保存的全部记录，并当监理人指</w:t>
      </w:r>
      <w:r>
        <w:rPr>
          <w:rFonts w:ascii="宋体" w:hAnsi="宋体" w:cs="华文仿宋" w:hint="eastAsia"/>
          <w:szCs w:val="21"/>
        </w:rPr>
        <w:t>令要记录的复制件时，向监理人提交。</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5376" w:name="_Toc18740"/>
      <w:bookmarkStart w:id="5377" w:name="_Toc19405"/>
      <w:bookmarkStart w:id="5378" w:name="_Toc517532230"/>
      <w:bookmarkStart w:id="5379" w:name="_Toc16136"/>
      <w:bookmarkStart w:id="5380" w:name="_Toc26052"/>
      <w:bookmarkStart w:id="5381" w:name="_Toc19263"/>
      <w:bookmarkStart w:id="5382" w:name="_Toc20799"/>
      <w:bookmarkStart w:id="5383" w:name="_Toc25798"/>
      <w:bookmarkStart w:id="5384" w:name="_Toc13333"/>
      <w:bookmarkStart w:id="5385" w:name="_Toc14480"/>
      <w:bookmarkStart w:id="5386" w:name="_Toc8567"/>
      <w:bookmarkStart w:id="5387" w:name="_Toc7930"/>
      <w:bookmarkStart w:id="5388" w:name="_Toc517530954"/>
      <w:bookmarkStart w:id="5389" w:name="_Toc11226"/>
      <w:bookmarkStart w:id="5390" w:name="_Toc19105"/>
      <w:bookmarkStart w:id="5391" w:name="_Toc25231"/>
      <w:bookmarkStart w:id="5392" w:name="_Toc16511"/>
      <w:bookmarkStart w:id="5393" w:name="_Toc12531"/>
      <w:bookmarkStart w:id="5394" w:name="_Toc11058"/>
      <w:bookmarkStart w:id="5395" w:name="_Toc13906"/>
      <w:r>
        <w:rPr>
          <w:rFonts w:ascii="宋体" w:hAnsi="宋体" w:cs="华文仿宋" w:hint="eastAsia"/>
          <w:b/>
          <w:bCs/>
          <w:sz w:val="24"/>
        </w:rPr>
        <w:t>19.1.3</w:t>
      </w:r>
      <w:r>
        <w:rPr>
          <w:rFonts w:ascii="宋体" w:hAnsi="宋体" w:cs="华文仿宋" w:hint="eastAsia"/>
          <w:b/>
          <w:bCs/>
          <w:sz w:val="24"/>
        </w:rPr>
        <w:t>索赔的证明</w:t>
      </w:r>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在根据第</w:t>
      </w:r>
      <w:r>
        <w:rPr>
          <w:rFonts w:ascii="宋体" w:hAnsi="宋体" w:cs="华文仿宋" w:hint="eastAsia"/>
          <w:szCs w:val="21"/>
        </w:rPr>
        <w:t>19.1.1</w:t>
      </w:r>
      <w:r>
        <w:rPr>
          <w:rFonts w:ascii="宋体" w:hAnsi="宋体" w:cs="华文仿宋" w:hint="eastAsia"/>
          <w:szCs w:val="21"/>
        </w:rPr>
        <w:t>条规定发出通知后的</w:t>
      </w:r>
      <w:r>
        <w:rPr>
          <w:rFonts w:ascii="宋体" w:hAnsi="宋体" w:cs="华文仿宋" w:hint="eastAsia"/>
          <w:szCs w:val="21"/>
          <w:u w:val="single"/>
        </w:rPr>
        <w:t>21</w:t>
      </w:r>
      <w:r>
        <w:rPr>
          <w:rFonts w:ascii="宋体" w:hAnsi="宋体" w:cs="华文仿宋" w:hint="eastAsia"/>
          <w:szCs w:val="21"/>
        </w:rPr>
        <w:t>天内，或在可能得到监理人同意的另一合理期限之内，承包人应向监理人提交一份说明索赔款额的具体细节账目，并说明索赔所依据的理由。在要求索赔的事件具有持续作用的情况下，上述账目应认为是一笔暂时账目，承包人应在监理人合理要求的间隔时间内，送交后来进一步发生的暂时账目和作为索赔依据的进一步理由。在暂时账目陆续送交监理人的条件下，承包人应该在要求索赔事件终止后</w:t>
      </w:r>
      <w:r>
        <w:rPr>
          <w:rFonts w:ascii="宋体" w:hAnsi="宋体" w:cs="华文仿宋" w:hint="eastAsia"/>
          <w:szCs w:val="21"/>
          <w:u w:val="single"/>
        </w:rPr>
        <w:t>21</w:t>
      </w:r>
      <w:r>
        <w:rPr>
          <w:rFonts w:ascii="宋体" w:hAnsi="宋体" w:cs="华文仿宋" w:hint="eastAsia"/>
          <w:szCs w:val="21"/>
        </w:rPr>
        <w:t>天之内送出最后账目。如果监理人有此要求，承包人应将根据本</w:t>
      </w:r>
      <w:r>
        <w:rPr>
          <w:rFonts w:ascii="宋体" w:hAnsi="宋体" w:cs="华文仿宋" w:hint="eastAsia"/>
          <w:szCs w:val="21"/>
        </w:rPr>
        <w:t>款规定送交监理人的全部账目的复制件送交发包人。</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5396" w:name="_Toc16422"/>
      <w:bookmarkStart w:id="5397" w:name="_Toc11074"/>
      <w:bookmarkStart w:id="5398" w:name="_Toc21709"/>
      <w:bookmarkStart w:id="5399" w:name="_Toc9838"/>
      <w:bookmarkStart w:id="5400" w:name="_Toc14108"/>
      <w:bookmarkStart w:id="5401" w:name="_Toc32617"/>
      <w:bookmarkStart w:id="5402" w:name="_Toc19617"/>
      <w:bookmarkStart w:id="5403" w:name="_Toc517532231"/>
      <w:bookmarkStart w:id="5404" w:name="_Toc17146"/>
      <w:bookmarkStart w:id="5405" w:name="_Toc25168"/>
      <w:bookmarkStart w:id="5406" w:name="_Toc21782"/>
      <w:bookmarkStart w:id="5407" w:name="_Toc24226"/>
      <w:bookmarkStart w:id="5408" w:name="_Toc16461"/>
      <w:bookmarkStart w:id="5409" w:name="_Toc12596"/>
      <w:bookmarkStart w:id="5410" w:name="_Toc24962"/>
      <w:bookmarkStart w:id="5411" w:name="_Toc28619"/>
      <w:bookmarkStart w:id="5412" w:name="_Toc24627"/>
      <w:bookmarkStart w:id="5413" w:name="_Toc517530955"/>
      <w:bookmarkStart w:id="5414" w:name="_Toc31573"/>
      <w:bookmarkStart w:id="5415" w:name="_Toc30949"/>
      <w:r>
        <w:rPr>
          <w:rFonts w:ascii="宋体" w:hAnsi="宋体" w:cs="华文仿宋" w:hint="eastAsia"/>
          <w:b/>
          <w:bCs/>
          <w:sz w:val="24"/>
        </w:rPr>
        <w:t>19.1.4</w:t>
      </w:r>
      <w:r>
        <w:rPr>
          <w:rFonts w:ascii="宋体" w:hAnsi="宋体" w:cs="华文仿宋" w:hint="eastAsia"/>
          <w:b/>
          <w:bCs/>
          <w:sz w:val="24"/>
        </w:rPr>
        <w:t>索赔限制</w:t>
      </w:r>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如果承包人提出的任何索赔要求未能遵守本条中有关索赔的各项规定，则承包人有权得到的索赔付款不超过监理人或法院（即按第</w:t>
      </w:r>
      <w:r>
        <w:rPr>
          <w:rFonts w:ascii="宋体" w:hAnsi="宋体" w:cs="华文仿宋" w:hint="eastAsia"/>
          <w:szCs w:val="21"/>
        </w:rPr>
        <w:t>20</w:t>
      </w:r>
      <w:r>
        <w:rPr>
          <w:rFonts w:ascii="宋体" w:hAnsi="宋体" w:cs="华文仿宋" w:hint="eastAsia"/>
          <w:szCs w:val="21"/>
        </w:rPr>
        <w:t>条指定的对索赔进行评定者）认为可以按当时记录予以核实的款额。</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5416" w:name="_Toc5176"/>
      <w:bookmarkStart w:id="5417" w:name="_Toc13945"/>
      <w:bookmarkStart w:id="5418" w:name="_Toc26062"/>
      <w:bookmarkStart w:id="5419" w:name="_Toc12204"/>
      <w:bookmarkStart w:id="5420" w:name="_Toc30459"/>
      <w:bookmarkStart w:id="5421" w:name="_Toc29769"/>
      <w:bookmarkStart w:id="5422" w:name="_Toc21893"/>
      <w:bookmarkStart w:id="5423" w:name="_Toc19150"/>
      <w:bookmarkStart w:id="5424" w:name="_Toc517532232"/>
      <w:bookmarkStart w:id="5425" w:name="_Toc517530956"/>
      <w:bookmarkStart w:id="5426" w:name="_Toc26540"/>
      <w:bookmarkStart w:id="5427" w:name="_Toc18211"/>
      <w:bookmarkStart w:id="5428" w:name="_Toc29585"/>
      <w:bookmarkStart w:id="5429" w:name="_Toc5178"/>
      <w:bookmarkStart w:id="5430" w:name="_Toc671"/>
      <w:bookmarkStart w:id="5431" w:name="_Toc27413"/>
      <w:bookmarkStart w:id="5432" w:name="_Toc26106"/>
      <w:bookmarkStart w:id="5433" w:name="_Toc4090"/>
      <w:bookmarkStart w:id="5434" w:name="_Toc31682"/>
      <w:bookmarkStart w:id="5435" w:name="_Toc6754"/>
      <w:r>
        <w:rPr>
          <w:rFonts w:ascii="宋体" w:hAnsi="宋体" w:cs="华文仿宋" w:hint="eastAsia"/>
          <w:b/>
          <w:bCs/>
          <w:sz w:val="24"/>
        </w:rPr>
        <w:lastRenderedPageBreak/>
        <w:t>19.1.5</w:t>
      </w:r>
      <w:r>
        <w:rPr>
          <w:rFonts w:ascii="宋体" w:hAnsi="宋体" w:cs="华文仿宋" w:hint="eastAsia"/>
          <w:b/>
          <w:bCs/>
          <w:sz w:val="24"/>
        </w:rPr>
        <w:t>索赔的支付</w:t>
      </w:r>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监理人应对承包人根据上述各款规定提供的索赔证据和细节账目等有关资料进行审查核实，在与承包人协商并报经发包人批准后，确定承包人有权得到的全部或部分的索赔款额，并列入核签的期中支付证书或最后支付证书内予以支付。监理人应将此决定通知承包人，并抄送发包人。</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如果承包人未能在第</w:t>
      </w:r>
      <w:r>
        <w:rPr>
          <w:rFonts w:ascii="宋体" w:hAnsi="宋体" w:cs="华文仿宋" w:hint="eastAsia"/>
          <w:szCs w:val="21"/>
        </w:rPr>
        <w:t>19.1.1</w:t>
      </w:r>
      <w:r>
        <w:rPr>
          <w:rFonts w:ascii="宋体" w:hAnsi="宋体" w:cs="华文仿宋" w:hint="eastAsia"/>
          <w:szCs w:val="21"/>
        </w:rPr>
        <w:t>和</w:t>
      </w:r>
      <w:r>
        <w:rPr>
          <w:rFonts w:ascii="宋体" w:hAnsi="宋体" w:cs="华文仿宋" w:hint="eastAsia"/>
          <w:szCs w:val="21"/>
        </w:rPr>
        <w:t>19.1.3</w:t>
      </w:r>
      <w:r>
        <w:rPr>
          <w:rFonts w:ascii="宋体" w:hAnsi="宋体" w:cs="华文仿宋" w:hint="eastAsia"/>
          <w:szCs w:val="21"/>
        </w:rPr>
        <w:t>条规定的时间内，将要求索赔的通知和说明索赔款额的具体细节账目与索赔所依据的理由等证实资料交监理人，则监理人事后可不予受理。</w:t>
      </w:r>
    </w:p>
    <w:p w:rsidR="003F1978" w:rsidRDefault="00C86F02">
      <w:pPr>
        <w:keepNext/>
        <w:keepLines/>
        <w:spacing w:beforeLines="50" w:before="156" w:afterLines="50" w:after="156" w:line="360" w:lineRule="auto"/>
        <w:ind w:firstLine="728"/>
        <w:outlineLvl w:val="3"/>
        <w:rPr>
          <w:rFonts w:ascii="宋体" w:hAnsi="宋体" w:cs="华文仿宋"/>
          <w:b/>
          <w:bCs/>
          <w:sz w:val="24"/>
        </w:rPr>
      </w:pPr>
      <w:bookmarkStart w:id="5436" w:name="_Toc32119"/>
      <w:bookmarkStart w:id="5437" w:name="_Toc517532233"/>
      <w:bookmarkStart w:id="5438" w:name="_Toc995"/>
      <w:bookmarkStart w:id="5439" w:name="_Toc16659"/>
      <w:bookmarkStart w:id="5440" w:name="_Toc2628"/>
      <w:bookmarkStart w:id="5441" w:name="_Toc13208"/>
      <w:bookmarkStart w:id="5442" w:name="_Toc517530957"/>
      <w:bookmarkStart w:id="5443" w:name="_Toc19606"/>
      <w:bookmarkStart w:id="5444" w:name="_Toc7993"/>
      <w:bookmarkStart w:id="5445" w:name="_Toc28923"/>
      <w:bookmarkStart w:id="5446" w:name="_Toc885"/>
      <w:bookmarkStart w:id="5447" w:name="_Toc8531"/>
      <w:bookmarkStart w:id="5448" w:name="_Toc30782"/>
      <w:bookmarkStart w:id="5449" w:name="_Toc7378"/>
      <w:bookmarkStart w:id="5450" w:name="_Toc648"/>
      <w:bookmarkStart w:id="5451" w:name="_Toc5247"/>
      <w:bookmarkStart w:id="5452" w:name="_Toc18231"/>
      <w:bookmarkStart w:id="5453" w:name="_Toc16826"/>
      <w:bookmarkStart w:id="5454" w:name="_Toc28482"/>
      <w:bookmarkStart w:id="5455" w:name="_Toc25208"/>
      <w:r>
        <w:rPr>
          <w:rFonts w:ascii="宋体" w:hAnsi="宋体" w:cs="华文仿宋" w:hint="eastAsia"/>
          <w:b/>
          <w:bCs/>
          <w:sz w:val="24"/>
        </w:rPr>
        <w:t>19.1.6</w:t>
      </w:r>
      <w:r>
        <w:rPr>
          <w:rFonts w:ascii="宋体" w:hAnsi="宋体" w:cs="华文仿宋" w:hint="eastAsia"/>
          <w:b/>
          <w:bCs/>
          <w:sz w:val="24"/>
        </w:rPr>
        <w:t>因发包人原因造成的停工</w:t>
      </w:r>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由于发包人原因造成暂时停工持续</w:t>
      </w:r>
      <w:r>
        <w:rPr>
          <w:rFonts w:ascii="宋体" w:hAnsi="宋体" w:cs="华文仿宋" w:hint="eastAsia"/>
          <w:szCs w:val="21"/>
        </w:rPr>
        <w:t>63</w:t>
      </w:r>
      <w:r>
        <w:rPr>
          <w:rFonts w:ascii="宋体" w:hAnsi="宋体" w:cs="华文仿宋" w:hint="eastAsia"/>
          <w:szCs w:val="21"/>
        </w:rPr>
        <w:t>天以上的，双方可以按照情</w:t>
      </w:r>
      <w:r>
        <w:rPr>
          <w:rFonts w:ascii="宋体" w:hAnsi="宋体" w:cs="华文仿宋" w:hint="eastAsia"/>
          <w:szCs w:val="21"/>
        </w:rPr>
        <w:t>势变更原则，协商停工超过</w:t>
      </w:r>
      <w:r>
        <w:rPr>
          <w:rFonts w:ascii="宋体" w:hAnsi="宋体" w:cs="华文仿宋" w:hint="eastAsia"/>
          <w:szCs w:val="21"/>
        </w:rPr>
        <w:t>63</w:t>
      </w:r>
      <w:r>
        <w:rPr>
          <w:rFonts w:ascii="宋体" w:hAnsi="宋体" w:cs="华文仿宋" w:hint="eastAsia"/>
          <w:szCs w:val="21"/>
        </w:rPr>
        <w:t>天以上部分的费用补偿（不计停工后</w:t>
      </w:r>
      <w:r>
        <w:rPr>
          <w:rFonts w:ascii="宋体" w:hAnsi="宋体" w:cs="华文仿宋" w:hint="eastAsia"/>
          <w:szCs w:val="21"/>
        </w:rPr>
        <w:t>63</w:t>
      </w:r>
      <w:r>
        <w:rPr>
          <w:rFonts w:ascii="宋体" w:hAnsi="宋体" w:cs="华文仿宋" w:hint="eastAsia"/>
          <w:szCs w:val="21"/>
        </w:rPr>
        <w:t>天之内造成的损失，承包人在停工后</w:t>
      </w:r>
      <w:r>
        <w:rPr>
          <w:rFonts w:ascii="宋体" w:hAnsi="宋体" w:cs="华文仿宋" w:hint="eastAsia"/>
          <w:szCs w:val="21"/>
        </w:rPr>
        <w:t>63</w:t>
      </w:r>
      <w:r>
        <w:rPr>
          <w:rFonts w:ascii="宋体" w:hAnsi="宋体" w:cs="华文仿宋" w:hint="eastAsia"/>
          <w:szCs w:val="21"/>
        </w:rPr>
        <w:t>天之内遣散人员、承包人装备、临时工程和材料退场等费用不予补偿）。发包人原因造成的停工仅影响本工程的一部分时，发包人仅对受此停工影响工程的部分造成的损失与承包人协商补偿事宜。由于发包人原因造成暂时停工未持续超过</w:t>
      </w:r>
      <w:r>
        <w:rPr>
          <w:rFonts w:ascii="宋体" w:hAnsi="宋体" w:cs="华文仿宋" w:hint="eastAsia"/>
          <w:szCs w:val="21"/>
        </w:rPr>
        <w:t>63</w:t>
      </w:r>
      <w:r>
        <w:rPr>
          <w:rFonts w:ascii="宋体" w:hAnsi="宋体" w:cs="华文仿宋" w:hint="eastAsia"/>
          <w:szCs w:val="21"/>
        </w:rPr>
        <w:t>天的，费用不予补偿。</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发包人原因导致持续暂时停工情况发生时，承包人应采取有效措施将损失降到最低，否则造成的额外损失由承包人承担，发包人不予补偿。承包人应采取的有效措施包括但不限于遣散不必要的承包人职员</w:t>
      </w:r>
      <w:r>
        <w:rPr>
          <w:rFonts w:ascii="宋体" w:hAnsi="宋体" w:cs="华文仿宋" w:hint="eastAsia"/>
          <w:szCs w:val="21"/>
        </w:rPr>
        <w:t>和工人、安排不必要的承包人装备、临时工程和材料退场等。承包人的应对措施在征得发包人同意后，应及时将暂时停工</w:t>
      </w:r>
      <w:r>
        <w:rPr>
          <w:rFonts w:ascii="宋体" w:hAnsi="宋体" w:cs="华文仿宋" w:hint="eastAsia"/>
          <w:szCs w:val="21"/>
        </w:rPr>
        <w:t>63</w:t>
      </w:r>
      <w:r>
        <w:rPr>
          <w:rFonts w:ascii="宋体" w:hAnsi="宋体" w:cs="华文仿宋" w:hint="eastAsia"/>
          <w:szCs w:val="21"/>
        </w:rPr>
        <w:t>天之后涉及费用预算报送发包人，作为双方协商补偿事宜的依据；承包人不执行监理人或发包人指令以降低损失的，由此造成的损失发包人不予补偿。</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承包人不得提出无理高价索赔，不得以此为由暂停不受影响工程的施工，或拒绝执行监理人或发包人的指令，否则发包人可对承包人予以记录不良行为。</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5456" w:name="_Toc20557"/>
      <w:bookmarkStart w:id="5457" w:name="_Toc517528759"/>
      <w:bookmarkStart w:id="5458" w:name="_Toc517530958"/>
      <w:bookmarkStart w:id="5459" w:name="_Toc30105"/>
      <w:bookmarkStart w:id="5460" w:name="_Toc2114"/>
      <w:bookmarkStart w:id="5461" w:name="_Toc2479"/>
      <w:bookmarkStart w:id="5462" w:name="_Toc19439"/>
      <w:bookmarkStart w:id="5463" w:name="_Toc11601"/>
      <w:bookmarkStart w:id="5464" w:name="_Toc28060"/>
      <w:bookmarkStart w:id="5465" w:name="_Toc24853"/>
      <w:bookmarkStart w:id="5466" w:name="_Toc465237137"/>
      <w:bookmarkStart w:id="5467" w:name="_Toc19197"/>
      <w:bookmarkStart w:id="5468" w:name="_Toc18413"/>
      <w:bookmarkStart w:id="5469" w:name="_Toc31154"/>
      <w:bookmarkStart w:id="5470" w:name="_Toc19492"/>
      <w:bookmarkStart w:id="5471" w:name="_Toc31389"/>
      <w:bookmarkStart w:id="5472" w:name="_Toc30380"/>
      <w:bookmarkStart w:id="5473" w:name="_Toc28202"/>
      <w:bookmarkStart w:id="5474" w:name="_Toc517532234"/>
      <w:bookmarkStart w:id="5475" w:name="_Toc14157"/>
      <w:bookmarkStart w:id="5476" w:name="_Toc465237234"/>
      <w:bookmarkStart w:id="5477" w:name="_Toc7514"/>
      <w:bookmarkStart w:id="5478" w:name="_Toc303"/>
      <w:r>
        <w:rPr>
          <w:rFonts w:ascii="宋体" w:hAnsi="宋体" w:cs="华文仿宋" w:hint="eastAsia"/>
          <w:b/>
          <w:bCs/>
          <w:sz w:val="28"/>
          <w:szCs w:val="28"/>
        </w:rPr>
        <w:t>19.2</w:t>
      </w:r>
      <w:r>
        <w:rPr>
          <w:rFonts w:ascii="宋体" w:hAnsi="宋体" w:cs="华文仿宋" w:hint="eastAsia"/>
          <w:b/>
          <w:bCs/>
          <w:sz w:val="28"/>
          <w:szCs w:val="28"/>
        </w:rPr>
        <w:t>发包人的索赔</w:t>
      </w:r>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szCs w:val="21"/>
        </w:rPr>
        <w:t>根据本合同的有关规定，发包人如果认为有权得到任何付款和（或）对履约担保期限的任何延长，发包人应在了解引起索赔事项或情况后</w:t>
      </w:r>
      <w:r>
        <w:rPr>
          <w:rFonts w:ascii="宋体" w:hAnsi="宋体" w:cs="华文仿宋" w:hint="eastAsia"/>
          <w:szCs w:val="21"/>
        </w:rPr>
        <w:t>7</w:t>
      </w:r>
      <w:r>
        <w:rPr>
          <w:rFonts w:ascii="宋体" w:hAnsi="宋体" w:cs="华文仿宋" w:hint="eastAsia"/>
          <w:szCs w:val="21"/>
        </w:rPr>
        <w:t>天内发出索赔通知，关于履约担保期限延长的通知应在该期限到期前</w:t>
      </w:r>
      <w:r>
        <w:rPr>
          <w:rFonts w:ascii="宋体" w:hAnsi="宋体" w:cs="华文仿宋" w:hint="eastAsia"/>
          <w:szCs w:val="21"/>
        </w:rPr>
        <w:t>14</w:t>
      </w:r>
      <w:r>
        <w:rPr>
          <w:rFonts w:ascii="宋体" w:hAnsi="宋体" w:cs="华文仿宋" w:hint="eastAsia"/>
          <w:szCs w:val="21"/>
        </w:rPr>
        <w:t>天内发出。上述通知应详细说明提出索赔依据的合同条款或其他依据，还应说明根据合同发包人有权得到索赔金额和（或）延长期限的事实根据。监理人在充分了解和与发包人或承包人沟通后，合理确定发包人有权得到的由承包人支付的金额（如果有），和（或）延长履约担保的期限（如果有），并有权在当期（或最后）支付证书中作为扣减项进行冲销或扣除，或另外</w:t>
      </w:r>
      <w:r>
        <w:rPr>
          <w:rFonts w:ascii="宋体" w:hAnsi="宋体" w:cs="华文仿宋" w:hint="eastAsia"/>
          <w:szCs w:val="21"/>
        </w:rPr>
        <w:t>对承包人提出索赔。</w:t>
      </w:r>
    </w:p>
    <w:p w:rsidR="003F1978" w:rsidRDefault="00C86F02">
      <w:pPr>
        <w:adjustRightInd w:val="0"/>
        <w:snapToGrid w:val="0"/>
        <w:spacing w:line="360" w:lineRule="auto"/>
        <w:ind w:firstLineChars="200" w:firstLine="420"/>
        <w:jc w:val="left"/>
        <w:rPr>
          <w:rFonts w:ascii="宋体" w:hAnsi="宋体" w:cs="华文仿宋"/>
          <w:szCs w:val="21"/>
        </w:rPr>
      </w:pPr>
      <w:r>
        <w:rPr>
          <w:rFonts w:ascii="宋体" w:hAnsi="宋体" w:cs="华文仿宋" w:hint="eastAsia"/>
          <w:szCs w:val="21"/>
        </w:rPr>
        <w:lastRenderedPageBreak/>
        <w:t>本款的履行不影响发包人对合同其他条款权利的缩小或免除。</w:t>
      </w:r>
    </w:p>
    <w:p w:rsidR="003F1978" w:rsidRDefault="00C86F02">
      <w:pPr>
        <w:keepNext/>
        <w:keepLines/>
        <w:spacing w:beforeLines="50" w:before="156" w:afterLines="50" w:after="156" w:line="360" w:lineRule="auto"/>
        <w:ind w:firstLineChars="200" w:firstLine="602"/>
        <w:outlineLvl w:val="1"/>
        <w:rPr>
          <w:rFonts w:ascii="宋体" w:hAnsi="宋体" w:cs="华文仿宋"/>
          <w:b/>
          <w:bCs/>
          <w:sz w:val="30"/>
          <w:szCs w:val="30"/>
        </w:rPr>
      </w:pPr>
      <w:bookmarkStart w:id="5479" w:name="_Toc351203626"/>
      <w:bookmarkStart w:id="5480" w:name="_Toc19133"/>
      <w:bookmarkStart w:id="5481" w:name="_Toc517532235"/>
      <w:bookmarkStart w:id="5482" w:name="_Toc24314"/>
      <w:bookmarkStart w:id="5483" w:name="_Toc11803"/>
      <w:bookmarkStart w:id="5484" w:name="_Toc5046"/>
      <w:bookmarkStart w:id="5485" w:name="_Toc27214"/>
      <w:bookmarkStart w:id="5486" w:name="_Toc10309"/>
      <w:bookmarkStart w:id="5487" w:name="_Toc517530959"/>
      <w:bookmarkStart w:id="5488" w:name="_Toc21992"/>
      <w:bookmarkStart w:id="5489" w:name="_Toc517528760"/>
      <w:bookmarkStart w:id="5490" w:name="_Toc2768"/>
      <w:bookmarkStart w:id="5491" w:name="_Toc465237138"/>
      <w:bookmarkStart w:id="5492" w:name="_Toc14626"/>
      <w:bookmarkStart w:id="5493" w:name="_Toc1609"/>
      <w:bookmarkStart w:id="5494" w:name="_Toc4957"/>
      <w:bookmarkStart w:id="5495" w:name="_Toc15976"/>
      <w:bookmarkStart w:id="5496" w:name="_Toc19499"/>
      <w:bookmarkStart w:id="5497" w:name="_Toc21670"/>
      <w:bookmarkStart w:id="5498" w:name="_Toc465237235"/>
      <w:bookmarkStart w:id="5499" w:name="_Toc517529753"/>
      <w:bookmarkStart w:id="5500" w:name="_Toc32715"/>
      <w:bookmarkStart w:id="5501" w:name="_Toc32757"/>
      <w:bookmarkStart w:id="5502" w:name="_Toc3004"/>
      <w:bookmarkStart w:id="5503" w:name="_Toc22602"/>
      <w:bookmarkStart w:id="5504" w:name="_Toc337558840"/>
      <w:bookmarkStart w:id="5505" w:name="_Toc296346647"/>
      <w:bookmarkStart w:id="5506" w:name="_Toc296503146"/>
      <w:bookmarkEnd w:id="5310"/>
      <w:bookmarkEnd w:id="5311"/>
      <w:bookmarkEnd w:id="5312"/>
      <w:r>
        <w:rPr>
          <w:rFonts w:ascii="宋体" w:hAnsi="宋体" w:cs="华文仿宋" w:hint="eastAsia"/>
          <w:b/>
          <w:bCs/>
          <w:sz w:val="30"/>
          <w:szCs w:val="30"/>
        </w:rPr>
        <w:t>20.</w:t>
      </w:r>
      <w:bookmarkEnd w:id="5479"/>
      <w:r>
        <w:rPr>
          <w:rFonts w:ascii="宋体" w:hAnsi="宋体" w:cs="华文仿宋" w:hint="eastAsia"/>
          <w:b/>
          <w:bCs/>
          <w:sz w:val="30"/>
          <w:szCs w:val="30"/>
        </w:rPr>
        <w:t xml:space="preserve"> </w:t>
      </w:r>
      <w:r>
        <w:rPr>
          <w:rFonts w:ascii="宋体" w:hAnsi="宋体" w:cs="华文仿宋" w:hint="eastAsia"/>
          <w:b/>
          <w:bCs/>
          <w:sz w:val="30"/>
          <w:szCs w:val="30"/>
        </w:rPr>
        <w:t>争议解决</w:t>
      </w:r>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5507" w:name="_Toc32024"/>
      <w:bookmarkStart w:id="5508" w:name="_Toc19807"/>
      <w:bookmarkStart w:id="5509" w:name="_Toc32077"/>
      <w:bookmarkStart w:id="5510" w:name="_Toc8372"/>
      <w:bookmarkStart w:id="5511" w:name="_Toc27606"/>
      <w:bookmarkStart w:id="5512" w:name="_Toc23804"/>
      <w:bookmarkStart w:id="5513" w:name="_Toc3382"/>
      <w:bookmarkStart w:id="5514" w:name="_Toc13201"/>
      <w:bookmarkStart w:id="5515" w:name="_Toc4130"/>
      <w:bookmarkStart w:id="5516" w:name="_Toc517530960"/>
      <w:bookmarkStart w:id="5517" w:name="_Toc31231"/>
      <w:bookmarkStart w:id="5518" w:name="_Toc2664"/>
      <w:bookmarkStart w:id="5519" w:name="_Toc31546"/>
      <w:bookmarkStart w:id="5520" w:name="_Toc465237236"/>
      <w:bookmarkStart w:id="5521" w:name="_Toc12441"/>
      <w:bookmarkStart w:id="5522" w:name="_Toc29970"/>
      <w:bookmarkStart w:id="5523" w:name="_Toc517532236"/>
      <w:bookmarkStart w:id="5524" w:name="_Toc16846"/>
      <w:bookmarkStart w:id="5525" w:name="_Toc6133"/>
      <w:bookmarkStart w:id="5526" w:name="_Toc20171"/>
      <w:bookmarkStart w:id="5527" w:name="_Toc517528761"/>
      <w:bookmarkStart w:id="5528" w:name="_Toc32614"/>
      <w:r>
        <w:rPr>
          <w:rFonts w:ascii="宋体" w:hAnsi="宋体" w:cs="华文仿宋" w:hint="eastAsia"/>
          <w:b/>
          <w:bCs/>
          <w:sz w:val="28"/>
          <w:szCs w:val="28"/>
        </w:rPr>
        <w:t>20.1</w:t>
      </w:r>
      <w:r>
        <w:rPr>
          <w:rFonts w:ascii="宋体" w:hAnsi="宋体" w:cs="华文仿宋" w:hint="eastAsia"/>
          <w:b/>
          <w:bCs/>
          <w:sz w:val="28"/>
          <w:szCs w:val="28"/>
        </w:rPr>
        <w:t>监理人的裁定</w:t>
      </w:r>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承包人和发包人因本合同工程产生的任何争端，首先应书面提交监理人解决，并抄送另一方，此提交文件应写明是根据本条规定作出的。监理人在收到该提交件后</w:t>
      </w:r>
      <w:r>
        <w:rPr>
          <w:rFonts w:ascii="宋体" w:hAnsi="宋体" w:cs="华文仿宋" w:hint="eastAsia"/>
          <w:szCs w:val="21"/>
        </w:rPr>
        <w:t>42</w:t>
      </w:r>
      <w:r>
        <w:rPr>
          <w:rFonts w:ascii="宋体" w:hAnsi="宋体" w:cs="华文仿宋" w:hint="eastAsia"/>
          <w:szCs w:val="21"/>
        </w:rPr>
        <w:t>天之内应将自己的裁定通知发包人和承包人。此裁定应写明是根据本条规定作出的。</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除非合同已被终止，承包人无论在什么情况下都应尽一切努力继续完成本工程。而且承包人和发包人应使监理人的上述每一项裁定付诸实施，除非到该裁定按第</w:t>
      </w:r>
      <w:r>
        <w:rPr>
          <w:rFonts w:ascii="宋体" w:hAnsi="宋体" w:cs="华文仿宋" w:hint="eastAsia"/>
          <w:szCs w:val="21"/>
        </w:rPr>
        <w:t>20.2</w:t>
      </w:r>
      <w:r>
        <w:rPr>
          <w:rFonts w:ascii="宋体" w:hAnsi="宋体" w:cs="华文仿宋" w:hint="eastAsia"/>
          <w:szCs w:val="21"/>
        </w:rPr>
        <w:t>或</w:t>
      </w:r>
      <w:r>
        <w:rPr>
          <w:rFonts w:ascii="宋体" w:hAnsi="宋体" w:cs="华文仿宋" w:hint="eastAsia"/>
          <w:szCs w:val="21"/>
        </w:rPr>
        <w:t>20.3</w:t>
      </w:r>
      <w:r>
        <w:rPr>
          <w:rFonts w:ascii="宋体" w:hAnsi="宋体" w:cs="华文仿宋" w:hint="eastAsia"/>
          <w:szCs w:val="21"/>
        </w:rPr>
        <w:t>条规定的方式作出</w:t>
      </w:r>
      <w:r>
        <w:rPr>
          <w:rFonts w:ascii="宋体" w:hAnsi="宋体" w:cs="华文仿宋" w:hint="eastAsia"/>
          <w:szCs w:val="21"/>
        </w:rPr>
        <w:t>更改。</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如果监理人已将其对此争端的裁定通知了发包人或承包人，而发包人和承包人在收到该通知之日起的</w:t>
      </w:r>
      <w:r>
        <w:rPr>
          <w:rFonts w:ascii="宋体" w:hAnsi="宋体" w:cs="华文仿宋" w:hint="eastAsia"/>
          <w:szCs w:val="21"/>
        </w:rPr>
        <w:t>42</w:t>
      </w:r>
      <w:r>
        <w:rPr>
          <w:rFonts w:ascii="宋体" w:hAnsi="宋体" w:cs="华文仿宋" w:hint="eastAsia"/>
          <w:szCs w:val="21"/>
        </w:rPr>
        <w:t>天当天或之前，任何一方均未向其提出要求按第</w:t>
      </w:r>
      <w:r>
        <w:rPr>
          <w:rFonts w:ascii="宋体" w:hAnsi="宋体" w:cs="华文仿宋" w:hint="eastAsia"/>
          <w:szCs w:val="21"/>
        </w:rPr>
        <w:t>20.2</w:t>
      </w:r>
      <w:r>
        <w:rPr>
          <w:rFonts w:ascii="宋体" w:hAnsi="宋体" w:cs="华文仿宋" w:hint="eastAsia"/>
          <w:szCs w:val="21"/>
        </w:rPr>
        <w:t>条双方进行友好协商或通过双方上级主管部门进行调解；或者在上述协商或调解达不成协议后的</w:t>
      </w:r>
      <w:r>
        <w:rPr>
          <w:rFonts w:ascii="宋体" w:hAnsi="宋体" w:cs="华文仿宋" w:hint="eastAsia"/>
          <w:szCs w:val="21"/>
        </w:rPr>
        <w:t>42</w:t>
      </w:r>
      <w:r>
        <w:rPr>
          <w:rFonts w:ascii="宋体" w:hAnsi="宋体" w:cs="华文仿宋" w:hint="eastAsia"/>
          <w:szCs w:val="21"/>
        </w:rPr>
        <w:t>天当天或以前，任何一方均未通知另一方提出要求按第</w:t>
      </w:r>
      <w:r>
        <w:rPr>
          <w:rFonts w:ascii="宋体" w:hAnsi="宋体" w:cs="华文仿宋" w:hint="eastAsia"/>
          <w:szCs w:val="21"/>
        </w:rPr>
        <w:t>20.3</w:t>
      </w:r>
      <w:r>
        <w:rPr>
          <w:rFonts w:ascii="宋体" w:hAnsi="宋体" w:cs="华文仿宋" w:hint="eastAsia"/>
          <w:szCs w:val="21"/>
        </w:rPr>
        <w:t>条开始起诉的意向，则监理人的上述裁定应是最后的裁定；并对发包人和承包人均有约束力。</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5529" w:name="_Toc17014"/>
      <w:bookmarkStart w:id="5530" w:name="_Toc14632"/>
      <w:bookmarkStart w:id="5531" w:name="_Toc3860"/>
      <w:bookmarkStart w:id="5532" w:name="_Toc517528762"/>
      <w:bookmarkStart w:id="5533" w:name="_Toc465237237"/>
      <w:bookmarkStart w:id="5534" w:name="_Toc14814"/>
      <w:bookmarkStart w:id="5535" w:name="_Toc17550"/>
      <w:bookmarkStart w:id="5536" w:name="_Toc14862"/>
      <w:bookmarkStart w:id="5537" w:name="_Toc517530961"/>
      <w:bookmarkStart w:id="5538" w:name="_Toc17221"/>
      <w:bookmarkStart w:id="5539" w:name="_Toc12755"/>
      <w:bookmarkStart w:id="5540" w:name="_Toc27465"/>
      <w:bookmarkStart w:id="5541" w:name="_Toc31299"/>
      <w:bookmarkStart w:id="5542" w:name="_Toc517532237"/>
      <w:bookmarkStart w:id="5543" w:name="_Toc12414"/>
      <w:bookmarkStart w:id="5544" w:name="_Toc31940"/>
      <w:bookmarkStart w:id="5545" w:name="_Toc19575"/>
      <w:bookmarkStart w:id="5546" w:name="_Toc24874"/>
      <w:bookmarkStart w:id="5547" w:name="_Toc11050"/>
      <w:bookmarkStart w:id="5548" w:name="_Toc10701"/>
      <w:bookmarkStart w:id="5549" w:name="_Toc27890"/>
      <w:bookmarkStart w:id="5550" w:name="_Toc30309"/>
      <w:r>
        <w:rPr>
          <w:rFonts w:ascii="宋体" w:hAnsi="宋体" w:cs="华文仿宋" w:hint="eastAsia"/>
          <w:b/>
          <w:bCs/>
          <w:sz w:val="28"/>
          <w:szCs w:val="28"/>
        </w:rPr>
        <w:t>20.2</w:t>
      </w:r>
      <w:r>
        <w:rPr>
          <w:rFonts w:ascii="宋体" w:hAnsi="宋体" w:cs="华文仿宋" w:hint="eastAsia"/>
          <w:b/>
          <w:bCs/>
          <w:sz w:val="28"/>
          <w:szCs w:val="28"/>
        </w:rPr>
        <w:t>友好协商或上级调解</w:t>
      </w:r>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如果发包人或承包人对监理人的裁定有异议，或如果监理人在收到提交件后</w:t>
      </w:r>
      <w:r>
        <w:rPr>
          <w:rFonts w:ascii="宋体" w:hAnsi="宋体" w:cs="华文仿宋" w:hint="eastAsia"/>
          <w:szCs w:val="21"/>
        </w:rPr>
        <w:t>42</w:t>
      </w:r>
      <w:r>
        <w:rPr>
          <w:rFonts w:ascii="宋体" w:hAnsi="宋体" w:cs="华文仿宋" w:hint="eastAsia"/>
          <w:szCs w:val="21"/>
        </w:rPr>
        <w:t>天当天或之前，没有发出自己的裁定通知</w:t>
      </w:r>
      <w:r>
        <w:rPr>
          <w:rFonts w:ascii="宋体" w:hAnsi="宋体" w:cs="华文仿宋" w:hint="eastAsia"/>
          <w:szCs w:val="21"/>
        </w:rPr>
        <w:t>，则双方可就争端事项进行友好协商或通过双方上级主管部门进行调解。协商或调解应在收到监理人发出的裁定通知或监理发出裁定通知规定的期限到期后的</w:t>
      </w:r>
      <w:r>
        <w:rPr>
          <w:rFonts w:ascii="宋体" w:hAnsi="宋体" w:cs="华文仿宋" w:hint="eastAsia"/>
          <w:szCs w:val="21"/>
        </w:rPr>
        <w:t>42</w:t>
      </w:r>
      <w:r>
        <w:rPr>
          <w:rFonts w:ascii="宋体" w:hAnsi="宋体" w:cs="华文仿宋" w:hint="eastAsia"/>
          <w:szCs w:val="21"/>
        </w:rPr>
        <w:t>天内进行。通过协商或调解如能达成书面协议，双方都应执行，对发包人和承包人均有约束力，该协议应送监理人一份。</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5551" w:name="_Toc465237238"/>
      <w:bookmarkStart w:id="5552" w:name="_Toc30273"/>
      <w:bookmarkStart w:id="5553" w:name="_Toc16530"/>
      <w:bookmarkStart w:id="5554" w:name="_Toc517530962"/>
      <w:bookmarkStart w:id="5555" w:name="_Toc5617"/>
      <w:bookmarkStart w:id="5556" w:name="_Toc28500"/>
      <w:bookmarkStart w:id="5557" w:name="_Toc12589"/>
      <w:bookmarkStart w:id="5558" w:name="_Toc32398"/>
      <w:bookmarkStart w:id="5559" w:name="_Toc29187"/>
      <w:bookmarkStart w:id="5560" w:name="_Toc29735"/>
      <w:bookmarkStart w:id="5561" w:name="_Toc23592"/>
      <w:bookmarkStart w:id="5562" w:name="_Toc23982"/>
      <w:bookmarkStart w:id="5563" w:name="_Toc20304"/>
      <w:bookmarkStart w:id="5564" w:name="_Toc3661"/>
      <w:bookmarkStart w:id="5565" w:name="_Toc517532238"/>
      <w:bookmarkStart w:id="5566" w:name="_Toc5930"/>
      <w:bookmarkStart w:id="5567" w:name="_Toc10194"/>
      <w:bookmarkStart w:id="5568" w:name="_Toc30792"/>
      <w:bookmarkStart w:id="5569" w:name="_Toc8222"/>
      <w:bookmarkStart w:id="5570" w:name="_Toc2457"/>
      <w:bookmarkStart w:id="5571" w:name="_Toc517528763"/>
      <w:bookmarkStart w:id="5572" w:name="_Toc14613"/>
      <w:r>
        <w:rPr>
          <w:rFonts w:ascii="宋体" w:hAnsi="宋体" w:cs="华文仿宋" w:hint="eastAsia"/>
          <w:b/>
          <w:bCs/>
          <w:sz w:val="28"/>
          <w:szCs w:val="28"/>
        </w:rPr>
        <w:t>20.3</w:t>
      </w:r>
      <w:r>
        <w:rPr>
          <w:rFonts w:ascii="宋体" w:hAnsi="宋体" w:cs="华文仿宋" w:hint="eastAsia"/>
          <w:b/>
          <w:bCs/>
          <w:sz w:val="28"/>
          <w:szCs w:val="28"/>
        </w:rPr>
        <w:t>管辖及法律适用</w:t>
      </w:r>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如果在</w:t>
      </w:r>
      <w:r>
        <w:rPr>
          <w:rFonts w:ascii="宋体" w:hAnsi="宋体" w:cs="华文仿宋" w:hint="eastAsia"/>
          <w:szCs w:val="21"/>
        </w:rPr>
        <w:t>20.2</w:t>
      </w:r>
      <w:r>
        <w:rPr>
          <w:rFonts w:ascii="宋体" w:hAnsi="宋体" w:cs="华文仿宋" w:hint="eastAsia"/>
          <w:szCs w:val="21"/>
        </w:rPr>
        <w:t>条规定的期限内，双方进行友好协商或通过上级主管部门进行调解未能达成协议，则发包人或承包人任何一方可以提起诉讼，并在协商或调解达不成协议后的</w:t>
      </w:r>
      <w:r>
        <w:rPr>
          <w:rFonts w:ascii="宋体" w:hAnsi="宋体" w:cs="华文仿宋" w:hint="eastAsia"/>
          <w:szCs w:val="21"/>
        </w:rPr>
        <w:t>42</w:t>
      </w:r>
      <w:r>
        <w:rPr>
          <w:rFonts w:ascii="宋体" w:hAnsi="宋体" w:cs="华文仿宋" w:hint="eastAsia"/>
          <w:szCs w:val="21"/>
        </w:rPr>
        <w:t>天当天或以前将其通过诉讼解决纠纷的意向通知另一方，并抄送给监理人。诉讼应由工程所在地的人民法院管辖，并适用中华人民共和国的法律（不包括香港、澳门、台湾地区的法律）。</w:t>
      </w:r>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诉讼可以在竣工之前或之后进行，但发包人、监理人和承包人各自的义务不得因在工程</w:t>
      </w:r>
      <w:r>
        <w:rPr>
          <w:rFonts w:ascii="宋体" w:hAnsi="宋体" w:cs="华文仿宋" w:hint="eastAsia"/>
          <w:szCs w:val="21"/>
        </w:rPr>
        <w:lastRenderedPageBreak/>
        <w:t>实施期间进行诉讼而有所改变。如果诉讼是在终止合同的情况下进行，则对合同工程应采用保护措施，措施费由败诉方承担。</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5573" w:name="_Toc31778"/>
      <w:bookmarkStart w:id="5574" w:name="_Toc13682"/>
      <w:bookmarkStart w:id="5575" w:name="_Toc27619"/>
      <w:bookmarkStart w:id="5576" w:name="_Toc9236"/>
      <w:bookmarkStart w:id="5577" w:name="_Toc23015"/>
      <w:bookmarkStart w:id="5578" w:name="_Toc28575"/>
      <w:bookmarkStart w:id="5579" w:name="_Toc11369"/>
      <w:bookmarkStart w:id="5580" w:name="_Toc15880"/>
      <w:bookmarkStart w:id="5581" w:name="_Toc465237239"/>
      <w:bookmarkStart w:id="5582" w:name="_Toc14374"/>
      <w:bookmarkStart w:id="5583" w:name="_Toc7607"/>
      <w:bookmarkStart w:id="5584" w:name="_Toc28623"/>
      <w:bookmarkStart w:id="5585" w:name="_Toc1587"/>
      <w:bookmarkStart w:id="5586" w:name="_Toc17516"/>
      <w:bookmarkStart w:id="5587" w:name="_Toc14898"/>
      <w:bookmarkStart w:id="5588" w:name="_Toc23564"/>
      <w:bookmarkStart w:id="5589" w:name="_Toc517528764"/>
      <w:bookmarkStart w:id="5590" w:name="_Toc10385"/>
      <w:bookmarkStart w:id="5591" w:name="_Toc517532239"/>
      <w:bookmarkStart w:id="5592" w:name="_Toc30443"/>
      <w:bookmarkStart w:id="5593" w:name="_Toc517530963"/>
      <w:bookmarkStart w:id="5594" w:name="_Toc28189"/>
      <w:r>
        <w:rPr>
          <w:rFonts w:ascii="宋体" w:hAnsi="宋体" w:cs="华文仿宋" w:hint="eastAsia"/>
          <w:b/>
          <w:bCs/>
          <w:sz w:val="28"/>
          <w:szCs w:val="28"/>
        </w:rPr>
        <w:t>2</w:t>
      </w:r>
      <w:r>
        <w:rPr>
          <w:rFonts w:ascii="宋体" w:hAnsi="宋体" w:cs="华文仿宋" w:hint="eastAsia"/>
          <w:b/>
          <w:bCs/>
          <w:sz w:val="28"/>
          <w:szCs w:val="28"/>
        </w:rPr>
        <w:t>0.4</w:t>
      </w:r>
      <w:r>
        <w:rPr>
          <w:rFonts w:ascii="宋体" w:hAnsi="宋体" w:cs="华文仿宋" w:hint="eastAsia"/>
          <w:b/>
          <w:bCs/>
          <w:sz w:val="28"/>
          <w:szCs w:val="28"/>
        </w:rPr>
        <w:t>未能遵守裁定或协议</w:t>
      </w:r>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p>
    <w:p w:rsidR="003F1978" w:rsidRDefault="00C86F02">
      <w:pPr>
        <w:spacing w:line="360" w:lineRule="auto"/>
        <w:ind w:firstLineChars="200" w:firstLine="420"/>
        <w:jc w:val="left"/>
        <w:rPr>
          <w:rFonts w:ascii="宋体" w:hAnsi="宋体" w:cs="华文仿宋"/>
          <w:szCs w:val="21"/>
        </w:rPr>
      </w:pPr>
      <w:r>
        <w:rPr>
          <w:rFonts w:ascii="宋体" w:hAnsi="宋体" w:cs="华文仿宋" w:hint="eastAsia"/>
          <w:szCs w:val="21"/>
        </w:rPr>
        <w:t>在第</w:t>
      </w:r>
      <w:r>
        <w:rPr>
          <w:rFonts w:ascii="宋体" w:hAnsi="宋体" w:cs="华文仿宋" w:hint="eastAsia"/>
          <w:szCs w:val="21"/>
        </w:rPr>
        <w:t>20.1</w:t>
      </w:r>
      <w:r>
        <w:rPr>
          <w:rFonts w:ascii="宋体" w:hAnsi="宋体" w:cs="华文仿宋" w:hint="eastAsia"/>
          <w:szCs w:val="21"/>
        </w:rPr>
        <w:t>、</w:t>
      </w:r>
      <w:r>
        <w:rPr>
          <w:rFonts w:ascii="宋体" w:hAnsi="宋体" w:cs="华文仿宋" w:hint="eastAsia"/>
          <w:szCs w:val="21"/>
        </w:rPr>
        <w:t>20.2</w:t>
      </w:r>
      <w:r>
        <w:rPr>
          <w:rFonts w:ascii="宋体" w:hAnsi="宋体" w:cs="华文仿宋" w:hint="eastAsia"/>
          <w:szCs w:val="21"/>
        </w:rPr>
        <w:t>条规定的期限之内，发包人和承包人都未发出对争端要求开始起诉的通知，且上述有关的裁定或协议已经成为最后的有约束力的情况下，如果任何一方未能遵守这样的裁定或协议，则另一方可在不损害对方可能具有的任何其他权利的情况下，根据第</w:t>
      </w:r>
      <w:r>
        <w:rPr>
          <w:rFonts w:ascii="宋体" w:hAnsi="宋体" w:cs="华文仿宋" w:hint="eastAsia"/>
          <w:szCs w:val="21"/>
        </w:rPr>
        <w:t>20.3</w:t>
      </w:r>
      <w:r>
        <w:rPr>
          <w:rFonts w:ascii="宋体" w:hAnsi="宋体" w:cs="华文仿宋" w:hint="eastAsia"/>
          <w:szCs w:val="21"/>
        </w:rPr>
        <w:t>条的规定将未能遵守监理人裁定或不执行双方友好协商或双方上级主管部门调解达成书面协议的事项提交诉讼，在此情况下，第</w:t>
      </w:r>
      <w:r>
        <w:rPr>
          <w:rFonts w:ascii="宋体" w:hAnsi="宋体" w:cs="华文仿宋" w:hint="eastAsia"/>
          <w:szCs w:val="21"/>
        </w:rPr>
        <w:t>20.1</w:t>
      </w:r>
      <w:r>
        <w:rPr>
          <w:rFonts w:ascii="宋体" w:hAnsi="宋体" w:cs="华文仿宋" w:hint="eastAsia"/>
          <w:szCs w:val="21"/>
        </w:rPr>
        <w:t>和</w:t>
      </w:r>
      <w:r>
        <w:rPr>
          <w:rFonts w:ascii="宋体" w:hAnsi="宋体" w:cs="华文仿宋" w:hint="eastAsia"/>
          <w:szCs w:val="21"/>
        </w:rPr>
        <w:t>20.2</w:t>
      </w:r>
      <w:r>
        <w:rPr>
          <w:rFonts w:ascii="宋体" w:hAnsi="宋体" w:cs="华文仿宋" w:hint="eastAsia"/>
          <w:szCs w:val="21"/>
        </w:rPr>
        <w:t>条的各项规定应不适用于任何这样的提交件。</w:t>
      </w:r>
    </w:p>
    <w:p w:rsidR="003F1978" w:rsidRDefault="00C86F02">
      <w:pPr>
        <w:keepNext/>
        <w:keepLines/>
        <w:spacing w:beforeLines="50" w:before="156" w:afterLines="50" w:after="156" w:line="360" w:lineRule="auto"/>
        <w:ind w:firstLine="562"/>
        <w:outlineLvl w:val="2"/>
        <w:rPr>
          <w:rFonts w:ascii="宋体" w:hAnsi="宋体" w:cs="华文仿宋"/>
          <w:b/>
          <w:bCs/>
          <w:sz w:val="28"/>
          <w:szCs w:val="28"/>
        </w:rPr>
      </w:pPr>
      <w:bookmarkStart w:id="5595" w:name="_Toc517528765"/>
      <w:bookmarkStart w:id="5596" w:name="_Toc28314"/>
      <w:bookmarkStart w:id="5597" w:name="_Toc4961"/>
      <w:bookmarkStart w:id="5598" w:name="_Toc16749"/>
      <w:bookmarkStart w:id="5599" w:name="_Toc9554"/>
      <w:bookmarkStart w:id="5600" w:name="_Toc27031"/>
      <w:bookmarkStart w:id="5601" w:name="_Toc517530964"/>
      <w:bookmarkStart w:id="5602" w:name="_Toc31979"/>
      <w:bookmarkStart w:id="5603" w:name="_Toc31199"/>
      <w:bookmarkStart w:id="5604" w:name="_Toc971"/>
      <w:bookmarkStart w:id="5605" w:name="_Toc30854"/>
      <w:bookmarkStart w:id="5606" w:name="_Toc15348"/>
      <w:bookmarkStart w:id="5607" w:name="_Toc3957"/>
      <w:bookmarkStart w:id="5608" w:name="_Toc20354"/>
      <w:bookmarkStart w:id="5609" w:name="_Toc2513"/>
      <w:bookmarkStart w:id="5610" w:name="_Toc10533"/>
      <w:bookmarkStart w:id="5611" w:name="_Toc465237240"/>
      <w:bookmarkStart w:id="5612" w:name="_Toc517532240"/>
      <w:bookmarkStart w:id="5613" w:name="_Toc200"/>
      <w:bookmarkStart w:id="5614" w:name="_Toc7014"/>
      <w:bookmarkStart w:id="5615" w:name="_Toc1998"/>
      <w:bookmarkStart w:id="5616" w:name="_Toc11555"/>
      <w:r>
        <w:rPr>
          <w:rFonts w:ascii="宋体" w:hAnsi="宋体" w:cs="华文仿宋" w:hint="eastAsia"/>
          <w:b/>
          <w:bCs/>
          <w:sz w:val="28"/>
          <w:szCs w:val="28"/>
        </w:rPr>
        <w:t>20.5</w:t>
      </w:r>
      <w:r>
        <w:rPr>
          <w:rFonts w:ascii="宋体" w:hAnsi="宋体" w:cs="华文仿宋" w:hint="eastAsia"/>
          <w:b/>
          <w:bCs/>
          <w:sz w:val="28"/>
          <w:szCs w:val="28"/>
        </w:rPr>
        <w:t>诉讼费用</w:t>
      </w:r>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p>
    <w:p w:rsidR="003F1978" w:rsidRDefault="00C86F02">
      <w:pPr>
        <w:rPr>
          <w:rFonts w:ascii="宋体" w:hAnsi="宋体" w:cs="华文仿宋"/>
          <w:szCs w:val="21"/>
        </w:rPr>
        <w:sectPr w:rsidR="003F1978">
          <w:pgSz w:w="11906" w:h="16838"/>
          <w:pgMar w:top="1440" w:right="1800" w:bottom="1440" w:left="1800" w:header="851" w:footer="992" w:gutter="0"/>
          <w:cols w:space="720"/>
          <w:docGrid w:type="lines" w:linePitch="312"/>
        </w:sectPr>
      </w:pPr>
      <w:r>
        <w:rPr>
          <w:rFonts w:ascii="宋体" w:hAnsi="宋体" w:cs="华文仿宋" w:hint="eastAsia"/>
          <w:szCs w:val="21"/>
        </w:rPr>
        <w:t>按第</w:t>
      </w:r>
      <w:r>
        <w:rPr>
          <w:rFonts w:ascii="宋体" w:hAnsi="宋体" w:cs="华文仿宋" w:hint="eastAsia"/>
          <w:szCs w:val="21"/>
        </w:rPr>
        <w:t>20.3</w:t>
      </w:r>
      <w:r>
        <w:rPr>
          <w:rFonts w:ascii="宋体" w:hAnsi="宋体" w:cs="华文仿宋" w:hint="eastAsia"/>
          <w:szCs w:val="21"/>
        </w:rPr>
        <w:t>和</w:t>
      </w:r>
      <w:r>
        <w:rPr>
          <w:rFonts w:ascii="宋体" w:hAnsi="宋体" w:cs="华文仿宋" w:hint="eastAsia"/>
          <w:szCs w:val="21"/>
        </w:rPr>
        <w:t>20.4</w:t>
      </w:r>
      <w:r>
        <w:rPr>
          <w:rFonts w:ascii="宋体" w:hAnsi="宋体" w:cs="华文仿宋" w:hint="eastAsia"/>
          <w:szCs w:val="21"/>
        </w:rPr>
        <w:t>条规定，任何争端的问题如经法院判决，则其诉讼费用应由败诉方承担；或按法院判决的比例分担</w:t>
      </w:r>
      <w:bookmarkEnd w:id="5504"/>
      <w:bookmarkEnd w:id="5505"/>
      <w:bookmarkEnd w:id="5506"/>
    </w:p>
    <w:p w:rsidR="003F1978" w:rsidRDefault="00C86F02">
      <w:pPr>
        <w:pStyle w:val="1"/>
        <w:numPr>
          <w:ilvl w:val="0"/>
          <w:numId w:val="11"/>
        </w:numPr>
        <w:ind w:left="0" w:firstLine="0"/>
        <w:rPr>
          <w:rFonts w:ascii="宋体" w:eastAsia="宋体" w:hAnsi="宋体" w:cs="宋体"/>
        </w:rPr>
      </w:pPr>
      <w:r>
        <w:rPr>
          <w:rFonts w:ascii="宋体" w:eastAsia="宋体" w:hAnsi="宋体" w:cs="宋体" w:hint="eastAsia"/>
        </w:rPr>
        <w:lastRenderedPageBreak/>
        <w:t>合同专用条件</w:t>
      </w:r>
      <w:bookmarkEnd w:id="141"/>
      <w:bookmarkEnd w:id="142"/>
      <w:bookmarkEnd w:id="143"/>
      <w:bookmarkEnd w:id="144"/>
    </w:p>
    <w:p w:rsidR="003F1978" w:rsidRDefault="00C86F02">
      <w:pPr>
        <w:keepNext/>
        <w:keepLines/>
        <w:spacing w:beforeLines="50" w:before="156" w:afterLines="50" w:after="156" w:line="360" w:lineRule="auto"/>
        <w:ind w:firstLineChars="200" w:firstLine="602"/>
        <w:outlineLvl w:val="1"/>
        <w:rPr>
          <w:rFonts w:ascii="宋体" w:hAnsi="宋体"/>
          <w:b/>
          <w:bCs/>
          <w:sz w:val="30"/>
          <w:szCs w:val="30"/>
        </w:rPr>
      </w:pPr>
      <w:bookmarkStart w:id="5617" w:name="_Toc28334"/>
      <w:bookmarkStart w:id="5618" w:name="_Toc29394"/>
      <w:bookmarkStart w:id="5619" w:name="_Toc517528768"/>
      <w:bookmarkStart w:id="5620" w:name="_Toc18047"/>
      <w:bookmarkStart w:id="5621" w:name="_Toc517532243"/>
      <w:bookmarkStart w:id="5622" w:name="_Toc8658"/>
      <w:bookmarkStart w:id="5623" w:name="_Toc465237140"/>
      <w:bookmarkStart w:id="5624" w:name="_Toc16463"/>
      <w:bookmarkStart w:id="5625" w:name="_Toc22205"/>
      <w:bookmarkStart w:id="5626" w:name="_Toc517530967"/>
      <w:bookmarkStart w:id="5627" w:name="_Toc3052"/>
      <w:bookmarkStart w:id="5628" w:name="_Toc517529756"/>
      <w:bookmarkStart w:id="5629" w:name="_Toc19629"/>
      <w:bookmarkStart w:id="5630" w:name="_Toc27851"/>
      <w:bookmarkStart w:id="5631" w:name="_Toc6972"/>
      <w:bookmarkStart w:id="5632" w:name="_Toc32016"/>
      <w:bookmarkStart w:id="5633" w:name="_Toc1317"/>
      <w:bookmarkStart w:id="5634" w:name="_Toc11531"/>
      <w:bookmarkStart w:id="5635" w:name="_Toc18256"/>
      <w:bookmarkStart w:id="5636" w:name="_Toc25533"/>
      <w:bookmarkStart w:id="5637" w:name="_Toc18893"/>
      <w:bookmarkStart w:id="5638" w:name="_Toc465237242"/>
      <w:bookmarkStart w:id="5639" w:name="_Toc16777"/>
      <w:bookmarkStart w:id="5640" w:name="_Toc351203633"/>
      <w:bookmarkStart w:id="5641" w:name="_Toc19305"/>
      <w:r>
        <w:rPr>
          <w:rFonts w:ascii="宋体" w:hAnsi="宋体" w:hint="eastAsia"/>
          <w:b/>
          <w:bCs/>
          <w:sz w:val="30"/>
          <w:szCs w:val="30"/>
        </w:rPr>
        <w:t>1</w:t>
      </w:r>
      <w:bookmarkStart w:id="5642" w:name="_Toc297120456"/>
      <w:bookmarkStart w:id="5643" w:name="_Toc296347155"/>
      <w:bookmarkStart w:id="5644" w:name="_Toc292559361"/>
      <w:bookmarkStart w:id="5645" w:name="_Toc296503156"/>
      <w:bookmarkStart w:id="5646" w:name="_Toc297048342"/>
      <w:bookmarkStart w:id="5647" w:name="_Toc296346657"/>
      <w:bookmarkStart w:id="5648" w:name="_Toc296890984"/>
      <w:bookmarkStart w:id="5649" w:name="_Toc296891196"/>
      <w:bookmarkStart w:id="5650" w:name="_Toc292559866"/>
      <w:bookmarkStart w:id="5651" w:name="_Toc296944495"/>
      <w:r>
        <w:rPr>
          <w:rFonts w:ascii="宋体" w:hAnsi="宋体" w:hint="eastAsia"/>
          <w:b/>
          <w:bCs/>
          <w:sz w:val="30"/>
          <w:szCs w:val="30"/>
        </w:rPr>
        <w:t xml:space="preserve">. </w:t>
      </w:r>
      <w:r>
        <w:rPr>
          <w:rFonts w:ascii="宋体" w:hAnsi="宋体" w:hint="eastAsia"/>
          <w:b/>
          <w:bCs/>
          <w:sz w:val="30"/>
          <w:szCs w:val="30"/>
        </w:rPr>
        <w:t>一般约定</w:t>
      </w:r>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p>
    <w:p w:rsidR="003F1978" w:rsidRDefault="00C86F02">
      <w:pPr>
        <w:keepNext/>
        <w:keepLines/>
        <w:spacing w:beforeLines="50" w:before="156" w:afterLines="50" w:after="156" w:line="360" w:lineRule="auto"/>
        <w:ind w:left="562"/>
        <w:outlineLvl w:val="2"/>
        <w:rPr>
          <w:rFonts w:ascii="宋体" w:hAnsi="宋体"/>
          <w:b/>
          <w:bCs/>
          <w:sz w:val="28"/>
          <w:szCs w:val="28"/>
        </w:rPr>
      </w:pPr>
      <w:bookmarkStart w:id="5652" w:name="_Toc26482"/>
      <w:bookmarkStart w:id="5653" w:name="_Toc18433"/>
      <w:bookmarkStart w:id="5654" w:name="_Toc517528769"/>
      <w:bookmarkStart w:id="5655" w:name="_Toc8800"/>
      <w:bookmarkStart w:id="5656" w:name="_Toc7408"/>
      <w:bookmarkStart w:id="5657" w:name="_Toc517532244"/>
      <w:bookmarkStart w:id="5658" w:name="_Toc16944"/>
      <w:bookmarkStart w:id="5659" w:name="_Toc17727"/>
      <w:bookmarkStart w:id="5660" w:name="_Toc16256"/>
      <w:bookmarkStart w:id="5661" w:name="_Toc23920"/>
      <w:bookmarkStart w:id="5662" w:name="_Toc2652"/>
      <w:bookmarkStart w:id="5663" w:name="_Toc1987"/>
      <w:bookmarkStart w:id="5664" w:name="_Toc8975"/>
      <w:bookmarkStart w:id="5665" w:name="_Toc517530968"/>
      <w:bookmarkStart w:id="5666" w:name="_Toc1280"/>
      <w:bookmarkStart w:id="5667" w:name="_Toc32709"/>
      <w:bookmarkStart w:id="5668" w:name="_Toc32671"/>
      <w:bookmarkStart w:id="5669" w:name="_Toc5618"/>
      <w:bookmarkStart w:id="5670" w:name="_Toc21725"/>
      <w:bookmarkStart w:id="5671" w:name="_Toc3820"/>
      <w:bookmarkStart w:id="5672" w:name="_Toc30401"/>
      <w:bookmarkEnd w:id="5642"/>
      <w:bookmarkEnd w:id="5643"/>
      <w:bookmarkEnd w:id="5644"/>
      <w:bookmarkEnd w:id="5645"/>
      <w:bookmarkEnd w:id="5646"/>
      <w:bookmarkEnd w:id="5647"/>
      <w:bookmarkEnd w:id="5648"/>
      <w:bookmarkEnd w:id="5649"/>
      <w:bookmarkEnd w:id="5650"/>
      <w:bookmarkEnd w:id="5651"/>
      <w:r>
        <w:rPr>
          <w:rFonts w:ascii="宋体" w:hAnsi="宋体" w:hint="eastAsia"/>
          <w:b/>
          <w:bCs/>
          <w:sz w:val="28"/>
          <w:szCs w:val="28"/>
        </w:rPr>
        <w:t xml:space="preserve">1.1 </w:t>
      </w:r>
      <w:r>
        <w:rPr>
          <w:rFonts w:ascii="宋体" w:hAnsi="宋体" w:hint="eastAsia"/>
          <w:b/>
          <w:bCs/>
          <w:sz w:val="28"/>
          <w:szCs w:val="28"/>
        </w:rPr>
        <w:t>定义</w:t>
      </w:r>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p>
    <w:p w:rsidR="003F1978" w:rsidRDefault="00C86F02">
      <w:pPr>
        <w:spacing w:line="360" w:lineRule="auto"/>
        <w:ind w:firstLineChars="200" w:firstLine="420"/>
        <w:rPr>
          <w:rFonts w:ascii="宋体" w:hAnsi="宋体"/>
          <w:szCs w:val="21"/>
        </w:rPr>
      </w:pPr>
      <w:r>
        <w:rPr>
          <w:rFonts w:ascii="宋体" w:hAnsi="宋体" w:hint="eastAsia"/>
          <w:szCs w:val="21"/>
        </w:rPr>
        <w:t>注：此处可增设关于设计单位、勘察单位、项目管理公司等相关主体的定义和职责。</w:t>
      </w:r>
    </w:p>
    <w:p w:rsidR="003F1978" w:rsidRDefault="00C86F02">
      <w:pPr>
        <w:spacing w:line="360" w:lineRule="auto"/>
        <w:ind w:firstLineChars="200" w:firstLine="422"/>
        <w:outlineLvl w:val="3"/>
        <w:rPr>
          <w:rFonts w:ascii="宋体" w:hAnsi="宋体"/>
          <w:b/>
          <w:bCs/>
          <w:szCs w:val="21"/>
        </w:rPr>
      </w:pPr>
      <w:bookmarkStart w:id="5673" w:name="_Toc1790"/>
      <w:bookmarkStart w:id="5674" w:name="_Toc2897"/>
      <w:bookmarkStart w:id="5675" w:name="_Toc17915"/>
      <w:bookmarkStart w:id="5676" w:name="_Toc517530969"/>
      <w:bookmarkStart w:id="5677" w:name="_Toc1120"/>
      <w:bookmarkStart w:id="5678" w:name="_Toc517532245"/>
      <w:bookmarkStart w:id="5679" w:name="_Toc14016"/>
      <w:bookmarkStart w:id="5680" w:name="_Toc21869"/>
      <w:bookmarkStart w:id="5681" w:name="_Toc5235"/>
      <w:bookmarkStart w:id="5682" w:name="_Toc31680"/>
      <w:bookmarkStart w:id="5683" w:name="_Toc15242"/>
      <w:bookmarkStart w:id="5684" w:name="_Toc30290"/>
      <w:bookmarkStart w:id="5685" w:name="_Toc5408"/>
      <w:bookmarkStart w:id="5686" w:name="_Toc9207"/>
      <w:bookmarkStart w:id="5687" w:name="_Toc22066"/>
      <w:bookmarkStart w:id="5688" w:name="_Toc8209"/>
      <w:bookmarkStart w:id="5689" w:name="_Toc2600"/>
      <w:bookmarkStart w:id="5690" w:name="_Toc29870"/>
      <w:bookmarkStart w:id="5691" w:name="_Toc19381"/>
      <w:bookmarkStart w:id="5692" w:name="_Toc26739"/>
      <w:r>
        <w:rPr>
          <w:rFonts w:ascii="宋体" w:hAnsi="宋体" w:hint="eastAsia"/>
          <w:b/>
          <w:bCs/>
          <w:szCs w:val="21"/>
        </w:rPr>
        <w:t>1.1.1</w:t>
      </w:r>
      <w:r>
        <w:rPr>
          <w:rFonts w:ascii="宋体" w:hAnsi="宋体" w:hint="eastAsia"/>
          <w:b/>
          <w:bCs/>
          <w:szCs w:val="21"/>
        </w:rPr>
        <w:t>合同</w:t>
      </w:r>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p>
    <w:p w:rsidR="003F1978" w:rsidRDefault="00C86F02">
      <w:pPr>
        <w:spacing w:line="360" w:lineRule="auto"/>
        <w:ind w:firstLineChars="200" w:firstLine="420"/>
        <w:rPr>
          <w:rFonts w:ascii="宋体" w:hAnsi="宋体"/>
          <w:szCs w:val="21"/>
          <w:u w:val="single"/>
        </w:rPr>
      </w:pPr>
      <w:r>
        <w:rPr>
          <w:rFonts w:ascii="宋体" w:hAnsi="宋体" w:hint="eastAsia"/>
          <w:szCs w:val="21"/>
        </w:rPr>
        <w:t>构成合同组成部分的其他文件</w:t>
      </w:r>
      <w:r>
        <w:rPr>
          <w:rFonts w:ascii="宋体" w:hAnsi="宋体" w:hint="eastAsia"/>
          <w:kern w:val="0"/>
          <w:szCs w:val="21"/>
        </w:rPr>
        <w:t>：</w:t>
      </w:r>
      <w:r>
        <w:rPr>
          <w:rFonts w:ascii="宋体" w:hAnsi="宋体" w:hint="eastAsia"/>
          <w:szCs w:val="21"/>
          <w:u w:val="single"/>
        </w:rPr>
        <w:t xml:space="preserve">                           </w:t>
      </w:r>
      <w:r>
        <w:rPr>
          <w:rFonts w:ascii="宋体" w:hAnsi="宋体" w:hint="eastAsia"/>
          <w:szCs w:val="21"/>
        </w:rPr>
        <w:t>。</w:t>
      </w:r>
    </w:p>
    <w:p w:rsidR="003F1978" w:rsidRDefault="00C86F02">
      <w:pPr>
        <w:keepNext/>
        <w:keepLines/>
        <w:spacing w:beforeLines="50" w:before="156" w:afterLines="50" w:after="156" w:line="360" w:lineRule="auto"/>
        <w:ind w:left="562"/>
        <w:outlineLvl w:val="2"/>
        <w:rPr>
          <w:rFonts w:ascii="宋体" w:hAnsi="宋体"/>
          <w:b/>
          <w:bCs/>
          <w:sz w:val="28"/>
          <w:szCs w:val="28"/>
        </w:rPr>
      </w:pPr>
      <w:bookmarkStart w:id="5693" w:name="_Toc10543"/>
      <w:bookmarkStart w:id="5694" w:name="_Toc30574"/>
      <w:bookmarkStart w:id="5695" w:name="_Toc14271"/>
      <w:bookmarkStart w:id="5696" w:name="_Toc3528"/>
      <w:bookmarkStart w:id="5697" w:name="_Toc517532246"/>
      <w:bookmarkStart w:id="5698" w:name="_Toc20667"/>
      <w:bookmarkStart w:id="5699" w:name="_Toc28874"/>
      <w:bookmarkStart w:id="5700" w:name="_Toc17585"/>
      <w:bookmarkStart w:id="5701" w:name="_Toc1980"/>
      <w:bookmarkStart w:id="5702" w:name="_Toc6224"/>
      <w:bookmarkStart w:id="5703" w:name="_Toc501"/>
      <w:bookmarkStart w:id="5704" w:name="_Toc14314"/>
      <w:bookmarkStart w:id="5705" w:name="_Toc11308"/>
      <w:bookmarkStart w:id="5706" w:name="_Toc31176"/>
      <w:bookmarkStart w:id="5707" w:name="_Toc17300"/>
      <w:bookmarkStart w:id="5708" w:name="_Toc24753"/>
      <w:bookmarkStart w:id="5709" w:name="_Toc4850"/>
      <w:bookmarkStart w:id="5710" w:name="_Toc517528770"/>
      <w:bookmarkStart w:id="5711" w:name="_Toc11212"/>
      <w:bookmarkStart w:id="5712" w:name="_Toc29424"/>
      <w:bookmarkStart w:id="5713" w:name="_Toc517530970"/>
      <w:r>
        <w:rPr>
          <w:rFonts w:ascii="宋体" w:hAnsi="宋体" w:hint="eastAsia"/>
          <w:b/>
          <w:bCs/>
          <w:sz w:val="28"/>
          <w:szCs w:val="28"/>
        </w:rPr>
        <w:t>1.3</w:t>
      </w:r>
      <w:r>
        <w:rPr>
          <w:rFonts w:ascii="宋体" w:hAnsi="宋体" w:hint="eastAsia"/>
          <w:b/>
          <w:bCs/>
          <w:sz w:val="28"/>
          <w:szCs w:val="28"/>
        </w:rPr>
        <w:t>法律和法规</w:t>
      </w:r>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p>
    <w:p w:rsidR="003F1978" w:rsidRDefault="00C86F02">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适用于合同的其他规范性文件：</w:t>
      </w:r>
      <w:r>
        <w:rPr>
          <w:rFonts w:ascii="宋体" w:hAnsi="宋体" w:hint="eastAsia"/>
          <w:szCs w:val="21"/>
          <w:u w:val="single"/>
        </w:rPr>
        <w:t xml:space="preserve">                            </w:t>
      </w:r>
      <w:r>
        <w:rPr>
          <w:rFonts w:ascii="宋体" w:hAnsi="宋体" w:hint="eastAsia"/>
          <w:szCs w:val="21"/>
        </w:rPr>
        <w:t>。</w:t>
      </w:r>
      <w:bookmarkStart w:id="5714" w:name="_Toc23492"/>
      <w:bookmarkStart w:id="5715" w:name="_Toc8903"/>
    </w:p>
    <w:p w:rsidR="003F1978" w:rsidRDefault="00C86F02">
      <w:pPr>
        <w:keepNext/>
        <w:keepLines/>
        <w:spacing w:beforeLines="50" w:before="156" w:afterLines="50" w:after="156" w:line="360" w:lineRule="auto"/>
        <w:ind w:left="562"/>
        <w:outlineLvl w:val="2"/>
        <w:rPr>
          <w:rFonts w:ascii="宋体" w:hAnsi="宋体"/>
          <w:b/>
          <w:bCs/>
          <w:sz w:val="28"/>
          <w:szCs w:val="28"/>
        </w:rPr>
      </w:pPr>
      <w:bookmarkStart w:id="5716" w:name="_Toc13816"/>
      <w:bookmarkStart w:id="5717" w:name="_Toc11334"/>
      <w:bookmarkStart w:id="5718" w:name="_Toc12431"/>
      <w:bookmarkStart w:id="5719" w:name="_Toc517530971"/>
      <w:bookmarkStart w:id="5720" w:name="_Toc28548"/>
      <w:bookmarkStart w:id="5721" w:name="_Toc18183"/>
      <w:bookmarkStart w:id="5722" w:name="_Toc26408"/>
      <w:bookmarkStart w:id="5723" w:name="_Toc20585"/>
      <w:bookmarkStart w:id="5724" w:name="_Toc517528771"/>
      <w:bookmarkStart w:id="5725" w:name="_Toc12951"/>
      <w:bookmarkStart w:id="5726" w:name="_Toc457"/>
      <w:bookmarkStart w:id="5727" w:name="_Toc517532247"/>
      <w:r>
        <w:rPr>
          <w:rFonts w:ascii="宋体" w:hAnsi="宋体" w:hint="eastAsia"/>
          <w:b/>
          <w:bCs/>
          <w:sz w:val="28"/>
          <w:szCs w:val="28"/>
        </w:rPr>
        <w:t xml:space="preserve">1.4 </w:t>
      </w:r>
      <w:r>
        <w:rPr>
          <w:rFonts w:ascii="宋体" w:hAnsi="宋体" w:hint="eastAsia"/>
          <w:b/>
          <w:bCs/>
          <w:sz w:val="28"/>
          <w:szCs w:val="28"/>
        </w:rPr>
        <w:t>标准和规范</w:t>
      </w:r>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p>
    <w:p w:rsidR="003F1978" w:rsidRDefault="00C86F02">
      <w:pPr>
        <w:spacing w:line="360" w:lineRule="auto"/>
        <w:ind w:firstLineChars="200" w:firstLine="420"/>
        <w:rPr>
          <w:rFonts w:ascii="宋体" w:hAnsi="宋体"/>
          <w:szCs w:val="21"/>
        </w:rPr>
      </w:pPr>
      <w:r>
        <w:rPr>
          <w:rFonts w:ascii="宋体" w:hAnsi="宋体" w:hint="eastAsia"/>
          <w:szCs w:val="21"/>
        </w:rPr>
        <w:t>适用于工程的特别标准或规范：</w:t>
      </w:r>
      <w:r>
        <w:rPr>
          <w:rFonts w:ascii="宋体" w:hAnsi="宋体" w:hint="eastAsia"/>
          <w:szCs w:val="21"/>
          <w:u w:val="single"/>
        </w:rPr>
        <w:t xml:space="preserve">                            </w:t>
      </w:r>
      <w:r>
        <w:rPr>
          <w:rFonts w:ascii="宋体" w:hAnsi="宋体" w:hint="eastAsia"/>
          <w:szCs w:val="21"/>
        </w:rPr>
        <w:t>。</w:t>
      </w:r>
    </w:p>
    <w:p w:rsidR="003F1978" w:rsidRDefault="00C86F02">
      <w:pPr>
        <w:keepNext/>
        <w:keepLines/>
        <w:spacing w:beforeLines="50" w:before="156" w:afterLines="50" w:after="156" w:line="360" w:lineRule="auto"/>
        <w:ind w:left="562"/>
        <w:outlineLvl w:val="2"/>
        <w:rPr>
          <w:rFonts w:ascii="宋体" w:hAnsi="宋体"/>
          <w:b/>
          <w:bCs/>
          <w:sz w:val="28"/>
          <w:szCs w:val="28"/>
        </w:rPr>
      </w:pPr>
      <w:bookmarkStart w:id="5728" w:name="_Toc22817"/>
      <w:bookmarkStart w:id="5729" w:name="_Toc23441"/>
      <w:bookmarkStart w:id="5730" w:name="_Toc4548"/>
      <w:bookmarkStart w:id="5731" w:name="_Toc9122"/>
      <w:bookmarkStart w:id="5732" w:name="_Toc12386"/>
      <w:bookmarkStart w:id="5733" w:name="_Toc32047"/>
      <w:bookmarkStart w:id="5734" w:name="_Toc11173"/>
      <w:bookmarkStart w:id="5735" w:name="_Toc27536"/>
      <w:bookmarkStart w:id="5736" w:name="_Toc13723"/>
      <w:bookmarkStart w:id="5737" w:name="_Toc12706"/>
      <w:bookmarkStart w:id="5738" w:name="_Toc16662"/>
      <w:bookmarkStart w:id="5739" w:name="_Toc18338"/>
      <w:bookmarkStart w:id="5740" w:name="_Toc9916"/>
      <w:bookmarkStart w:id="5741" w:name="_Toc517528772"/>
      <w:bookmarkStart w:id="5742" w:name="_Toc5552"/>
      <w:bookmarkStart w:id="5743" w:name="_Toc7574"/>
      <w:bookmarkStart w:id="5744" w:name="_Toc10883"/>
      <w:bookmarkStart w:id="5745" w:name="_Toc517532248"/>
      <w:bookmarkStart w:id="5746" w:name="_Toc517530972"/>
      <w:bookmarkStart w:id="5747" w:name="_Toc11848"/>
      <w:bookmarkStart w:id="5748" w:name="_Toc5265"/>
      <w:r>
        <w:rPr>
          <w:rFonts w:ascii="宋体" w:hAnsi="宋体" w:hint="eastAsia"/>
          <w:b/>
          <w:bCs/>
          <w:sz w:val="28"/>
          <w:szCs w:val="28"/>
        </w:rPr>
        <w:t xml:space="preserve">1.7 </w:t>
      </w:r>
      <w:r>
        <w:rPr>
          <w:rFonts w:ascii="宋体" w:hAnsi="宋体" w:hint="eastAsia"/>
          <w:b/>
          <w:bCs/>
          <w:sz w:val="28"/>
          <w:szCs w:val="28"/>
        </w:rPr>
        <w:t>联络</w:t>
      </w:r>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p>
    <w:p w:rsidR="003F1978" w:rsidRDefault="00C86F02">
      <w:pPr>
        <w:spacing w:line="360" w:lineRule="auto"/>
        <w:ind w:firstLineChars="200" w:firstLine="420"/>
        <w:rPr>
          <w:rFonts w:ascii="宋体" w:hAnsi="宋体"/>
          <w:kern w:val="0"/>
          <w:szCs w:val="21"/>
        </w:rPr>
      </w:pPr>
      <w:r>
        <w:rPr>
          <w:rFonts w:ascii="宋体" w:hAnsi="宋体" w:hint="eastAsia"/>
          <w:kern w:val="0"/>
          <w:szCs w:val="21"/>
        </w:rPr>
        <w:t>发包人和承包人应当在</w:t>
      </w:r>
      <w:r>
        <w:rPr>
          <w:rFonts w:ascii="宋体" w:hAnsi="宋体" w:hint="eastAsia"/>
          <w:kern w:val="0"/>
          <w:szCs w:val="21"/>
          <w:u w:val="single"/>
        </w:rPr>
        <w:t xml:space="preserve">    </w:t>
      </w:r>
      <w:r>
        <w:rPr>
          <w:rFonts w:ascii="宋体" w:hAnsi="宋体" w:hint="eastAsia"/>
          <w:kern w:val="0"/>
          <w:szCs w:val="21"/>
        </w:rPr>
        <w:t>天内将与合同有关的通知、批准、证明、证书、指示、指令、要求、请求、同意、意见、确定和决定等书面函件送达对方当事人。</w:t>
      </w:r>
    </w:p>
    <w:p w:rsidR="003F1978" w:rsidRDefault="00C86F02">
      <w:pPr>
        <w:spacing w:line="360" w:lineRule="auto"/>
        <w:ind w:firstLineChars="200" w:firstLine="420"/>
        <w:rPr>
          <w:rFonts w:ascii="宋体" w:hAnsi="宋体"/>
          <w:kern w:val="0"/>
          <w:szCs w:val="21"/>
        </w:rPr>
      </w:pPr>
      <w:r>
        <w:rPr>
          <w:rFonts w:ascii="宋体" w:hAnsi="宋体" w:hint="eastAsia"/>
          <w:kern w:val="0"/>
          <w:szCs w:val="21"/>
        </w:rPr>
        <w:t>发包人接收文件的地点：</w:t>
      </w:r>
      <w:r>
        <w:rPr>
          <w:rFonts w:ascii="宋体" w:hAnsi="宋体" w:hint="eastAsia"/>
          <w:kern w:val="0"/>
          <w:szCs w:val="21"/>
          <w:u w:val="single"/>
        </w:rPr>
        <w:t xml:space="preserve">                      </w:t>
      </w:r>
      <w:r>
        <w:rPr>
          <w:rFonts w:ascii="宋体" w:hAnsi="宋体" w:hint="eastAsia"/>
          <w:kern w:val="0"/>
          <w:szCs w:val="21"/>
        </w:rPr>
        <w:t>；</w:t>
      </w:r>
    </w:p>
    <w:p w:rsidR="003F1978" w:rsidRDefault="00C86F02">
      <w:pPr>
        <w:spacing w:line="360" w:lineRule="auto"/>
        <w:ind w:firstLineChars="200" w:firstLine="420"/>
        <w:rPr>
          <w:rFonts w:ascii="宋体" w:hAnsi="宋体"/>
          <w:kern w:val="0"/>
          <w:szCs w:val="21"/>
        </w:rPr>
      </w:pPr>
      <w:r>
        <w:rPr>
          <w:rFonts w:ascii="宋体" w:hAnsi="宋体" w:hint="eastAsia"/>
          <w:kern w:val="0"/>
          <w:szCs w:val="21"/>
        </w:rPr>
        <w:t>发包人指定的接收人为：</w:t>
      </w:r>
      <w:r>
        <w:rPr>
          <w:rFonts w:ascii="宋体" w:hAnsi="宋体" w:hint="eastAsia"/>
          <w:kern w:val="0"/>
          <w:szCs w:val="21"/>
          <w:u w:val="single"/>
        </w:rPr>
        <w:t xml:space="preserve">                       </w:t>
      </w:r>
      <w:r>
        <w:rPr>
          <w:rFonts w:ascii="宋体" w:hAnsi="宋体" w:hint="eastAsia"/>
          <w:kern w:val="0"/>
          <w:szCs w:val="21"/>
        </w:rPr>
        <w:t>。</w:t>
      </w:r>
    </w:p>
    <w:p w:rsidR="003F1978" w:rsidRDefault="00C86F02">
      <w:pPr>
        <w:spacing w:line="360" w:lineRule="auto"/>
        <w:ind w:firstLineChars="200" w:firstLine="420"/>
        <w:rPr>
          <w:rFonts w:ascii="宋体" w:hAnsi="宋体"/>
          <w:kern w:val="0"/>
          <w:szCs w:val="21"/>
        </w:rPr>
      </w:pPr>
      <w:r>
        <w:rPr>
          <w:rFonts w:ascii="宋体" w:hAnsi="宋体" w:hint="eastAsia"/>
          <w:kern w:val="0"/>
          <w:szCs w:val="21"/>
        </w:rPr>
        <w:t>承包人接收文件的地点：</w:t>
      </w:r>
      <w:r>
        <w:rPr>
          <w:rFonts w:ascii="宋体" w:hAnsi="宋体" w:hint="eastAsia"/>
          <w:kern w:val="0"/>
          <w:szCs w:val="21"/>
          <w:u w:val="single"/>
        </w:rPr>
        <w:t xml:space="preserve">                       </w:t>
      </w:r>
      <w:r>
        <w:rPr>
          <w:rFonts w:ascii="宋体" w:hAnsi="宋体" w:hint="eastAsia"/>
          <w:kern w:val="0"/>
          <w:szCs w:val="21"/>
        </w:rPr>
        <w:t>；</w:t>
      </w:r>
    </w:p>
    <w:p w:rsidR="003F1978" w:rsidRDefault="00C86F02">
      <w:pPr>
        <w:spacing w:line="360" w:lineRule="auto"/>
        <w:ind w:firstLineChars="200" w:firstLine="420"/>
        <w:rPr>
          <w:rFonts w:ascii="宋体" w:hAnsi="宋体"/>
          <w:kern w:val="0"/>
          <w:szCs w:val="21"/>
        </w:rPr>
      </w:pPr>
      <w:r>
        <w:rPr>
          <w:rFonts w:ascii="宋体" w:hAnsi="宋体" w:hint="eastAsia"/>
          <w:kern w:val="0"/>
          <w:szCs w:val="21"/>
        </w:rPr>
        <w:t>承包人指定的接收人为：</w:t>
      </w:r>
      <w:r>
        <w:rPr>
          <w:rFonts w:ascii="宋体" w:hAnsi="宋体" w:hint="eastAsia"/>
          <w:kern w:val="0"/>
          <w:szCs w:val="21"/>
          <w:u w:val="single"/>
        </w:rPr>
        <w:t xml:space="preserve">                       </w:t>
      </w:r>
      <w:r>
        <w:rPr>
          <w:rFonts w:ascii="宋体" w:hAnsi="宋体" w:hint="eastAsia"/>
          <w:kern w:val="0"/>
          <w:szCs w:val="21"/>
        </w:rPr>
        <w:t>。</w:t>
      </w:r>
    </w:p>
    <w:p w:rsidR="003F1978" w:rsidRDefault="00C86F02">
      <w:pPr>
        <w:spacing w:line="360" w:lineRule="auto"/>
        <w:ind w:firstLineChars="200" w:firstLine="420"/>
        <w:rPr>
          <w:rFonts w:ascii="宋体" w:hAnsi="宋体"/>
          <w:kern w:val="0"/>
          <w:szCs w:val="21"/>
        </w:rPr>
      </w:pPr>
      <w:r>
        <w:rPr>
          <w:rFonts w:ascii="宋体" w:hAnsi="宋体" w:hint="eastAsia"/>
          <w:kern w:val="0"/>
          <w:szCs w:val="21"/>
        </w:rPr>
        <w:t>监理人接</w:t>
      </w:r>
      <w:r>
        <w:rPr>
          <w:rFonts w:ascii="宋体" w:hAnsi="宋体" w:hint="eastAsia"/>
          <w:kern w:val="0"/>
          <w:szCs w:val="21"/>
        </w:rPr>
        <w:t>收文件的地点：</w:t>
      </w:r>
      <w:r>
        <w:rPr>
          <w:rFonts w:ascii="宋体" w:hAnsi="宋体" w:hint="eastAsia"/>
          <w:kern w:val="0"/>
          <w:szCs w:val="21"/>
          <w:u w:val="single"/>
        </w:rPr>
        <w:t xml:space="preserve">                       </w:t>
      </w:r>
      <w:r>
        <w:rPr>
          <w:rFonts w:ascii="宋体" w:hAnsi="宋体" w:hint="eastAsia"/>
          <w:kern w:val="0"/>
          <w:szCs w:val="21"/>
        </w:rPr>
        <w:t>；</w:t>
      </w:r>
    </w:p>
    <w:p w:rsidR="003F1978" w:rsidRDefault="00C86F02">
      <w:pPr>
        <w:spacing w:line="360" w:lineRule="auto"/>
        <w:ind w:firstLineChars="200" w:firstLine="420"/>
        <w:rPr>
          <w:rFonts w:ascii="宋体" w:hAnsi="宋体"/>
          <w:kern w:val="0"/>
          <w:szCs w:val="21"/>
        </w:rPr>
      </w:pPr>
      <w:r>
        <w:rPr>
          <w:rFonts w:ascii="宋体" w:hAnsi="宋体" w:hint="eastAsia"/>
          <w:kern w:val="0"/>
          <w:szCs w:val="21"/>
        </w:rPr>
        <w:t>监理人指定的接收人为：</w:t>
      </w:r>
      <w:r>
        <w:rPr>
          <w:rFonts w:ascii="宋体" w:hAnsi="宋体" w:hint="eastAsia"/>
          <w:kern w:val="0"/>
          <w:szCs w:val="21"/>
          <w:u w:val="single"/>
        </w:rPr>
        <w:t xml:space="preserve">                       </w:t>
      </w:r>
      <w:r>
        <w:rPr>
          <w:rFonts w:ascii="宋体" w:hAnsi="宋体" w:hint="eastAsia"/>
          <w:kern w:val="0"/>
          <w:szCs w:val="21"/>
        </w:rPr>
        <w:t>。</w:t>
      </w:r>
    </w:p>
    <w:p w:rsidR="003F1978" w:rsidRDefault="00C86F02">
      <w:pPr>
        <w:keepNext/>
        <w:keepLines/>
        <w:spacing w:beforeLines="50" w:before="156" w:afterLines="50" w:after="156" w:line="360" w:lineRule="auto"/>
        <w:ind w:left="562"/>
        <w:outlineLvl w:val="2"/>
        <w:rPr>
          <w:rFonts w:ascii="宋体" w:hAnsi="宋体"/>
          <w:b/>
          <w:bCs/>
          <w:sz w:val="28"/>
          <w:szCs w:val="28"/>
        </w:rPr>
      </w:pPr>
      <w:bookmarkStart w:id="5749" w:name="_Toc9534"/>
      <w:bookmarkStart w:id="5750" w:name="_Toc1621"/>
      <w:bookmarkStart w:id="5751" w:name="_Toc29138"/>
      <w:bookmarkStart w:id="5752" w:name="_Toc9111"/>
      <w:bookmarkStart w:id="5753" w:name="_Toc30133"/>
      <w:bookmarkStart w:id="5754" w:name="_Toc19370"/>
      <w:bookmarkStart w:id="5755" w:name="_Toc1952"/>
      <w:bookmarkStart w:id="5756" w:name="_Toc3061"/>
      <w:bookmarkStart w:id="5757" w:name="_Toc18092"/>
      <w:bookmarkStart w:id="5758" w:name="_Toc517528773"/>
      <w:bookmarkStart w:id="5759" w:name="_Toc16768"/>
      <w:bookmarkStart w:id="5760" w:name="_Toc23420"/>
      <w:bookmarkStart w:id="5761" w:name="_Toc16202"/>
      <w:bookmarkStart w:id="5762" w:name="_Toc3650"/>
      <w:bookmarkStart w:id="5763" w:name="_Toc517532249"/>
      <w:bookmarkStart w:id="5764" w:name="_Toc32354"/>
      <w:bookmarkStart w:id="5765" w:name="_Toc517530973"/>
      <w:bookmarkStart w:id="5766" w:name="_Toc2985"/>
      <w:bookmarkStart w:id="5767" w:name="_Toc22348"/>
      <w:bookmarkStart w:id="5768" w:name="_Toc29947"/>
      <w:bookmarkStart w:id="5769" w:name="_Toc6940"/>
      <w:r>
        <w:rPr>
          <w:rFonts w:ascii="宋体" w:hAnsi="宋体" w:hint="eastAsia"/>
          <w:b/>
          <w:bCs/>
          <w:sz w:val="28"/>
          <w:szCs w:val="28"/>
        </w:rPr>
        <w:t>1.11</w:t>
      </w:r>
      <w:r>
        <w:rPr>
          <w:rFonts w:ascii="宋体" w:hAnsi="宋体" w:hint="eastAsia"/>
          <w:b/>
          <w:bCs/>
          <w:sz w:val="28"/>
          <w:szCs w:val="28"/>
        </w:rPr>
        <w:t>知识产权</w:t>
      </w:r>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p>
    <w:p w:rsidR="003F1978" w:rsidRDefault="00C86F02">
      <w:pPr>
        <w:spacing w:line="360" w:lineRule="auto"/>
        <w:ind w:firstLineChars="200" w:firstLine="420"/>
        <w:rPr>
          <w:rFonts w:ascii="宋体" w:hAnsi="宋体"/>
          <w:kern w:val="0"/>
          <w:szCs w:val="21"/>
        </w:rPr>
      </w:pPr>
      <w:r>
        <w:rPr>
          <w:rFonts w:ascii="宋体" w:hAnsi="宋体" w:hint="eastAsia"/>
          <w:kern w:val="0"/>
          <w:szCs w:val="21"/>
        </w:rPr>
        <w:t>发包人和承包人有关知识产权保护的特别约定：</w:t>
      </w:r>
      <w:r>
        <w:rPr>
          <w:rFonts w:ascii="宋体" w:hAnsi="宋体" w:hint="eastAsia"/>
          <w:kern w:val="0"/>
          <w:szCs w:val="21"/>
          <w:u w:val="single"/>
        </w:rPr>
        <w:t xml:space="preserve">                 </w:t>
      </w:r>
      <w:r>
        <w:rPr>
          <w:rFonts w:ascii="宋体" w:hAnsi="宋体" w:hint="eastAsia"/>
          <w:kern w:val="0"/>
          <w:szCs w:val="21"/>
        </w:rPr>
        <w:t>。</w:t>
      </w:r>
    </w:p>
    <w:p w:rsidR="003F1978" w:rsidRDefault="00C86F02">
      <w:pPr>
        <w:keepNext/>
        <w:keepLines/>
        <w:spacing w:beforeLines="50" w:before="156" w:afterLines="50" w:after="156" w:line="360" w:lineRule="auto"/>
        <w:ind w:firstLineChars="200" w:firstLine="602"/>
        <w:outlineLvl w:val="1"/>
        <w:rPr>
          <w:rFonts w:ascii="宋体" w:hAnsi="宋体"/>
          <w:b/>
          <w:bCs/>
          <w:sz w:val="30"/>
          <w:szCs w:val="30"/>
        </w:rPr>
      </w:pPr>
      <w:bookmarkStart w:id="5770" w:name="_Toc9616"/>
      <w:bookmarkStart w:id="5771" w:name="_Toc26277"/>
      <w:bookmarkStart w:id="5772" w:name="_Toc31399"/>
      <w:bookmarkStart w:id="5773" w:name="_Toc517528774"/>
      <w:bookmarkStart w:id="5774" w:name="_Toc465237141"/>
      <w:bookmarkStart w:id="5775" w:name="_Toc8377"/>
      <w:bookmarkStart w:id="5776" w:name="_Toc30859"/>
      <w:bookmarkStart w:id="5777" w:name="_Toc20682"/>
      <w:bookmarkStart w:id="5778" w:name="_Toc517529757"/>
      <w:bookmarkStart w:id="5779" w:name="_Toc4365"/>
      <w:bookmarkStart w:id="5780" w:name="_Toc25035"/>
      <w:bookmarkStart w:id="5781" w:name="_Toc351203634"/>
      <w:bookmarkStart w:id="5782" w:name="_Toc1186"/>
      <w:bookmarkStart w:id="5783" w:name="_Toc9549"/>
      <w:bookmarkStart w:id="5784" w:name="_Toc11914"/>
      <w:bookmarkStart w:id="5785" w:name="_Toc517530974"/>
      <w:bookmarkStart w:id="5786" w:name="_Toc465237243"/>
      <w:bookmarkStart w:id="5787" w:name="_Toc517532250"/>
      <w:bookmarkStart w:id="5788" w:name="_Toc14739"/>
      <w:bookmarkStart w:id="5789" w:name="_Toc24098"/>
      <w:bookmarkStart w:id="5790" w:name="_Toc9518"/>
      <w:bookmarkStart w:id="5791" w:name="_Toc21781"/>
      <w:bookmarkStart w:id="5792" w:name="_Toc3998"/>
      <w:bookmarkStart w:id="5793" w:name="_Toc31605"/>
      <w:bookmarkStart w:id="5794" w:name="_Toc25289"/>
      <w:r>
        <w:rPr>
          <w:rFonts w:ascii="宋体" w:hAnsi="宋体" w:hint="eastAsia"/>
          <w:b/>
          <w:bCs/>
          <w:sz w:val="30"/>
          <w:szCs w:val="30"/>
        </w:rPr>
        <w:lastRenderedPageBreak/>
        <w:t>2</w:t>
      </w:r>
      <w:bookmarkStart w:id="5795" w:name="_Toc296890985"/>
      <w:bookmarkStart w:id="5796" w:name="_Toc296346658"/>
      <w:bookmarkStart w:id="5797" w:name="_Toc297120457"/>
      <w:bookmarkStart w:id="5798" w:name="_Toc296891197"/>
      <w:bookmarkStart w:id="5799" w:name="_Toc297048343"/>
      <w:bookmarkStart w:id="5800" w:name="_Toc296347156"/>
      <w:bookmarkStart w:id="5801" w:name="_Toc296503157"/>
      <w:bookmarkStart w:id="5802" w:name="_Toc292559867"/>
      <w:bookmarkStart w:id="5803" w:name="_Toc292559362"/>
      <w:bookmarkStart w:id="5804" w:name="_Toc296944496"/>
      <w:r>
        <w:rPr>
          <w:rFonts w:ascii="宋体" w:hAnsi="宋体" w:hint="eastAsia"/>
          <w:b/>
          <w:bCs/>
          <w:sz w:val="30"/>
          <w:szCs w:val="30"/>
        </w:rPr>
        <w:t xml:space="preserve">. </w:t>
      </w:r>
      <w:r>
        <w:rPr>
          <w:rFonts w:ascii="宋体" w:hAnsi="宋体" w:hint="eastAsia"/>
          <w:b/>
          <w:bCs/>
          <w:sz w:val="30"/>
          <w:szCs w:val="30"/>
        </w:rPr>
        <w:t>发包人</w:t>
      </w:r>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p>
    <w:p w:rsidR="003F1978" w:rsidRDefault="00C86F02">
      <w:pPr>
        <w:keepNext/>
        <w:keepLines/>
        <w:spacing w:beforeLines="50" w:before="156" w:afterLines="50" w:after="156" w:line="360" w:lineRule="auto"/>
        <w:ind w:left="562"/>
        <w:outlineLvl w:val="2"/>
        <w:rPr>
          <w:rFonts w:ascii="宋体" w:hAnsi="宋体"/>
          <w:b/>
          <w:bCs/>
          <w:sz w:val="28"/>
          <w:szCs w:val="28"/>
        </w:rPr>
      </w:pPr>
      <w:bookmarkStart w:id="5805" w:name="_Toc465237142"/>
      <w:bookmarkStart w:id="5806" w:name="_Toc27138"/>
      <w:bookmarkStart w:id="5807" w:name="_Toc25755"/>
      <w:bookmarkStart w:id="5808" w:name="_Toc517532251"/>
      <w:bookmarkStart w:id="5809" w:name="_Toc517528775"/>
      <w:bookmarkStart w:id="5810" w:name="_Toc29405"/>
      <w:bookmarkStart w:id="5811" w:name="_Toc27918"/>
      <w:bookmarkStart w:id="5812" w:name="_Toc7105"/>
      <w:bookmarkStart w:id="5813" w:name="_Toc25199"/>
      <w:bookmarkStart w:id="5814" w:name="_Toc27019"/>
      <w:bookmarkStart w:id="5815" w:name="_Toc29656"/>
      <w:bookmarkStart w:id="5816" w:name="_Toc465237244"/>
      <w:bookmarkStart w:id="5817" w:name="_Toc2574"/>
      <w:bookmarkStart w:id="5818" w:name="_Toc17793"/>
      <w:bookmarkStart w:id="5819" w:name="_Toc25438"/>
      <w:bookmarkStart w:id="5820" w:name="_Toc8721"/>
      <w:bookmarkStart w:id="5821" w:name="_Toc8269"/>
      <w:bookmarkStart w:id="5822" w:name="_Toc29156"/>
      <w:bookmarkStart w:id="5823" w:name="_Toc9086"/>
      <w:bookmarkStart w:id="5824" w:name="_Toc10274"/>
      <w:bookmarkStart w:id="5825" w:name="_Toc517530975"/>
      <w:bookmarkStart w:id="5826" w:name="_Toc16610"/>
      <w:bookmarkStart w:id="5827" w:name="_Toc15159"/>
      <w:bookmarkEnd w:id="5795"/>
      <w:bookmarkEnd w:id="5796"/>
      <w:bookmarkEnd w:id="5797"/>
      <w:bookmarkEnd w:id="5798"/>
      <w:bookmarkEnd w:id="5799"/>
      <w:bookmarkEnd w:id="5800"/>
      <w:bookmarkEnd w:id="5801"/>
      <w:bookmarkEnd w:id="5802"/>
      <w:bookmarkEnd w:id="5803"/>
      <w:bookmarkEnd w:id="5804"/>
      <w:r>
        <w:rPr>
          <w:rFonts w:ascii="宋体" w:hAnsi="宋体" w:hint="eastAsia"/>
          <w:b/>
          <w:bCs/>
          <w:sz w:val="28"/>
          <w:szCs w:val="28"/>
        </w:rPr>
        <w:t>2.2</w:t>
      </w:r>
      <w:r>
        <w:rPr>
          <w:rFonts w:ascii="宋体" w:hAnsi="宋体" w:hint="eastAsia"/>
          <w:b/>
          <w:bCs/>
          <w:sz w:val="28"/>
          <w:szCs w:val="28"/>
        </w:rPr>
        <w:t>项目主任</w:t>
      </w:r>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p>
    <w:p w:rsidR="003F1978" w:rsidRDefault="00C86F02">
      <w:pPr>
        <w:spacing w:line="360" w:lineRule="auto"/>
        <w:ind w:firstLineChars="200" w:firstLine="420"/>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r>
        <w:rPr>
          <w:rFonts w:ascii="宋体" w:hAnsi="宋体" w:hint="eastAsia"/>
          <w:szCs w:val="21"/>
          <w:u w:val="single"/>
        </w:rPr>
        <w:t xml:space="preserve">                </w:t>
      </w:r>
      <w:r>
        <w:rPr>
          <w:rFonts w:ascii="宋体" w:hAnsi="宋体" w:hint="eastAsia"/>
          <w:szCs w:val="21"/>
        </w:rPr>
        <w:t>；</w:t>
      </w:r>
    </w:p>
    <w:p w:rsidR="003F1978" w:rsidRDefault="00C86F02">
      <w:pPr>
        <w:spacing w:line="360" w:lineRule="auto"/>
        <w:ind w:firstLineChars="200" w:firstLine="420"/>
        <w:rPr>
          <w:rFonts w:ascii="宋体" w:hAnsi="宋体"/>
          <w:szCs w:val="21"/>
        </w:rPr>
      </w:pPr>
      <w:r>
        <w:rPr>
          <w:rFonts w:ascii="宋体" w:hAnsi="宋体" w:hint="eastAsia"/>
          <w:szCs w:val="21"/>
        </w:rPr>
        <w:t>身份证号：</w:t>
      </w:r>
      <w:r>
        <w:rPr>
          <w:rFonts w:ascii="宋体" w:hAnsi="宋体" w:hint="eastAsia"/>
          <w:szCs w:val="21"/>
          <w:u w:val="single"/>
        </w:rPr>
        <w:t xml:space="preserve">                             </w:t>
      </w:r>
      <w:r>
        <w:rPr>
          <w:rFonts w:ascii="宋体" w:hAnsi="宋体" w:hint="eastAsia"/>
          <w:szCs w:val="21"/>
        </w:rPr>
        <w:t>；</w:t>
      </w:r>
    </w:p>
    <w:p w:rsidR="003F1978" w:rsidRDefault="00C86F02">
      <w:pPr>
        <w:spacing w:line="360" w:lineRule="auto"/>
        <w:ind w:firstLineChars="200" w:firstLine="420"/>
        <w:rPr>
          <w:rFonts w:ascii="宋体" w:hAnsi="宋体"/>
          <w:szCs w:val="21"/>
        </w:rPr>
      </w:pPr>
      <w:r>
        <w:rPr>
          <w:rFonts w:ascii="宋体" w:hAnsi="宋体" w:hint="eastAsia"/>
          <w:szCs w:val="21"/>
        </w:rPr>
        <w:t>职</w:t>
      </w:r>
      <w:r>
        <w:rPr>
          <w:rFonts w:ascii="宋体" w:hAnsi="宋体" w:hint="eastAsia"/>
          <w:szCs w:val="21"/>
        </w:rPr>
        <w:t xml:space="preserve">    </w:t>
      </w:r>
      <w:r>
        <w:rPr>
          <w:rFonts w:ascii="宋体" w:hAnsi="宋体" w:hint="eastAsia"/>
          <w:szCs w:val="21"/>
        </w:rPr>
        <w:t>务：</w:t>
      </w:r>
      <w:r>
        <w:rPr>
          <w:rFonts w:ascii="宋体" w:hAnsi="宋体" w:hint="eastAsia"/>
          <w:szCs w:val="21"/>
          <w:u w:val="single"/>
        </w:rPr>
        <w:t xml:space="preserve">                </w:t>
      </w:r>
      <w:r>
        <w:rPr>
          <w:rFonts w:ascii="宋体" w:hAnsi="宋体" w:hint="eastAsia"/>
          <w:szCs w:val="21"/>
        </w:rPr>
        <w:t>；</w:t>
      </w:r>
    </w:p>
    <w:p w:rsidR="003F1978" w:rsidRDefault="00C86F02">
      <w:pPr>
        <w:spacing w:line="360" w:lineRule="auto"/>
        <w:ind w:firstLineChars="200" w:firstLine="420"/>
        <w:rPr>
          <w:rFonts w:ascii="宋体" w:hAnsi="宋体"/>
          <w:szCs w:val="21"/>
        </w:rPr>
      </w:pPr>
      <w:r>
        <w:rPr>
          <w:rFonts w:ascii="宋体" w:hAnsi="宋体" w:hint="eastAsia"/>
          <w:szCs w:val="21"/>
        </w:rPr>
        <w:t>联系电话：</w:t>
      </w:r>
      <w:r>
        <w:rPr>
          <w:rFonts w:ascii="宋体" w:hAnsi="宋体" w:hint="eastAsia"/>
          <w:szCs w:val="21"/>
          <w:u w:val="single"/>
        </w:rPr>
        <w:t xml:space="preserve">                 </w:t>
      </w:r>
      <w:r>
        <w:rPr>
          <w:rFonts w:ascii="宋体" w:hAnsi="宋体" w:hint="eastAsia"/>
          <w:szCs w:val="21"/>
        </w:rPr>
        <w:t>；</w:t>
      </w:r>
    </w:p>
    <w:p w:rsidR="003F1978" w:rsidRDefault="00C86F02">
      <w:pPr>
        <w:spacing w:line="360" w:lineRule="auto"/>
        <w:ind w:firstLineChars="200" w:firstLine="420"/>
        <w:rPr>
          <w:rFonts w:ascii="宋体" w:hAnsi="宋体"/>
          <w:szCs w:val="21"/>
        </w:rPr>
      </w:pPr>
      <w:r>
        <w:rPr>
          <w:rFonts w:ascii="宋体" w:hAnsi="宋体" w:hint="eastAsia"/>
          <w:szCs w:val="21"/>
        </w:rPr>
        <w:t>电子邮箱：</w:t>
      </w:r>
      <w:r>
        <w:rPr>
          <w:rFonts w:ascii="宋体" w:hAnsi="宋体" w:hint="eastAsia"/>
          <w:szCs w:val="21"/>
          <w:u w:val="single"/>
        </w:rPr>
        <w:t xml:space="preserve">                      </w:t>
      </w:r>
      <w:r>
        <w:rPr>
          <w:rFonts w:ascii="宋体" w:hAnsi="宋体" w:hint="eastAsia"/>
          <w:szCs w:val="21"/>
        </w:rPr>
        <w:t>；</w:t>
      </w:r>
    </w:p>
    <w:p w:rsidR="003F1978" w:rsidRDefault="00C86F02">
      <w:pPr>
        <w:spacing w:line="360" w:lineRule="auto"/>
        <w:ind w:firstLineChars="200" w:firstLine="420"/>
        <w:rPr>
          <w:rFonts w:ascii="宋体" w:hAnsi="宋体"/>
          <w:szCs w:val="21"/>
        </w:rPr>
      </w:pPr>
      <w:r>
        <w:rPr>
          <w:rFonts w:ascii="宋体" w:hAnsi="宋体" w:hint="eastAsia"/>
          <w:szCs w:val="21"/>
        </w:rPr>
        <w:t>通信地址：</w:t>
      </w:r>
      <w:r>
        <w:rPr>
          <w:rFonts w:ascii="宋体" w:hAnsi="宋体" w:hint="eastAsia"/>
          <w:szCs w:val="21"/>
          <w:u w:val="single"/>
        </w:rPr>
        <w:t xml:space="preserve">                              </w:t>
      </w:r>
      <w:r>
        <w:rPr>
          <w:rFonts w:ascii="宋体" w:hAnsi="宋体" w:hint="eastAsia"/>
          <w:szCs w:val="21"/>
        </w:rPr>
        <w:t>。</w:t>
      </w:r>
    </w:p>
    <w:p w:rsidR="003F1978" w:rsidRDefault="00C86F02">
      <w:pPr>
        <w:keepNext/>
        <w:keepLines/>
        <w:spacing w:beforeLines="50" w:before="156" w:afterLines="50" w:after="156" w:line="360" w:lineRule="auto"/>
        <w:ind w:left="562"/>
        <w:outlineLvl w:val="2"/>
        <w:rPr>
          <w:rFonts w:ascii="宋体" w:hAnsi="宋体"/>
          <w:b/>
          <w:bCs/>
          <w:sz w:val="28"/>
          <w:szCs w:val="28"/>
        </w:rPr>
      </w:pPr>
      <w:r>
        <w:rPr>
          <w:rFonts w:ascii="宋体" w:hAnsi="宋体" w:hint="eastAsia"/>
          <w:b/>
          <w:bCs/>
          <w:sz w:val="28"/>
          <w:szCs w:val="28"/>
        </w:rPr>
        <w:t>2.3</w:t>
      </w:r>
      <w:r>
        <w:rPr>
          <w:rFonts w:ascii="宋体" w:hAnsi="宋体" w:hint="eastAsia"/>
          <w:b/>
          <w:bCs/>
          <w:sz w:val="28"/>
          <w:szCs w:val="28"/>
        </w:rPr>
        <w:t>履约评价</w:t>
      </w:r>
    </w:p>
    <w:p w:rsidR="003F1978" w:rsidRDefault="00C86F02">
      <w:pPr>
        <w:adjustRightInd w:val="0"/>
        <w:snapToGrid w:val="0"/>
        <w:spacing w:line="560" w:lineRule="exact"/>
        <w:ind w:firstLineChars="200" w:firstLine="420"/>
        <w:jc w:val="left"/>
        <w:rPr>
          <w:rFonts w:ascii="仿宋" w:eastAsia="仿宋" w:hAnsi="仿宋"/>
          <w:sz w:val="32"/>
          <w:szCs w:val="32"/>
        </w:rPr>
      </w:pPr>
      <w:r>
        <w:rPr>
          <w:rFonts w:ascii="宋体" w:hAnsi="宋体" w:hint="eastAsia"/>
        </w:rPr>
        <w:t>如中标单位为联合体，则对承包人按如下原则进行履约评价：</w:t>
      </w:r>
    </w:p>
    <w:p w:rsidR="003F1978" w:rsidRDefault="00C86F02">
      <w:pPr>
        <w:adjustRightInd w:val="0"/>
        <w:snapToGrid w:val="0"/>
        <w:spacing w:beforeLines="150" w:before="468" w:line="480" w:lineRule="exact"/>
        <w:jc w:val="left"/>
        <w:rPr>
          <w:rFonts w:ascii="宋体" w:hAnsi="宋体"/>
          <w:szCs w:val="23"/>
          <w:u w:val="single"/>
        </w:rPr>
      </w:pPr>
      <w:r>
        <w:rPr>
          <w:rFonts w:ascii="宋体" w:hAnsi="宋体"/>
          <w:szCs w:val="23"/>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3" type="#_x0000_t75" alt="" style="width:12pt;height:14.25pt" o:ole="">
            <v:imagedata r:id="rId10" o:title=""/>
          </v:shape>
          <w:control r:id="rId11" w:name="CheckBox119629211" w:shapeid="_x0000_i1163"/>
        </w:object>
      </w:r>
      <w:r>
        <w:rPr>
          <w:rFonts w:ascii="宋体" w:hAnsi="宋体" w:hint="eastAsia"/>
          <w:szCs w:val="23"/>
        </w:rPr>
        <w:t>按联合体单位联合进行评价，</w:t>
      </w:r>
      <w:r>
        <w:rPr>
          <w:rFonts w:ascii="宋体" w:hAnsi="宋体" w:hint="eastAsia"/>
          <w:szCs w:val="23"/>
          <w:u w:val="single"/>
        </w:rPr>
        <w:t xml:space="preserve">                                                   </w:t>
      </w:r>
    </w:p>
    <w:p w:rsidR="003F1978" w:rsidRDefault="00C86F02">
      <w:pPr>
        <w:adjustRightInd w:val="0"/>
        <w:snapToGrid w:val="0"/>
        <w:spacing w:beforeLines="150" w:before="468" w:line="480" w:lineRule="exact"/>
        <w:jc w:val="left"/>
        <w:rPr>
          <w:rFonts w:ascii="宋体" w:hAnsi="宋体"/>
          <w:szCs w:val="23"/>
          <w:u w:val="single"/>
        </w:rPr>
      </w:pPr>
      <w:r>
        <w:rPr>
          <w:rFonts w:ascii="宋体" w:hAnsi="宋体" w:hint="eastAsia"/>
          <w:szCs w:val="23"/>
          <w:u w:val="single"/>
        </w:rPr>
        <w:t xml:space="preserve">                                                                              </w:t>
      </w:r>
      <w:r>
        <w:rPr>
          <w:rFonts w:ascii="宋体" w:hAnsi="宋体" w:hint="eastAsia"/>
          <w:szCs w:val="23"/>
          <w:u w:val="single"/>
        </w:rPr>
        <w:t>。</w:t>
      </w:r>
      <w:r>
        <w:rPr>
          <w:rFonts w:ascii="宋体" w:hAnsi="宋体" w:hint="eastAsia"/>
          <w:szCs w:val="23"/>
          <w:u w:val="single"/>
        </w:rPr>
        <w:t xml:space="preserve"> </w:t>
      </w:r>
    </w:p>
    <w:p w:rsidR="003F1978" w:rsidRDefault="00C86F02">
      <w:pPr>
        <w:adjustRightInd w:val="0"/>
        <w:snapToGrid w:val="0"/>
        <w:spacing w:beforeLines="150" w:before="468" w:line="480" w:lineRule="exact"/>
        <w:jc w:val="left"/>
        <w:rPr>
          <w:rFonts w:ascii="宋体" w:hAnsi="宋体"/>
          <w:szCs w:val="23"/>
          <w:u w:val="single"/>
        </w:rPr>
      </w:pPr>
      <w:r>
        <w:rPr>
          <w:rFonts w:ascii="宋体" w:hAnsi="宋体"/>
          <w:szCs w:val="23"/>
        </w:rPr>
        <w:object w:dxaOrig="225" w:dyaOrig="225">
          <v:shape id="_x0000_i1165" type="#_x0000_t75" alt="" style="width:12pt;height:14.25pt" o:ole="">
            <v:imagedata r:id="rId10" o:title=""/>
          </v:shape>
          <w:control r:id="rId12" w:name="CheckBox11962911" w:shapeid="_x0000_i1165"/>
        </w:object>
      </w:r>
      <w:r>
        <w:rPr>
          <w:rFonts w:ascii="宋体" w:hAnsi="宋体" w:hint="eastAsia"/>
          <w:szCs w:val="23"/>
        </w:rPr>
        <w:t>按联合体单位分开进行评价，</w:t>
      </w:r>
      <w:r>
        <w:rPr>
          <w:rFonts w:ascii="宋体" w:hAnsi="宋体" w:hint="eastAsia"/>
          <w:szCs w:val="23"/>
          <w:u w:val="single"/>
        </w:rPr>
        <w:t xml:space="preserve">                                                   </w:t>
      </w:r>
    </w:p>
    <w:p w:rsidR="003F1978" w:rsidRDefault="00C86F02">
      <w:pPr>
        <w:adjustRightInd w:val="0"/>
        <w:snapToGrid w:val="0"/>
        <w:spacing w:beforeLines="150" w:before="468" w:line="480" w:lineRule="exact"/>
        <w:jc w:val="left"/>
        <w:rPr>
          <w:rFonts w:ascii="宋体" w:hAnsi="宋体"/>
          <w:szCs w:val="23"/>
          <w:u w:val="single"/>
        </w:rPr>
      </w:pPr>
      <w:r>
        <w:rPr>
          <w:rFonts w:ascii="宋体" w:hAnsi="宋体" w:hint="eastAsia"/>
          <w:szCs w:val="23"/>
          <w:u w:val="single"/>
        </w:rPr>
        <w:t xml:space="preserve">                                                                              </w:t>
      </w:r>
      <w:r>
        <w:rPr>
          <w:rFonts w:ascii="宋体" w:hAnsi="宋体" w:hint="eastAsia"/>
          <w:szCs w:val="23"/>
          <w:u w:val="single"/>
        </w:rPr>
        <w:t>。</w:t>
      </w:r>
    </w:p>
    <w:p w:rsidR="003F1978" w:rsidRDefault="003F1978">
      <w:pPr>
        <w:spacing w:line="360" w:lineRule="auto"/>
        <w:ind w:firstLineChars="200" w:firstLine="420"/>
        <w:rPr>
          <w:rFonts w:ascii="宋体" w:hAnsi="宋体"/>
          <w:szCs w:val="21"/>
        </w:rPr>
      </w:pPr>
    </w:p>
    <w:p w:rsidR="003F1978" w:rsidRDefault="00C86F02">
      <w:pPr>
        <w:keepNext/>
        <w:keepLines/>
        <w:spacing w:beforeLines="50" w:before="156" w:afterLines="50" w:after="156" w:line="360" w:lineRule="auto"/>
        <w:ind w:left="562"/>
        <w:outlineLvl w:val="2"/>
        <w:rPr>
          <w:rFonts w:ascii="宋体" w:hAnsi="宋体"/>
          <w:b/>
          <w:bCs/>
          <w:sz w:val="28"/>
          <w:szCs w:val="28"/>
        </w:rPr>
      </w:pPr>
      <w:bookmarkStart w:id="5828" w:name="_Toc1157"/>
      <w:bookmarkStart w:id="5829" w:name="_Toc517528776"/>
      <w:bookmarkStart w:id="5830" w:name="_Toc517530976"/>
      <w:bookmarkStart w:id="5831" w:name="_Toc11512"/>
      <w:bookmarkStart w:id="5832" w:name="_Toc20835"/>
      <w:bookmarkStart w:id="5833" w:name="_Toc15568"/>
      <w:bookmarkStart w:id="5834" w:name="_Toc17215"/>
      <w:bookmarkStart w:id="5835" w:name="_Toc517532252"/>
      <w:bookmarkStart w:id="5836" w:name="_Toc14753"/>
      <w:bookmarkStart w:id="5837" w:name="_Toc3211"/>
      <w:r>
        <w:rPr>
          <w:rFonts w:ascii="宋体" w:hAnsi="宋体" w:hint="eastAsia"/>
          <w:b/>
          <w:bCs/>
          <w:sz w:val="28"/>
          <w:szCs w:val="28"/>
        </w:rPr>
        <w:t>2.6</w:t>
      </w:r>
      <w:r>
        <w:rPr>
          <w:rFonts w:ascii="宋体" w:hAnsi="宋体" w:hint="eastAsia"/>
          <w:b/>
          <w:bCs/>
          <w:sz w:val="28"/>
          <w:szCs w:val="28"/>
        </w:rPr>
        <w:t>支付担保的提交与退还</w:t>
      </w:r>
      <w:bookmarkEnd w:id="5828"/>
      <w:bookmarkEnd w:id="5829"/>
      <w:bookmarkEnd w:id="5830"/>
      <w:bookmarkEnd w:id="5831"/>
      <w:bookmarkEnd w:id="5832"/>
      <w:bookmarkEnd w:id="5833"/>
      <w:bookmarkEnd w:id="5834"/>
      <w:bookmarkEnd w:id="5835"/>
      <w:bookmarkEnd w:id="5836"/>
      <w:bookmarkEnd w:id="5837"/>
    </w:p>
    <w:p w:rsidR="003F1978" w:rsidRDefault="00C86F02">
      <w:pPr>
        <w:spacing w:line="360" w:lineRule="auto"/>
        <w:ind w:firstLineChars="200" w:firstLine="400"/>
        <w:jc w:val="left"/>
        <w:rPr>
          <w:rFonts w:ascii="宋体" w:hAnsi="宋体"/>
          <w:szCs w:val="21"/>
        </w:rPr>
      </w:pPr>
      <w:r>
        <w:rPr>
          <w:rFonts w:ascii="宋体" w:hAnsi="宋体"/>
          <w:bCs/>
          <w:sz w:val="20"/>
          <w:szCs w:val="20"/>
        </w:rPr>
        <w:object w:dxaOrig="225" w:dyaOrig="225">
          <v:shape id="_x0000_i1167" type="#_x0000_t75" alt="" style="width:12.75pt;height:18pt" o:ole="">
            <v:imagedata r:id="rId13" o:title=""/>
          </v:shape>
          <w:control r:id="rId14" w:name="CheckBox1283" w:shapeid="_x0000_i1167"/>
        </w:object>
      </w:r>
      <w:r>
        <w:rPr>
          <w:rFonts w:ascii="宋体" w:hAnsi="宋体" w:hint="eastAsia"/>
          <w:szCs w:val="21"/>
        </w:rPr>
        <w:t>本工程不需要提交支付担保。</w:t>
      </w:r>
    </w:p>
    <w:p w:rsidR="003F1978" w:rsidRDefault="00C86F02">
      <w:pPr>
        <w:spacing w:line="360" w:lineRule="auto"/>
        <w:ind w:firstLineChars="200" w:firstLine="400"/>
        <w:jc w:val="left"/>
        <w:rPr>
          <w:rFonts w:ascii="宋体" w:hAnsi="宋体"/>
          <w:szCs w:val="21"/>
        </w:rPr>
      </w:pPr>
      <w:r>
        <w:rPr>
          <w:rFonts w:ascii="宋体" w:hAnsi="宋体"/>
          <w:bCs/>
          <w:sz w:val="20"/>
          <w:szCs w:val="20"/>
        </w:rPr>
        <w:object w:dxaOrig="225" w:dyaOrig="225">
          <v:shape id="_x0000_i1169" type="#_x0000_t75" alt="" style="width:12.75pt;height:18pt" o:ole="">
            <v:imagedata r:id="rId15" o:title=""/>
          </v:shape>
          <w:control r:id="rId16" w:name="CheckBox1284" w:shapeid="_x0000_i1169"/>
        </w:object>
      </w:r>
      <w:r>
        <w:rPr>
          <w:rFonts w:ascii="宋体" w:hAnsi="宋体" w:hint="eastAsia"/>
          <w:szCs w:val="21"/>
        </w:rPr>
        <w:t>本工程需要提交支付担保。</w:t>
      </w:r>
      <w:r>
        <w:rPr>
          <w:rFonts w:ascii="宋体" w:hAnsi="宋体" w:hint="eastAsia"/>
          <w:b/>
          <w:bCs/>
          <w:i/>
          <w:iCs/>
          <w:szCs w:val="21"/>
        </w:rPr>
        <w:t>（提示：根据项目需要勾选）</w:t>
      </w:r>
    </w:p>
    <w:p w:rsidR="003F1978" w:rsidRDefault="00C86F02">
      <w:pPr>
        <w:spacing w:line="360" w:lineRule="auto"/>
        <w:ind w:firstLineChars="200" w:firstLine="420"/>
        <w:jc w:val="left"/>
        <w:rPr>
          <w:rFonts w:ascii="宋体" w:hAnsi="宋体"/>
          <w:szCs w:val="21"/>
        </w:rPr>
      </w:pPr>
      <w:r>
        <w:rPr>
          <w:rFonts w:ascii="宋体" w:hAnsi="宋体" w:hint="eastAsia"/>
          <w:szCs w:val="21"/>
        </w:rPr>
        <w:t>发包人在承包人提交履约担保的同时，向承包人提供本工程支付担保。支付担保的金额为合同价的</w:t>
      </w:r>
      <w:r>
        <w:rPr>
          <w:rFonts w:ascii="宋体" w:hAnsi="宋体" w:hint="eastAsia"/>
          <w:szCs w:val="21"/>
        </w:rPr>
        <w:t>10%</w:t>
      </w:r>
      <w:r>
        <w:rPr>
          <w:rFonts w:ascii="宋体" w:hAnsi="宋体" w:hint="eastAsia"/>
          <w:szCs w:val="21"/>
        </w:rPr>
        <w:t>。</w:t>
      </w:r>
    </w:p>
    <w:p w:rsidR="003F1978" w:rsidRDefault="00C86F02">
      <w:pPr>
        <w:spacing w:line="360" w:lineRule="auto"/>
        <w:ind w:firstLineChars="200" w:firstLine="420"/>
        <w:jc w:val="left"/>
        <w:rPr>
          <w:rFonts w:ascii="宋体" w:hAnsi="宋体"/>
          <w:szCs w:val="21"/>
        </w:rPr>
      </w:pPr>
      <w:r>
        <w:rPr>
          <w:rFonts w:ascii="宋体" w:hAnsi="宋体" w:hint="eastAsia"/>
          <w:szCs w:val="21"/>
        </w:rPr>
        <w:t>支付担保在履约担保有效期满前</w:t>
      </w:r>
      <w:r>
        <w:rPr>
          <w:rFonts w:ascii="宋体" w:hAnsi="宋体" w:hint="eastAsia"/>
          <w:szCs w:val="21"/>
        </w:rPr>
        <w:t>14</w:t>
      </w:r>
      <w:r>
        <w:rPr>
          <w:rFonts w:ascii="宋体" w:hAnsi="宋体" w:hint="eastAsia"/>
          <w:szCs w:val="21"/>
        </w:rPr>
        <w:t>天保持有效并可执行。</w:t>
      </w:r>
    </w:p>
    <w:p w:rsidR="003F1978" w:rsidRDefault="00C86F02">
      <w:pPr>
        <w:spacing w:line="360" w:lineRule="auto"/>
        <w:ind w:firstLineChars="200" w:firstLine="420"/>
        <w:jc w:val="left"/>
        <w:rPr>
          <w:rFonts w:ascii="宋体" w:hAnsi="宋体"/>
          <w:szCs w:val="21"/>
        </w:rPr>
      </w:pPr>
      <w:r>
        <w:rPr>
          <w:rFonts w:ascii="宋体" w:hAnsi="宋体" w:hint="eastAsia"/>
          <w:szCs w:val="21"/>
        </w:rPr>
        <w:lastRenderedPageBreak/>
        <w:t>支付担保到期后</w:t>
      </w:r>
      <w:r>
        <w:rPr>
          <w:rFonts w:ascii="宋体" w:hAnsi="宋体" w:hint="eastAsia"/>
          <w:szCs w:val="21"/>
        </w:rPr>
        <w:t>14</w:t>
      </w:r>
      <w:r>
        <w:rPr>
          <w:rFonts w:ascii="宋体" w:hAnsi="宋体" w:hint="eastAsia"/>
          <w:szCs w:val="21"/>
        </w:rPr>
        <w:t>天内，承包人应退还支付担保。支付担保退还后</w:t>
      </w:r>
      <w:r>
        <w:rPr>
          <w:rFonts w:ascii="宋体" w:hAnsi="宋体" w:hint="eastAsia"/>
          <w:szCs w:val="21"/>
        </w:rPr>
        <w:t>14</w:t>
      </w:r>
      <w:r>
        <w:rPr>
          <w:rFonts w:ascii="宋体" w:hAnsi="宋体" w:hint="eastAsia"/>
          <w:szCs w:val="21"/>
        </w:rPr>
        <w:t>天，发包人将按约定时间退还履约担保。支付担保延迟退还时将被视为严重违约，承包人应承担发包人由此引起的任何损失，并承担相应的责任。</w:t>
      </w:r>
    </w:p>
    <w:p w:rsidR="003F1978" w:rsidRDefault="00C86F02">
      <w:pPr>
        <w:keepNext/>
        <w:keepLines/>
        <w:spacing w:beforeLines="50" w:before="156" w:afterLines="50" w:after="156" w:line="360" w:lineRule="auto"/>
        <w:ind w:firstLineChars="200" w:firstLine="602"/>
        <w:outlineLvl w:val="1"/>
        <w:rPr>
          <w:rFonts w:ascii="宋体" w:hAnsi="宋体"/>
          <w:b/>
          <w:bCs/>
          <w:sz w:val="30"/>
          <w:szCs w:val="30"/>
        </w:rPr>
      </w:pPr>
      <w:bookmarkStart w:id="5838" w:name="_Toc517532253"/>
      <w:bookmarkStart w:id="5839" w:name="_Toc16285"/>
      <w:bookmarkStart w:id="5840" w:name="_Toc27126"/>
      <w:bookmarkStart w:id="5841" w:name="_Toc12598"/>
      <w:bookmarkStart w:id="5842" w:name="_Toc22152"/>
      <w:bookmarkStart w:id="5843" w:name="_Toc1361"/>
      <w:bookmarkStart w:id="5844" w:name="_Toc25967"/>
      <w:bookmarkStart w:id="5845" w:name="_Toc351203635"/>
      <w:bookmarkStart w:id="5846" w:name="_Toc21813"/>
      <w:bookmarkStart w:id="5847" w:name="_Toc16835"/>
      <w:bookmarkStart w:id="5848" w:name="_Toc2769"/>
      <w:bookmarkStart w:id="5849" w:name="_Toc7767"/>
      <w:bookmarkStart w:id="5850" w:name="_Toc517528777"/>
      <w:bookmarkStart w:id="5851" w:name="_Toc29054"/>
      <w:bookmarkStart w:id="5852" w:name="_Toc465237144"/>
      <w:bookmarkStart w:id="5853" w:name="_Toc4895"/>
      <w:bookmarkStart w:id="5854" w:name="_Toc3112"/>
      <w:bookmarkStart w:id="5855" w:name="_Toc9281"/>
      <w:bookmarkStart w:id="5856" w:name="_Toc12492"/>
      <w:bookmarkStart w:id="5857" w:name="_Toc465237246"/>
      <w:bookmarkStart w:id="5858" w:name="_Toc1948"/>
      <w:bookmarkStart w:id="5859" w:name="_Toc9373"/>
      <w:bookmarkStart w:id="5860" w:name="_Toc517529758"/>
      <w:bookmarkStart w:id="5861" w:name="_Toc517530977"/>
      <w:bookmarkStart w:id="5862" w:name="_Toc9386"/>
      <w:r>
        <w:rPr>
          <w:rFonts w:ascii="宋体" w:hAnsi="宋体" w:hint="eastAsia"/>
          <w:b/>
          <w:bCs/>
          <w:sz w:val="30"/>
          <w:szCs w:val="30"/>
        </w:rPr>
        <w:t>3</w:t>
      </w:r>
      <w:bookmarkStart w:id="5863" w:name="_Toc292559363"/>
      <w:bookmarkStart w:id="5864" w:name="_Toc296944497"/>
      <w:bookmarkStart w:id="5865" w:name="_Toc292559868"/>
      <w:bookmarkStart w:id="5866" w:name="_Toc297048344"/>
      <w:bookmarkStart w:id="5867" w:name="_Toc297120458"/>
      <w:bookmarkStart w:id="5868" w:name="_Toc296347157"/>
      <w:bookmarkStart w:id="5869" w:name="_Toc296346659"/>
      <w:bookmarkStart w:id="5870" w:name="_Toc296890986"/>
      <w:bookmarkStart w:id="5871" w:name="_Toc296891198"/>
      <w:bookmarkStart w:id="5872" w:name="_Toc296503158"/>
      <w:r>
        <w:rPr>
          <w:rFonts w:ascii="宋体" w:hAnsi="宋体" w:hint="eastAsia"/>
          <w:b/>
          <w:bCs/>
          <w:sz w:val="30"/>
          <w:szCs w:val="30"/>
        </w:rPr>
        <w:t xml:space="preserve">. </w:t>
      </w:r>
      <w:r>
        <w:rPr>
          <w:rFonts w:ascii="宋体" w:hAnsi="宋体" w:hint="eastAsia"/>
          <w:b/>
          <w:bCs/>
          <w:sz w:val="30"/>
          <w:szCs w:val="30"/>
        </w:rPr>
        <w:t>承包人</w:t>
      </w:r>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p>
    <w:p w:rsidR="003F1978" w:rsidRDefault="00C86F02">
      <w:pPr>
        <w:keepNext/>
        <w:keepLines/>
        <w:spacing w:beforeLines="50" w:before="156" w:afterLines="50" w:after="156" w:line="360" w:lineRule="auto"/>
        <w:ind w:left="562"/>
        <w:outlineLvl w:val="2"/>
        <w:rPr>
          <w:rFonts w:ascii="宋体" w:hAnsi="宋体"/>
          <w:b/>
          <w:bCs/>
          <w:sz w:val="28"/>
          <w:szCs w:val="28"/>
        </w:rPr>
      </w:pPr>
      <w:bookmarkStart w:id="5873" w:name="_Toc31487"/>
      <w:bookmarkStart w:id="5874" w:name="_Toc11776"/>
      <w:bookmarkStart w:id="5875" w:name="_Toc517532254"/>
      <w:bookmarkStart w:id="5876" w:name="_Toc19692"/>
      <w:bookmarkStart w:id="5877" w:name="_Toc18036"/>
      <w:bookmarkStart w:id="5878" w:name="_Toc1974"/>
      <w:bookmarkStart w:id="5879" w:name="_Toc7306"/>
      <w:bookmarkStart w:id="5880" w:name="_Toc517530978"/>
      <w:bookmarkStart w:id="5881" w:name="_Toc27859"/>
      <w:bookmarkStart w:id="5882" w:name="_Toc24402"/>
      <w:bookmarkStart w:id="5883" w:name="_Toc24112"/>
      <w:bookmarkStart w:id="5884" w:name="_Toc517528778"/>
      <w:bookmarkStart w:id="5885" w:name="_Toc24891"/>
      <w:bookmarkStart w:id="5886" w:name="_Toc5610"/>
      <w:bookmarkStart w:id="5887" w:name="_Toc32620"/>
      <w:bookmarkStart w:id="5888" w:name="_Toc2570"/>
      <w:bookmarkStart w:id="5889" w:name="_Toc8313"/>
      <w:bookmarkStart w:id="5890" w:name="_Toc1013"/>
      <w:bookmarkStart w:id="5891" w:name="_Toc388"/>
      <w:bookmarkStart w:id="5892" w:name="_Toc22046"/>
      <w:bookmarkStart w:id="5893" w:name="_Toc18113"/>
      <w:r>
        <w:rPr>
          <w:rFonts w:ascii="宋体" w:hAnsi="宋体" w:hint="eastAsia"/>
          <w:b/>
          <w:bCs/>
          <w:sz w:val="28"/>
          <w:szCs w:val="28"/>
        </w:rPr>
        <w:t xml:space="preserve">3.1 </w:t>
      </w:r>
      <w:r>
        <w:rPr>
          <w:rFonts w:ascii="宋体" w:hAnsi="宋体" w:hint="eastAsia"/>
          <w:b/>
          <w:bCs/>
          <w:sz w:val="28"/>
          <w:szCs w:val="28"/>
        </w:rPr>
        <w:t>承包人的一般义务</w:t>
      </w:r>
      <w:bookmarkEnd w:id="5873"/>
      <w:bookmarkEnd w:id="5874"/>
      <w:bookmarkEnd w:id="5875"/>
      <w:bookmarkEnd w:id="5876"/>
      <w:bookmarkEnd w:id="5877"/>
      <w:bookmarkEnd w:id="5878"/>
      <w:bookmarkEnd w:id="5879"/>
      <w:bookmarkEnd w:id="5880"/>
      <w:bookmarkEnd w:id="5881"/>
      <w:bookmarkEnd w:id="5882"/>
      <w:bookmarkEnd w:id="5883"/>
      <w:bookmarkEnd w:id="5884"/>
    </w:p>
    <w:p w:rsidR="003F1978" w:rsidRDefault="00C86F02">
      <w:pPr>
        <w:keepNext/>
        <w:keepLines/>
        <w:spacing w:beforeLines="50" w:before="156" w:afterLines="50" w:after="156" w:line="360" w:lineRule="auto"/>
        <w:ind w:left="728"/>
        <w:outlineLvl w:val="3"/>
        <w:rPr>
          <w:rFonts w:ascii="宋体" w:hAnsi="宋体"/>
          <w:b/>
          <w:bCs/>
          <w:sz w:val="24"/>
        </w:rPr>
      </w:pPr>
      <w:bookmarkStart w:id="5894" w:name="_Toc13054"/>
      <w:bookmarkStart w:id="5895" w:name="_Toc15746"/>
      <w:bookmarkStart w:id="5896" w:name="_Toc27095"/>
      <w:bookmarkStart w:id="5897" w:name="_Toc25912"/>
      <w:bookmarkStart w:id="5898" w:name="_Toc23763"/>
      <w:bookmarkStart w:id="5899" w:name="_Toc1836"/>
      <w:bookmarkStart w:id="5900" w:name="_Toc7810"/>
      <w:bookmarkStart w:id="5901" w:name="_Toc517532255"/>
      <w:bookmarkStart w:id="5902" w:name="_Toc24769"/>
      <w:bookmarkStart w:id="5903" w:name="_Toc26019"/>
      <w:bookmarkStart w:id="5904" w:name="_Toc517530979"/>
      <w:r>
        <w:rPr>
          <w:rFonts w:ascii="宋体" w:hAnsi="宋体" w:hint="eastAsia"/>
          <w:b/>
          <w:bCs/>
          <w:sz w:val="24"/>
        </w:rPr>
        <w:t>3.1.6</w:t>
      </w:r>
      <w:r>
        <w:rPr>
          <w:rFonts w:ascii="宋体" w:hAnsi="宋体" w:hint="eastAsia"/>
          <w:b/>
          <w:bCs/>
          <w:sz w:val="24"/>
        </w:rPr>
        <w:t>职业健康</w:t>
      </w:r>
      <w:bookmarkEnd w:id="5885"/>
      <w:bookmarkEnd w:id="5886"/>
      <w:bookmarkEnd w:id="5887"/>
      <w:bookmarkEnd w:id="5888"/>
      <w:bookmarkEnd w:id="5889"/>
      <w:bookmarkEnd w:id="5890"/>
      <w:bookmarkEnd w:id="5891"/>
      <w:bookmarkEnd w:id="5894"/>
      <w:bookmarkEnd w:id="5895"/>
      <w:bookmarkEnd w:id="5896"/>
      <w:bookmarkEnd w:id="5897"/>
      <w:bookmarkEnd w:id="5898"/>
      <w:bookmarkEnd w:id="5899"/>
      <w:bookmarkEnd w:id="5900"/>
      <w:bookmarkEnd w:id="5901"/>
      <w:bookmarkEnd w:id="5902"/>
      <w:bookmarkEnd w:id="5903"/>
      <w:bookmarkEnd w:id="5904"/>
    </w:p>
    <w:p w:rsidR="003F1978" w:rsidRDefault="00C86F02">
      <w:pPr>
        <w:spacing w:line="360" w:lineRule="auto"/>
        <w:ind w:firstLineChars="200" w:firstLine="422"/>
        <w:rPr>
          <w:rFonts w:ascii="宋体" w:hAnsi="宋体"/>
          <w:b/>
          <w:bCs/>
          <w:szCs w:val="21"/>
        </w:rPr>
      </w:pPr>
      <w:bookmarkStart w:id="5905" w:name="_Toc3399"/>
      <w:bookmarkStart w:id="5906" w:name="_Toc28020"/>
      <w:bookmarkStart w:id="5907" w:name="_Toc24325"/>
      <w:bookmarkStart w:id="5908" w:name="_Toc24927"/>
      <w:bookmarkStart w:id="5909" w:name="_Toc19211"/>
      <w:bookmarkStart w:id="5910" w:name="_Toc29602"/>
      <w:bookmarkStart w:id="5911" w:name="_Toc7982"/>
      <w:r>
        <w:rPr>
          <w:rFonts w:ascii="宋体" w:hAnsi="宋体" w:hint="eastAsia"/>
          <w:b/>
          <w:bCs/>
          <w:szCs w:val="21"/>
        </w:rPr>
        <w:t>（</w:t>
      </w:r>
      <w:r>
        <w:rPr>
          <w:rFonts w:ascii="宋体" w:hAnsi="宋体" w:hint="eastAsia"/>
          <w:b/>
          <w:bCs/>
          <w:szCs w:val="21"/>
        </w:rPr>
        <w:t>1</w:t>
      </w:r>
      <w:r>
        <w:rPr>
          <w:rFonts w:ascii="宋体" w:hAnsi="宋体" w:hint="eastAsia"/>
          <w:b/>
          <w:bCs/>
          <w:szCs w:val="21"/>
        </w:rPr>
        <w:t>）</w:t>
      </w:r>
      <w:r>
        <w:rPr>
          <w:rFonts w:ascii="宋体" w:hAnsi="宋体" w:hint="eastAsia"/>
          <w:b/>
          <w:bCs/>
          <w:szCs w:val="21"/>
        </w:rPr>
        <w:t xml:space="preserve"> </w:t>
      </w:r>
      <w:r>
        <w:rPr>
          <w:rFonts w:ascii="宋体" w:hAnsi="宋体" w:hint="eastAsia"/>
          <w:b/>
          <w:bCs/>
          <w:szCs w:val="21"/>
        </w:rPr>
        <w:t>生活条件</w:t>
      </w:r>
      <w:bookmarkEnd w:id="5892"/>
      <w:bookmarkEnd w:id="5893"/>
      <w:bookmarkEnd w:id="5905"/>
      <w:bookmarkEnd w:id="5906"/>
      <w:bookmarkEnd w:id="5907"/>
      <w:bookmarkEnd w:id="5908"/>
      <w:bookmarkEnd w:id="5909"/>
      <w:bookmarkEnd w:id="5910"/>
      <w:bookmarkEnd w:id="5911"/>
    </w:p>
    <w:p w:rsidR="003F1978" w:rsidRDefault="00C86F02">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w:t>
      </w:r>
      <w:r>
        <w:rPr>
          <w:rFonts w:ascii="宋体" w:hAnsi="宋体" w:hint="eastAsia"/>
          <w:kern w:val="0"/>
          <w:szCs w:val="21"/>
        </w:rPr>
        <w:t xml:space="preserve">, </w:t>
      </w:r>
      <w:r>
        <w:rPr>
          <w:rFonts w:ascii="宋体" w:hAnsi="宋体" w:hint="eastAsia"/>
          <w:kern w:val="0"/>
          <w:szCs w:val="21"/>
        </w:rPr>
        <w:t>在远离城镇的施工场地，还应配备必要的伤病防治和急救的医务人员与医疗设施。</w:t>
      </w:r>
    </w:p>
    <w:p w:rsidR="003F1978" w:rsidRDefault="00C86F02">
      <w:pPr>
        <w:spacing w:line="360" w:lineRule="auto"/>
        <w:ind w:firstLineChars="200" w:firstLine="420"/>
        <w:jc w:val="left"/>
        <w:rPr>
          <w:rFonts w:ascii="宋体" w:hAnsi="宋体"/>
          <w:szCs w:val="21"/>
        </w:rPr>
      </w:pPr>
      <w:r>
        <w:rPr>
          <w:rFonts w:ascii="宋体" w:hAnsi="宋体" w:hint="eastAsia"/>
          <w:szCs w:val="21"/>
        </w:rPr>
        <w:t>承包人应当保证工人宿舍区临建设施符合以下要求：</w:t>
      </w:r>
    </w:p>
    <w:p w:rsidR="003F1978" w:rsidRDefault="00C86F02">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a</w:t>
      </w:r>
      <w:r>
        <w:rPr>
          <w:rFonts w:ascii="宋体" w:hAnsi="宋体" w:hint="eastAsia"/>
          <w:szCs w:val="21"/>
        </w:rPr>
        <w:t>）承包人工人宿舍区生活用电须采用</w:t>
      </w:r>
      <w:r>
        <w:rPr>
          <w:rFonts w:ascii="宋体" w:hAnsi="宋体" w:hint="eastAsia"/>
          <w:szCs w:val="21"/>
        </w:rPr>
        <w:t>36V</w:t>
      </w:r>
      <w:r>
        <w:rPr>
          <w:rFonts w:ascii="宋体" w:hAnsi="宋体" w:hint="eastAsia"/>
          <w:szCs w:val="21"/>
        </w:rPr>
        <w:t>低压直流供电，宿舍设置</w:t>
      </w:r>
      <w:r>
        <w:rPr>
          <w:rFonts w:ascii="宋体" w:hAnsi="宋体" w:hint="eastAsia"/>
          <w:szCs w:val="21"/>
        </w:rPr>
        <w:t>USB</w:t>
      </w:r>
      <w:r>
        <w:rPr>
          <w:rFonts w:ascii="宋体" w:hAnsi="宋体" w:hint="eastAsia"/>
          <w:szCs w:val="21"/>
        </w:rPr>
        <w:t>手机等集中充电插座；</w:t>
      </w:r>
    </w:p>
    <w:p w:rsidR="003F1978" w:rsidRDefault="00C86F02">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b</w:t>
      </w:r>
      <w:r>
        <w:rPr>
          <w:rFonts w:ascii="宋体" w:hAnsi="宋体" w:hint="eastAsia"/>
          <w:szCs w:val="21"/>
        </w:rPr>
        <w:t>）配备空调，空调供电设专线，穿线使用薄壁钢管，插座设置于板房外面；</w:t>
      </w:r>
    </w:p>
    <w:p w:rsidR="003F1978" w:rsidRDefault="00C86F02">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c</w:t>
      </w:r>
      <w:r>
        <w:rPr>
          <w:rFonts w:ascii="宋体" w:hAnsi="宋体" w:hint="eastAsia"/>
          <w:szCs w:val="21"/>
        </w:rPr>
        <w:t>）生活区分区</w:t>
      </w:r>
      <w:r>
        <w:rPr>
          <w:rFonts w:ascii="宋体" w:hAnsi="宋体" w:hint="eastAsia"/>
          <w:szCs w:val="21"/>
        </w:rPr>
        <w:t>24</w:t>
      </w:r>
      <w:r>
        <w:rPr>
          <w:rFonts w:ascii="宋体" w:hAnsi="宋体" w:hint="eastAsia"/>
          <w:szCs w:val="21"/>
        </w:rPr>
        <w:t>小时集中供应热水。</w:t>
      </w:r>
    </w:p>
    <w:p w:rsidR="003F1978" w:rsidRDefault="00C86F02">
      <w:pPr>
        <w:keepNext/>
        <w:keepLines/>
        <w:spacing w:beforeLines="50" w:before="156" w:afterLines="50" w:after="156" w:line="360" w:lineRule="auto"/>
        <w:ind w:left="562"/>
        <w:outlineLvl w:val="2"/>
        <w:rPr>
          <w:rFonts w:ascii="宋体" w:hAnsi="宋体"/>
          <w:b/>
          <w:bCs/>
          <w:sz w:val="28"/>
          <w:szCs w:val="28"/>
        </w:rPr>
      </w:pPr>
      <w:bookmarkStart w:id="5912" w:name="_Toc6668"/>
      <w:bookmarkStart w:id="5913" w:name="_Toc2790"/>
      <w:bookmarkStart w:id="5914" w:name="_Toc8075"/>
      <w:bookmarkStart w:id="5915" w:name="_Toc8413"/>
      <w:bookmarkStart w:id="5916" w:name="_Toc30200"/>
      <w:bookmarkStart w:id="5917" w:name="_Toc465237145"/>
      <w:bookmarkStart w:id="5918" w:name="_Toc24490"/>
      <w:bookmarkStart w:id="5919" w:name="_Toc722"/>
      <w:bookmarkStart w:id="5920" w:name="_Toc31774"/>
      <w:bookmarkStart w:id="5921" w:name="_Toc9757"/>
      <w:bookmarkStart w:id="5922" w:name="_Toc465237247"/>
      <w:bookmarkStart w:id="5923" w:name="_Toc8434"/>
      <w:bookmarkStart w:id="5924" w:name="_Toc19509"/>
      <w:bookmarkStart w:id="5925" w:name="_Toc5920"/>
      <w:bookmarkStart w:id="5926" w:name="_Toc20254"/>
      <w:bookmarkStart w:id="5927" w:name="_Toc517530980"/>
      <w:bookmarkStart w:id="5928" w:name="_Toc5541"/>
      <w:bookmarkStart w:id="5929" w:name="_Toc11039"/>
      <w:bookmarkStart w:id="5930" w:name="_Toc22187"/>
      <w:bookmarkStart w:id="5931" w:name="_Toc517528779"/>
      <w:bookmarkStart w:id="5932" w:name="_Toc517532256"/>
      <w:bookmarkStart w:id="5933" w:name="_Toc3057"/>
      <w:bookmarkStart w:id="5934" w:name="_Toc7696"/>
      <w:bookmarkEnd w:id="5863"/>
      <w:bookmarkEnd w:id="5864"/>
      <w:bookmarkEnd w:id="5865"/>
      <w:bookmarkEnd w:id="5866"/>
      <w:bookmarkEnd w:id="5867"/>
      <w:bookmarkEnd w:id="5868"/>
      <w:bookmarkEnd w:id="5869"/>
      <w:bookmarkEnd w:id="5870"/>
      <w:bookmarkEnd w:id="5871"/>
      <w:bookmarkEnd w:id="5872"/>
      <w:r>
        <w:rPr>
          <w:rFonts w:ascii="宋体" w:hAnsi="宋体" w:hint="eastAsia"/>
          <w:b/>
          <w:bCs/>
          <w:sz w:val="28"/>
          <w:szCs w:val="28"/>
        </w:rPr>
        <w:t xml:space="preserve">3.2 </w:t>
      </w:r>
      <w:bookmarkEnd w:id="5912"/>
      <w:bookmarkEnd w:id="5913"/>
      <w:bookmarkEnd w:id="5914"/>
      <w:bookmarkEnd w:id="5915"/>
      <w:bookmarkEnd w:id="5916"/>
      <w:bookmarkEnd w:id="5917"/>
      <w:bookmarkEnd w:id="5918"/>
      <w:bookmarkEnd w:id="5919"/>
      <w:bookmarkEnd w:id="5920"/>
      <w:bookmarkEnd w:id="5921"/>
      <w:bookmarkEnd w:id="5922"/>
      <w:r>
        <w:rPr>
          <w:rFonts w:ascii="宋体" w:hAnsi="宋体" w:hint="eastAsia"/>
          <w:b/>
          <w:bCs/>
          <w:sz w:val="28"/>
          <w:szCs w:val="28"/>
        </w:rPr>
        <w:t>项目经理</w:t>
      </w:r>
      <w:bookmarkEnd w:id="5923"/>
      <w:bookmarkEnd w:id="5924"/>
      <w:bookmarkEnd w:id="5925"/>
      <w:bookmarkEnd w:id="5926"/>
      <w:bookmarkEnd w:id="5927"/>
      <w:bookmarkEnd w:id="5928"/>
      <w:bookmarkEnd w:id="5929"/>
      <w:bookmarkEnd w:id="5930"/>
      <w:bookmarkEnd w:id="5931"/>
      <w:bookmarkEnd w:id="5932"/>
      <w:bookmarkEnd w:id="5933"/>
      <w:bookmarkEnd w:id="5934"/>
    </w:p>
    <w:p w:rsidR="003F1978" w:rsidRDefault="00C86F02">
      <w:pPr>
        <w:keepNext/>
        <w:keepLines/>
        <w:spacing w:beforeLines="50" w:before="156" w:afterLines="50" w:after="156" w:line="360" w:lineRule="auto"/>
        <w:ind w:firstLineChars="100" w:firstLine="241"/>
        <w:outlineLvl w:val="3"/>
        <w:rPr>
          <w:rFonts w:ascii="宋体" w:hAnsi="宋体"/>
          <w:b/>
          <w:bCs/>
          <w:sz w:val="24"/>
        </w:rPr>
      </w:pPr>
      <w:bookmarkStart w:id="5935" w:name="_Toc4746"/>
      <w:bookmarkStart w:id="5936" w:name="_Toc4725"/>
      <w:bookmarkStart w:id="5937" w:name="_Toc10483"/>
      <w:bookmarkStart w:id="5938" w:name="_Toc8803"/>
      <w:bookmarkStart w:id="5939" w:name="_Toc9276"/>
      <w:bookmarkStart w:id="5940" w:name="_Toc14835"/>
      <w:bookmarkStart w:id="5941" w:name="_Toc7111"/>
      <w:bookmarkStart w:id="5942" w:name="_Toc12573"/>
      <w:bookmarkStart w:id="5943" w:name="_Toc517530981"/>
      <w:bookmarkStart w:id="5944" w:name="_Toc32085"/>
      <w:bookmarkStart w:id="5945" w:name="_Toc31192"/>
      <w:bookmarkStart w:id="5946" w:name="_Toc27381"/>
      <w:bookmarkStart w:id="5947" w:name="_Toc517532257"/>
      <w:bookmarkStart w:id="5948" w:name="_Toc13095"/>
      <w:bookmarkStart w:id="5949" w:name="_Toc26039"/>
      <w:bookmarkStart w:id="5950" w:name="_Toc6016"/>
      <w:bookmarkStart w:id="5951" w:name="_Toc23244"/>
      <w:bookmarkStart w:id="5952" w:name="_Toc11679"/>
      <w:bookmarkStart w:id="5953" w:name="_Toc4967"/>
      <w:bookmarkStart w:id="5954" w:name="_Toc4420"/>
      <w:r>
        <w:rPr>
          <w:rFonts w:ascii="宋体" w:hAnsi="宋体" w:hint="eastAsia"/>
          <w:b/>
          <w:bCs/>
          <w:sz w:val="24"/>
        </w:rPr>
        <w:t>3.2.1</w:t>
      </w:r>
      <w:r>
        <w:rPr>
          <w:rFonts w:ascii="宋体" w:hAnsi="宋体" w:hint="eastAsia"/>
          <w:b/>
          <w:bCs/>
          <w:sz w:val="24"/>
        </w:rPr>
        <w:t>项目经理</w:t>
      </w:r>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p>
    <w:p w:rsidR="003F1978" w:rsidRDefault="00C86F02">
      <w:pPr>
        <w:spacing w:line="360" w:lineRule="auto"/>
        <w:ind w:firstLineChars="200" w:firstLine="420"/>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r>
        <w:rPr>
          <w:rFonts w:ascii="宋体" w:hAnsi="宋体" w:hint="eastAsia"/>
          <w:szCs w:val="21"/>
          <w:u w:val="single"/>
        </w:rPr>
        <w:t xml:space="preserve">                        </w:t>
      </w:r>
      <w:r>
        <w:rPr>
          <w:rFonts w:ascii="宋体" w:hAnsi="宋体" w:hint="eastAsia"/>
          <w:szCs w:val="21"/>
        </w:rPr>
        <w:t>；</w:t>
      </w:r>
    </w:p>
    <w:p w:rsidR="003F1978" w:rsidRDefault="00C86F02">
      <w:pPr>
        <w:spacing w:line="360" w:lineRule="auto"/>
        <w:ind w:firstLineChars="200" w:firstLine="420"/>
        <w:rPr>
          <w:rFonts w:ascii="宋体" w:hAnsi="宋体"/>
          <w:szCs w:val="21"/>
        </w:rPr>
      </w:pPr>
      <w:r>
        <w:rPr>
          <w:rFonts w:ascii="宋体" w:hAnsi="宋体" w:hint="eastAsia"/>
          <w:szCs w:val="21"/>
        </w:rPr>
        <w:t>身份证号：</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w:t>
      </w:r>
    </w:p>
    <w:p w:rsidR="003F1978" w:rsidRDefault="00C86F02">
      <w:pPr>
        <w:spacing w:line="360" w:lineRule="auto"/>
        <w:ind w:firstLineChars="200" w:firstLine="420"/>
        <w:rPr>
          <w:rFonts w:ascii="宋体" w:hAnsi="宋体"/>
          <w:szCs w:val="21"/>
        </w:rPr>
      </w:pPr>
      <w:r>
        <w:rPr>
          <w:rFonts w:ascii="宋体" w:hAnsi="宋体" w:hint="eastAsia"/>
          <w:szCs w:val="21"/>
        </w:rPr>
        <w:t>建造师执业资格等级：</w:t>
      </w:r>
      <w:r>
        <w:rPr>
          <w:rFonts w:ascii="宋体" w:hAnsi="宋体" w:hint="eastAsia"/>
          <w:szCs w:val="21"/>
          <w:u w:val="single"/>
        </w:rPr>
        <w:t xml:space="preserve">                         </w:t>
      </w:r>
      <w:r>
        <w:rPr>
          <w:rFonts w:ascii="宋体" w:hAnsi="宋体" w:hint="eastAsia"/>
          <w:szCs w:val="21"/>
        </w:rPr>
        <w:t>；</w:t>
      </w:r>
    </w:p>
    <w:p w:rsidR="003F1978" w:rsidRDefault="00C86F02">
      <w:pPr>
        <w:spacing w:line="360" w:lineRule="auto"/>
        <w:ind w:firstLineChars="200" w:firstLine="420"/>
        <w:rPr>
          <w:rFonts w:ascii="宋体" w:hAnsi="宋体"/>
          <w:szCs w:val="21"/>
        </w:rPr>
      </w:pPr>
      <w:r>
        <w:rPr>
          <w:rFonts w:ascii="宋体" w:hAnsi="宋体" w:hint="eastAsia"/>
          <w:szCs w:val="21"/>
        </w:rPr>
        <w:t>建造师注册证书号：</w:t>
      </w:r>
      <w:r>
        <w:rPr>
          <w:rFonts w:ascii="宋体" w:hAnsi="宋体" w:hint="eastAsia"/>
          <w:szCs w:val="21"/>
          <w:u w:val="single"/>
        </w:rPr>
        <w:t xml:space="preserve">                           </w:t>
      </w:r>
      <w:r>
        <w:rPr>
          <w:rFonts w:ascii="宋体" w:hAnsi="宋体" w:hint="eastAsia"/>
          <w:szCs w:val="21"/>
        </w:rPr>
        <w:t>；</w:t>
      </w:r>
    </w:p>
    <w:p w:rsidR="003F1978" w:rsidRDefault="00C86F02">
      <w:pPr>
        <w:spacing w:line="360" w:lineRule="auto"/>
        <w:ind w:firstLineChars="200" w:firstLine="420"/>
        <w:rPr>
          <w:rFonts w:ascii="宋体" w:hAnsi="宋体"/>
          <w:szCs w:val="21"/>
        </w:rPr>
      </w:pPr>
      <w:r>
        <w:rPr>
          <w:rFonts w:ascii="宋体" w:hAnsi="宋体" w:hint="eastAsia"/>
          <w:szCs w:val="21"/>
        </w:rPr>
        <w:t>建造师执业印章号：</w:t>
      </w:r>
      <w:r>
        <w:rPr>
          <w:rFonts w:ascii="宋体" w:hAnsi="宋体" w:hint="eastAsia"/>
          <w:szCs w:val="21"/>
          <w:u w:val="single"/>
        </w:rPr>
        <w:t xml:space="preserve">                           </w:t>
      </w:r>
      <w:r>
        <w:rPr>
          <w:rFonts w:ascii="宋体" w:hAnsi="宋体" w:hint="eastAsia"/>
          <w:szCs w:val="21"/>
        </w:rPr>
        <w:t>；</w:t>
      </w:r>
    </w:p>
    <w:p w:rsidR="003F1978" w:rsidRDefault="00C86F02">
      <w:pPr>
        <w:spacing w:line="360" w:lineRule="auto"/>
        <w:ind w:firstLineChars="200" w:firstLine="420"/>
        <w:rPr>
          <w:rFonts w:ascii="宋体" w:hAnsi="宋体"/>
          <w:szCs w:val="21"/>
        </w:rPr>
      </w:pPr>
      <w:r>
        <w:rPr>
          <w:rFonts w:ascii="宋体" w:hAnsi="宋体" w:hint="eastAsia"/>
          <w:szCs w:val="21"/>
        </w:rPr>
        <w:t>安全生产考核合格证书号</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w:t>
      </w:r>
    </w:p>
    <w:p w:rsidR="003F1978" w:rsidRDefault="00C86F02">
      <w:pPr>
        <w:spacing w:line="360" w:lineRule="auto"/>
        <w:ind w:firstLineChars="200" w:firstLine="420"/>
        <w:rPr>
          <w:rFonts w:ascii="宋体" w:hAnsi="宋体"/>
          <w:szCs w:val="21"/>
        </w:rPr>
      </w:pPr>
      <w:r>
        <w:rPr>
          <w:rFonts w:ascii="宋体" w:hAnsi="宋体" w:hint="eastAsia"/>
          <w:szCs w:val="21"/>
        </w:rPr>
        <w:t>联系电话：</w:t>
      </w:r>
      <w:r>
        <w:rPr>
          <w:rFonts w:ascii="宋体" w:hAnsi="宋体" w:hint="eastAsia"/>
          <w:szCs w:val="21"/>
          <w:u w:val="single"/>
        </w:rPr>
        <w:t xml:space="preserve">                 </w:t>
      </w:r>
      <w:r>
        <w:rPr>
          <w:rFonts w:ascii="宋体" w:hAnsi="宋体" w:hint="eastAsia"/>
          <w:szCs w:val="21"/>
        </w:rPr>
        <w:t>；</w:t>
      </w:r>
    </w:p>
    <w:p w:rsidR="003F1978" w:rsidRDefault="00C86F02">
      <w:pPr>
        <w:spacing w:line="360" w:lineRule="auto"/>
        <w:ind w:firstLineChars="200" w:firstLine="420"/>
        <w:rPr>
          <w:rFonts w:ascii="宋体" w:hAnsi="宋体"/>
          <w:szCs w:val="21"/>
        </w:rPr>
      </w:pPr>
      <w:r>
        <w:rPr>
          <w:rFonts w:ascii="宋体" w:hAnsi="宋体" w:hint="eastAsia"/>
          <w:szCs w:val="21"/>
        </w:rPr>
        <w:t>电子邮箱：</w:t>
      </w:r>
      <w:r>
        <w:rPr>
          <w:rFonts w:ascii="宋体" w:hAnsi="宋体" w:hint="eastAsia"/>
          <w:szCs w:val="21"/>
          <w:u w:val="single"/>
        </w:rPr>
        <w:t xml:space="preserve">                              </w:t>
      </w:r>
      <w:r>
        <w:rPr>
          <w:rFonts w:ascii="宋体" w:hAnsi="宋体" w:hint="eastAsia"/>
          <w:szCs w:val="21"/>
        </w:rPr>
        <w:t>；</w:t>
      </w:r>
    </w:p>
    <w:p w:rsidR="003F1978" w:rsidRDefault="00C86F02">
      <w:pPr>
        <w:spacing w:line="360" w:lineRule="auto"/>
        <w:ind w:firstLineChars="200" w:firstLine="420"/>
        <w:rPr>
          <w:rFonts w:ascii="宋体" w:hAnsi="宋体"/>
          <w:szCs w:val="21"/>
        </w:rPr>
      </w:pPr>
      <w:r>
        <w:rPr>
          <w:rFonts w:ascii="宋体" w:hAnsi="宋体" w:hint="eastAsia"/>
          <w:szCs w:val="21"/>
        </w:rPr>
        <w:lastRenderedPageBreak/>
        <w:t>通信地址：</w:t>
      </w:r>
      <w:r>
        <w:rPr>
          <w:rFonts w:ascii="宋体" w:hAnsi="宋体" w:hint="eastAsia"/>
          <w:szCs w:val="21"/>
          <w:u w:val="single"/>
        </w:rPr>
        <w:t xml:space="preserve">                                </w:t>
      </w:r>
      <w:r>
        <w:rPr>
          <w:rFonts w:ascii="宋体" w:hAnsi="宋体" w:hint="eastAsia"/>
          <w:szCs w:val="21"/>
        </w:rPr>
        <w:t>。</w:t>
      </w:r>
    </w:p>
    <w:p w:rsidR="003F1978" w:rsidRDefault="00C86F02">
      <w:pPr>
        <w:spacing w:line="360" w:lineRule="auto"/>
        <w:ind w:firstLineChars="200" w:firstLine="420"/>
        <w:rPr>
          <w:rFonts w:ascii="宋体" w:hAnsi="宋体"/>
          <w:szCs w:val="21"/>
        </w:rPr>
      </w:pPr>
      <w:r>
        <w:rPr>
          <w:rFonts w:ascii="宋体" w:hAnsi="宋体" w:hint="eastAsia"/>
          <w:szCs w:val="21"/>
        </w:rPr>
        <w:t>本项目中：</w:t>
      </w:r>
    </w:p>
    <w:p w:rsidR="003F1978" w:rsidRDefault="00C86F02">
      <w:pPr>
        <w:spacing w:line="360" w:lineRule="auto"/>
        <w:ind w:firstLineChars="200" w:firstLine="400"/>
        <w:rPr>
          <w:rFonts w:ascii="宋体" w:hAnsi="宋体"/>
          <w:szCs w:val="21"/>
        </w:rPr>
      </w:pPr>
      <w:r>
        <w:rPr>
          <w:rFonts w:ascii="宋体" w:hAnsi="宋体"/>
          <w:bCs/>
          <w:sz w:val="20"/>
          <w:szCs w:val="20"/>
        </w:rPr>
        <w:object w:dxaOrig="225" w:dyaOrig="225">
          <v:shape id="_x0000_i1171" type="#_x0000_t75" alt="" style="width:12.75pt;height:18pt" o:ole="">
            <v:imagedata r:id="rId17" o:title=""/>
          </v:shape>
          <w:control r:id="rId18" w:name="CheckBox1285" w:shapeid="_x0000_i1171"/>
        </w:object>
      </w:r>
      <w:r>
        <w:rPr>
          <w:rFonts w:ascii="宋体" w:hAnsi="宋体" w:hint="eastAsia"/>
          <w:szCs w:val="21"/>
        </w:rPr>
        <w:t>项目经理不得同时担任其他项目的项目经理。</w:t>
      </w:r>
    </w:p>
    <w:p w:rsidR="003F1978" w:rsidRDefault="00C86F02">
      <w:pPr>
        <w:spacing w:line="360" w:lineRule="auto"/>
        <w:ind w:firstLineChars="200" w:firstLine="400"/>
        <w:rPr>
          <w:rFonts w:ascii="宋体" w:hAnsi="宋体"/>
          <w:szCs w:val="21"/>
        </w:rPr>
      </w:pPr>
      <w:r>
        <w:rPr>
          <w:rFonts w:ascii="宋体" w:hAnsi="宋体"/>
          <w:bCs/>
          <w:sz w:val="20"/>
          <w:szCs w:val="20"/>
        </w:rPr>
        <w:object w:dxaOrig="225" w:dyaOrig="225">
          <v:shape id="_x0000_i1173" type="#_x0000_t75" alt="" style="width:12.75pt;height:18pt" o:ole="">
            <v:imagedata r:id="rId19" o:title=""/>
          </v:shape>
          <w:control r:id="rId20" w:name="CheckBox1286" w:shapeid="_x0000_i1173"/>
        </w:object>
      </w:r>
      <w:r>
        <w:rPr>
          <w:rFonts w:ascii="宋体" w:hAnsi="宋体" w:hint="eastAsia"/>
          <w:szCs w:val="21"/>
        </w:rPr>
        <w:t>项目经理可以同时担任其他项目的项目经理。</w:t>
      </w:r>
    </w:p>
    <w:p w:rsidR="003F1978" w:rsidRDefault="00C86F02">
      <w:pPr>
        <w:adjustRightInd w:val="0"/>
        <w:snapToGrid w:val="0"/>
        <w:spacing w:beforeLines="50" w:before="156" w:line="360" w:lineRule="auto"/>
        <w:ind w:firstLineChars="200" w:firstLine="420"/>
        <w:jc w:val="left"/>
        <w:rPr>
          <w:rFonts w:ascii="宋体" w:hAnsi="宋体"/>
          <w:szCs w:val="21"/>
        </w:rPr>
      </w:pPr>
      <w:r>
        <w:rPr>
          <w:rFonts w:ascii="宋体" w:hAnsi="宋体" w:hint="eastAsia"/>
          <w:szCs w:val="21"/>
        </w:rPr>
        <w:t>项目经理、项目技术负责人在工程施工期间，需暂时离开工地现场</w:t>
      </w:r>
      <w:r>
        <w:rPr>
          <w:rFonts w:ascii="宋体" w:hAnsi="宋体" w:hint="eastAsia"/>
          <w:szCs w:val="21"/>
        </w:rPr>
        <w:t xml:space="preserve"> 1 </w:t>
      </w:r>
      <w:r>
        <w:rPr>
          <w:rFonts w:ascii="宋体" w:hAnsi="宋体" w:hint="eastAsia"/>
          <w:szCs w:val="21"/>
        </w:rPr>
        <w:t>至</w:t>
      </w:r>
      <w:r>
        <w:rPr>
          <w:rFonts w:ascii="宋体" w:hAnsi="宋体" w:hint="eastAsia"/>
          <w:szCs w:val="21"/>
        </w:rPr>
        <w:t xml:space="preserve"> 3 </w:t>
      </w:r>
      <w:r>
        <w:rPr>
          <w:rFonts w:ascii="宋体" w:hAnsi="宋体" w:hint="eastAsia"/>
          <w:szCs w:val="21"/>
        </w:rPr>
        <w:t>天，除应事先征得总监理工程师的同意外，还应征得项目主任的同意，并指定适合的项目经理代表、项目技术负责人代行其职责，书面通知总监理工程师。项目经理未经同意离开工地现场连续</w:t>
      </w:r>
      <w:r>
        <w:rPr>
          <w:rFonts w:ascii="宋体" w:hAnsi="宋体" w:hint="eastAsia"/>
          <w:szCs w:val="21"/>
        </w:rPr>
        <w:t xml:space="preserve"> 3 </w:t>
      </w:r>
      <w:r>
        <w:rPr>
          <w:rFonts w:ascii="宋体" w:hAnsi="宋体" w:hint="eastAsia"/>
          <w:szCs w:val="21"/>
        </w:rPr>
        <w:t>天及以上时，对承包人处下述额度的违约金：累计所有此类情况的总天数（不计未经同意离开工地现场连续不足</w:t>
      </w:r>
      <w:r>
        <w:rPr>
          <w:rFonts w:ascii="宋体" w:hAnsi="宋体" w:hint="eastAsia"/>
          <w:szCs w:val="21"/>
        </w:rPr>
        <w:t xml:space="preserve"> 3 </w:t>
      </w:r>
      <w:r>
        <w:rPr>
          <w:rFonts w:ascii="宋体" w:hAnsi="宋体" w:hint="eastAsia"/>
          <w:szCs w:val="21"/>
        </w:rPr>
        <w:t>天的时间），再以每天</w:t>
      </w:r>
      <w:r>
        <w:rPr>
          <w:rFonts w:ascii="宋体" w:hAnsi="宋体" w:hint="eastAsia"/>
          <w:szCs w:val="21"/>
        </w:rPr>
        <w:t xml:space="preserve"> 1 </w:t>
      </w:r>
      <w:r>
        <w:rPr>
          <w:rFonts w:ascii="宋体" w:hAnsi="宋体" w:hint="eastAsia"/>
          <w:szCs w:val="21"/>
        </w:rPr>
        <w:t>万元的额度处违约金。当项目经理未经同意离开工地每年（起始月份为施工许可证颁发之月）累计达到</w:t>
      </w:r>
      <w:r>
        <w:rPr>
          <w:rFonts w:ascii="宋体" w:hAnsi="宋体" w:hint="eastAsia"/>
          <w:szCs w:val="21"/>
        </w:rPr>
        <w:t xml:space="preserve"> 20 </w:t>
      </w:r>
      <w:r>
        <w:rPr>
          <w:rFonts w:ascii="宋体" w:hAnsi="宋体" w:hint="eastAsia"/>
          <w:szCs w:val="21"/>
        </w:rPr>
        <w:t>天的，视为承包人重大违约，发包人可予以记录不良行为，并提请行政主管部门对承包人是否存在转包挂靠情况进行调查。</w:t>
      </w:r>
    </w:p>
    <w:p w:rsidR="003F1978" w:rsidRDefault="00C86F02">
      <w:pPr>
        <w:keepNext/>
        <w:keepLines/>
        <w:spacing w:beforeLines="50" w:before="156" w:afterLines="50" w:after="156" w:line="360" w:lineRule="auto"/>
        <w:ind w:firstLineChars="200" w:firstLine="482"/>
        <w:outlineLvl w:val="3"/>
        <w:rPr>
          <w:rFonts w:ascii="宋体" w:hAnsi="宋体"/>
          <w:b/>
          <w:bCs/>
          <w:sz w:val="24"/>
        </w:rPr>
      </w:pPr>
      <w:bookmarkStart w:id="5955" w:name="_Toc18666"/>
      <w:bookmarkStart w:id="5956" w:name="_Toc25960"/>
      <w:bookmarkStart w:id="5957" w:name="_Toc13995"/>
      <w:bookmarkStart w:id="5958" w:name="_Toc10170"/>
      <w:bookmarkStart w:id="5959" w:name="_Toc517530982"/>
      <w:bookmarkStart w:id="5960" w:name="_Toc17986"/>
      <w:bookmarkStart w:id="5961" w:name="_Toc30891"/>
      <w:bookmarkStart w:id="5962" w:name="_Toc27133"/>
      <w:bookmarkStart w:id="5963" w:name="_Toc118"/>
      <w:bookmarkStart w:id="5964" w:name="_Toc20713"/>
      <w:bookmarkStart w:id="5965" w:name="_Toc28785"/>
      <w:bookmarkStart w:id="5966" w:name="_Toc16107"/>
      <w:bookmarkStart w:id="5967" w:name="_Toc126"/>
      <w:bookmarkStart w:id="5968" w:name="_Toc5348"/>
      <w:bookmarkStart w:id="5969" w:name="_Toc24431"/>
      <w:bookmarkStart w:id="5970" w:name="_Toc27323"/>
      <w:bookmarkStart w:id="5971" w:name="_Toc31844"/>
      <w:bookmarkStart w:id="5972" w:name="_Toc517532258"/>
      <w:bookmarkStart w:id="5973" w:name="_Toc25717"/>
      <w:bookmarkStart w:id="5974" w:name="_Toc25927"/>
      <w:r>
        <w:rPr>
          <w:rFonts w:ascii="宋体" w:hAnsi="宋体" w:hint="eastAsia"/>
          <w:b/>
          <w:bCs/>
          <w:sz w:val="24"/>
        </w:rPr>
        <w:t>3.2.3</w:t>
      </w:r>
      <w:r>
        <w:rPr>
          <w:rFonts w:ascii="宋体" w:hAnsi="宋体" w:hint="eastAsia"/>
          <w:b/>
          <w:bCs/>
          <w:sz w:val="24"/>
        </w:rPr>
        <w:t>项目经理、技术负责人的更换</w:t>
      </w:r>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p>
    <w:p w:rsidR="003F1978" w:rsidRDefault="00C86F02">
      <w:pPr>
        <w:spacing w:line="360" w:lineRule="auto"/>
        <w:jc w:val="left"/>
        <w:rPr>
          <w:rFonts w:ascii="宋体" w:hAnsi="宋体"/>
          <w:bCs/>
          <w:szCs w:val="21"/>
          <w:u w:val="single"/>
        </w:rPr>
      </w:pPr>
      <w:r>
        <w:rPr>
          <w:rFonts w:ascii="宋体" w:hAnsi="宋体"/>
          <w:bCs/>
          <w:sz w:val="20"/>
          <w:szCs w:val="20"/>
        </w:rPr>
        <w:object w:dxaOrig="225" w:dyaOrig="225">
          <v:shape id="_x0000_i1175" type="#_x0000_t75" alt="" style="width:12.75pt;height:18pt" o:ole="">
            <v:imagedata r:id="rId21" o:title=""/>
          </v:shape>
          <w:control r:id="rId22" w:name="CheckBox1287" w:shapeid="_x0000_i1175"/>
        </w:object>
      </w:r>
      <w:r>
        <w:rPr>
          <w:rFonts w:ascii="宋体" w:hAnsi="宋体" w:hint="eastAsia"/>
          <w:b/>
          <w:bCs/>
          <w:sz w:val="32"/>
          <w:szCs w:val="32"/>
        </w:rPr>
        <w:t xml:space="preserve"> </w:t>
      </w:r>
      <w:r>
        <w:rPr>
          <w:rFonts w:ascii="宋体" w:hAnsi="宋体" w:hint="eastAsia"/>
          <w:b/>
          <w:bCs/>
          <w:szCs w:val="21"/>
        </w:rPr>
        <w:t>(1)</w:t>
      </w:r>
      <w:r>
        <w:rPr>
          <w:rFonts w:ascii="宋体" w:hAnsi="宋体" w:hint="eastAsia"/>
          <w:b/>
          <w:bCs/>
          <w:szCs w:val="21"/>
        </w:rPr>
        <w:t>本项目未将项目经理资历、能力、信誉等情况纳入定标因素，项目经理允许更换。</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承包人应当按照投标承诺履行项目管理班子配备义务，承包人更换项目经理、项目技术负责人应取得发包人的书面同意，所更换的人员必须为承包人的职工，其从业资格不得低于中标承诺条件。经发包人书面同意（含发包人要求更换）后更换有关人员的，不予以处罚。未经发包人同意，承包人擅自更换项目经理，每人每次处合同价</w:t>
      </w:r>
      <w:r>
        <w:rPr>
          <w:rFonts w:ascii="宋体" w:hAnsi="宋体" w:hint="eastAsia"/>
          <w:szCs w:val="21"/>
        </w:rPr>
        <w:t xml:space="preserve"> 0.2%</w:t>
      </w:r>
      <w:r>
        <w:rPr>
          <w:rFonts w:ascii="宋体" w:hAnsi="宋体" w:hint="eastAsia"/>
          <w:szCs w:val="21"/>
        </w:rPr>
        <w:t>的违约金且累计不超过</w:t>
      </w:r>
      <w:r>
        <w:rPr>
          <w:rFonts w:ascii="宋体" w:hAnsi="宋体" w:hint="eastAsia"/>
          <w:szCs w:val="21"/>
        </w:rPr>
        <w:t xml:space="preserve"> 100 </w:t>
      </w:r>
      <w:r>
        <w:rPr>
          <w:rFonts w:ascii="宋体" w:hAnsi="宋体" w:hint="eastAsia"/>
          <w:szCs w:val="21"/>
        </w:rPr>
        <w:t>万元。</w:t>
      </w:r>
    </w:p>
    <w:bookmarkStart w:id="5975" w:name="_1630823722"/>
    <w:bookmarkEnd w:id="5975"/>
    <w:p w:rsidR="003F1978" w:rsidRDefault="00C86F02">
      <w:pPr>
        <w:adjustRightInd w:val="0"/>
        <w:snapToGrid w:val="0"/>
        <w:spacing w:line="360" w:lineRule="auto"/>
        <w:jc w:val="left"/>
        <w:rPr>
          <w:rFonts w:ascii="宋体" w:hAnsi="宋体"/>
          <w:b/>
          <w:bCs/>
          <w:szCs w:val="21"/>
        </w:rPr>
      </w:pPr>
      <w:r>
        <w:rPr>
          <w:rFonts w:ascii="宋体" w:hAnsi="宋体"/>
          <w:bCs/>
          <w:sz w:val="20"/>
          <w:szCs w:val="20"/>
        </w:rPr>
        <w:object w:dxaOrig="225" w:dyaOrig="225">
          <v:shape id="_x0000_i1177" type="#_x0000_t75" alt="" style="width:12.75pt;height:18pt" o:ole="">
            <v:imagedata r:id="rId23" o:title=""/>
          </v:shape>
          <w:control r:id="rId24" w:name="CheckBox1288" w:shapeid="_x0000_i1177"/>
        </w:object>
      </w:r>
      <w:r>
        <w:rPr>
          <w:rFonts w:ascii="宋体" w:hAnsi="宋体" w:hint="eastAsia"/>
          <w:b/>
          <w:bCs/>
          <w:szCs w:val="21"/>
        </w:rPr>
        <w:t xml:space="preserve"> (2) </w:t>
      </w:r>
      <w:r>
        <w:rPr>
          <w:rFonts w:ascii="宋体" w:hAnsi="宋体" w:hint="eastAsia"/>
          <w:b/>
          <w:bCs/>
          <w:szCs w:val="21"/>
        </w:rPr>
        <w:t>本项目将项目经理资历、能力、信誉等情况</w:t>
      </w:r>
      <w:r>
        <w:rPr>
          <w:rFonts w:ascii="宋体" w:hAnsi="宋体" w:hint="eastAsia"/>
          <w:b/>
          <w:bCs/>
          <w:szCs w:val="21"/>
        </w:rPr>
        <w:t>纳入定标因素，项目经理不允许更换。</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A.</w:t>
      </w:r>
      <w:r>
        <w:rPr>
          <w:rFonts w:ascii="宋体" w:hAnsi="宋体" w:hint="eastAsia"/>
          <w:szCs w:val="21"/>
        </w:rPr>
        <w:t>承包人更换项目经理的（含发包人要求更换），对被更换的项目经理记录不良行为，并处“</w:t>
      </w:r>
      <w:r>
        <w:rPr>
          <w:rFonts w:ascii="宋体" w:hAnsi="宋体" w:hint="eastAsia"/>
          <w:szCs w:val="21"/>
        </w:rPr>
        <w:t>2</w:t>
      </w:r>
      <w:r>
        <w:rPr>
          <w:rFonts w:ascii="宋体" w:hAnsi="宋体" w:hint="eastAsia"/>
          <w:szCs w:val="21"/>
        </w:rPr>
        <w:t>年内拒绝其承建我署（含直属单位）项目”的处理，且对承包人处每人每次合同价</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w:t>
      </w:r>
      <w:r>
        <w:rPr>
          <w:rFonts w:ascii="宋体" w:hAnsi="宋体" w:hint="eastAsia"/>
          <w:szCs w:val="21"/>
          <w:u w:val="single"/>
        </w:rPr>
        <w:t xml:space="preserve">      </w:t>
      </w:r>
      <w:r>
        <w:rPr>
          <w:rFonts w:ascii="宋体" w:hAnsi="宋体" w:hint="eastAsia"/>
          <w:szCs w:val="21"/>
        </w:rPr>
        <w:t>万元）的违约金且累计不超过</w:t>
      </w:r>
      <w:r>
        <w:rPr>
          <w:rFonts w:ascii="宋体" w:hAnsi="宋体" w:hint="eastAsia"/>
          <w:szCs w:val="21"/>
          <w:u w:val="single"/>
        </w:rPr>
        <w:t xml:space="preserve">    </w:t>
      </w:r>
      <w:r>
        <w:rPr>
          <w:rFonts w:ascii="宋体" w:hAnsi="宋体" w:hint="eastAsia"/>
          <w:szCs w:val="21"/>
        </w:rPr>
        <w:t>万元。同时发包人可单方解除承包合同。</w:t>
      </w:r>
    </w:p>
    <w:p w:rsidR="003F1978" w:rsidRDefault="00C86F02">
      <w:pPr>
        <w:adjustRightInd w:val="0"/>
        <w:snapToGrid w:val="0"/>
        <w:spacing w:line="360" w:lineRule="auto"/>
        <w:ind w:firstLineChars="200" w:firstLine="420"/>
        <w:jc w:val="left"/>
        <w:rPr>
          <w:rFonts w:ascii="宋体" w:hAnsi="宋体"/>
          <w:szCs w:val="21"/>
        </w:rPr>
      </w:pPr>
      <w:bookmarkStart w:id="5976" w:name="_Hlk20217586"/>
      <w:r>
        <w:rPr>
          <w:rFonts w:ascii="宋体" w:hAnsi="宋体" w:hint="eastAsia"/>
          <w:szCs w:val="21"/>
        </w:rPr>
        <w:t>B.</w:t>
      </w:r>
      <w:r>
        <w:rPr>
          <w:rFonts w:ascii="宋体" w:hAnsi="宋体" w:hint="eastAsia"/>
          <w:szCs w:val="21"/>
        </w:rPr>
        <w:t>项目经理因重大疾病或者重伤（持有县、区以上医院证明）丧失劳动能力，导致</w:t>
      </w:r>
      <w:r>
        <w:rPr>
          <w:rFonts w:ascii="宋体" w:hAnsi="宋体" w:hint="eastAsia"/>
          <w:szCs w:val="21"/>
        </w:rPr>
        <w:t>3</w:t>
      </w:r>
      <w:r>
        <w:rPr>
          <w:rFonts w:ascii="宋体" w:hAnsi="宋体" w:hint="eastAsia"/>
          <w:szCs w:val="21"/>
        </w:rPr>
        <w:t>个月以上不能完全履行职责的，经发包人同意，项目经理允许更换，且发包人有权对承包人处每人每次合同价</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w:t>
      </w:r>
      <w:r>
        <w:rPr>
          <w:rFonts w:ascii="宋体" w:hAnsi="宋体" w:hint="eastAsia"/>
          <w:szCs w:val="21"/>
          <w:u w:val="single"/>
        </w:rPr>
        <w:t xml:space="preserve">      </w:t>
      </w:r>
      <w:r>
        <w:rPr>
          <w:rFonts w:ascii="宋体" w:hAnsi="宋体" w:hint="eastAsia"/>
          <w:szCs w:val="21"/>
        </w:rPr>
        <w:t>万元）的违约金且累计不超过</w:t>
      </w:r>
      <w:r>
        <w:rPr>
          <w:rFonts w:ascii="宋体" w:hAnsi="宋体" w:hint="eastAsia"/>
          <w:szCs w:val="21"/>
          <w:u w:val="single"/>
        </w:rPr>
        <w:t xml:space="preserve">    </w:t>
      </w:r>
      <w:r>
        <w:rPr>
          <w:rFonts w:ascii="宋体" w:hAnsi="宋体" w:hint="eastAsia"/>
          <w:szCs w:val="21"/>
        </w:rPr>
        <w:t>万元。同时发包人可单方解除承包合同。</w:t>
      </w:r>
    </w:p>
    <w:bookmarkEnd w:id="5976"/>
    <w:p w:rsidR="003F1978" w:rsidRDefault="00C86F02">
      <w:pPr>
        <w:adjustRightInd w:val="0"/>
        <w:snapToGrid w:val="0"/>
        <w:spacing w:line="360" w:lineRule="auto"/>
        <w:ind w:firstLineChars="200" w:firstLine="420"/>
        <w:jc w:val="left"/>
        <w:rPr>
          <w:rFonts w:ascii="宋体" w:hAnsi="宋体"/>
          <w:szCs w:val="21"/>
        </w:rPr>
      </w:pPr>
      <w:r>
        <w:rPr>
          <w:rFonts w:ascii="宋体" w:hAnsi="宋体"/>
          <w:bCs/>
          <w:szCs w:val="21"/>
        </w:rPr>
        <w:t>C</w:t>
      </w:r>
      <w:r>
        <w:rPr>
          <w:rFonts w:ascii="宋体" w:hAnsi="宋体" w:hint="eastAsia"/>
          <w:bCs/>
          <w:szCs w:val="21"/>
        </w:rPr>
        <w:t>.</w:t>
      </w:r>
      <w:r>
        <w:rPr>
          <w:rFonts w:ascii="宋体" w:hAnsi="宋体" w:hint="eastAsia"/>
          <w:b/>
          <w:bCs/>
          <w:szCs w:val="21"/>
        </w:rPr>
        <w:t>项目经理有下列情形之一不能继续履行职责确需更换的，经发包人同意，项目经理允许更换，不予以处罚。</w:t>
      </w:r>
      <w:r>
        <w:rPr>
          <w:rFonts w:ascii="宋体" w:hAnsi="宋体" w:hint="eastAsia"/>
          <w:bCs/>
          <w:szCs w:val="21"/>
        </w:rPr>
        <w:t>所更换的人员必须为承包人的职工，其从业资格不得低于中标承诺条件：</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lastRenderedPageBreak/>
        <w:t>（</w:t>
      </w:r>
      <w:r>
        <w:rPr>
          <w:rFonts w:ascii="宋体" w:hAnsi="宋体" w:hint="eastAsia"/>
          <w:szCs w:val="21"/>
        </w:rPr>
        <w:t>a</w:t>
      </w:r>
      <w:r>
        <w:rPr>
          <w:rFonts w:ascii="宋体" w:hAnsi="宋体" w:hint="eastAsia"/>
          <w:szCs w:val="21"/>
        </w:rPr>
        <w:t>）因涉嫌犯罪被羁押或者被判处刑罚的。</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b</w:t>
      </w:r>
      <w:r>
        <w:rPr>
          <w:rFonts w:ascii="宋体" w:hAnsi="宋体" w:hint="eastAsia"/>
          <w:szCs w:val="21"/>
        </w:rPr>
        <w:t>）死亡的。</w:t>
      </w:r>
    </w:p>
    <w:p w:rsidR="003F1978" w:rsidRDefault="00C86F02">
      <w:pPr>
        <w:adjustRightInd w:val="0"/>
        <w:snapToGrid w:val="0"/>
        <w:spacing w:line="360" w:lineRule="auto"/>
        <w:jc w:val="left"/>
        <w:rPr>
          <w:rFonts w:ascii="宋体" w:hAnsi="宋体"/>
          <w:b/>
          <w:bCs/>
          <w:szCs w:val="21"/>
        </w:rPr>
      </w:pPr>
      <w:r>
        <w:rPr>
          <w:rFonts w:ascii="宋体" w:hAnsi="宋体"/>
          <w:bCs/>
          <w:sz w:val="20"/>
          <w:szCs w:val="20"/>
        </w:rPr>
        <w:object w:dxaOrig="225" w:dyaOrig="225">
          <v:shape id="_x0000_i1179" type="#_x0000_t75" alt="" style="width:12.75pt;height:18pt" o:ole="">
            <v:imagedata r:id="rId25" o:title=""/>
          </v:shape>
          <w:control r:id="rId26" w:name="CheckBox12881" w:shapeid="_x0000_i1179"/>
        </w:object>
      </w:r>
      <w:r>
        <w:rPr>
          <w:rFonts w:ascii="宋体" w:hAnsi="宋体" w:hint="eastAsia"/>
          <w:b/>
          <w:bCs/>
          <w:szCs w:val="21"/>
        </w:rPr>
        <w:t xml:space="preserve"> (3) </w:t>
      </w:r>
      <w:r>
        <w:rPr>
          <w:rFonts w:ascii="宋体" w:hAnsi="宋体" w:hint="eastAsia"/>
          <w:b/>
          <w:bCs/>
          <w:szCs w:val="21"/>
        </w:rPr>
        <w:t>本项目将</w:t>
      </w:r>
      <w:r>
        <w:rPr>
          <w:rFonts w:ascii="宋体" w:hAnsi="宋体" w:hint="eastAsia"/>
          <w:b/>
          <w:bCs/>
          <w:szCs w:val="21"/>
        </w:rPr>
        <w:t>项目经理和技术负责人资历、能力、信誉等情况纳入定标因素，项目经理和技术负责人均不允许更换。</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A.</w:t>
      </w:r>
      <w:r>
        <w:rPr>
          <w:rFonts w:ascii="宋体" w:hAnsi="宋体" w:hint="eastAsia"/>
          <w:szCs w:val="21"/>
        </w:rPr>
        <w:t>承包人更换项目经理或技术负责人的（含发包人要求更换），对被更换的项目经理、技术负责人记录不良行为，并处“</w:t>
      </w:r>
      <w:r>
        <w:rPr>
          <w:rFonts w:ascii="宋体" w:hAnsi="宋体" w:hint="eastAsia"/>
          <w:szCs w:val="21"/>
        </w:rPr>
        <w:t>2</w:t>
      </w:r>
      <w:r>
        <w:rPr>
          <w:rFonts w:ascii="宋体" w:hAnsi="宋体" w:hint="eastAsia"/>
          <w:szCs w:val="21"/>
        </w:rPr>
        <w:t>年内拒绝其承建我署（含直属单位）项目”的处理，且对承包人处每人每次合同价</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w:t>
      </w:r>
      <w:r>
        <w:rPr>
          <w:rFonts w:ascii="宋体" w:hAnsi="宋体" w:hint="eastAsia"/>
          <w:szCs w:val="21"/>
          <w:u w:val="single"/>
        </w:rPr>
        <w:t xml:space="preserve">      </w:t>
      </w:r>
      <w:r>
        <w:rPr>
          <w:rFonts w:ascii="宋体" w:hAnsi="宋体" w:hint="eastAsia"/>
          <w:szCs w:val="21"/>
        </w:rPr>
        <w:t>万元）的违约金且累计不超过</w:t>
      </w:r>
      <w:r>
        <w:rPr>
          <w:rFonts w:ascii="宋体" w:hAnsi="宋体" w:hint="eastAsia"/>
          <w:szCs w:val="21"/>
          <w:u w:val="single"/>
        </w:rPr>
        <w:t xml:space="preserve">    </w:t>
      </w:r>
      <w:r>
        <w:rPr>
          <w:rFonts w:ascii="宋体" w:hAnsi="宋体" w:hint="eastAsia"/>
          <w:szCs w:val="21"/>
        </w:rPr>
        <w:t>万元。同时发包人可单方解除承包合同。</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 xml:space="preserve">B. </w:t>
      </w:r>
      <w:r>
        <w:rPr>
          <w:rFonts w:ascii="宋体" w:hAnsi="宋体" w:hint="eastAsia"/>
          <w:szCs w:val="21"/>
        </w:rPr>
        <w:t>项目经理或技术负责人因重大疾病或者重伤（持有县、区以上医院证明）丧失劳动能力，导致</w:t>
      </w:r>
      <w:r>
        <w:rPr>
          <w:rFonts w:ascii="宋体" w:hAnsi="宋体" w:hint="eastAsia"/>
          <w:szCs w:val="21"/>
        </w:rPr>
        <w:t>3</w:t>
      </w:r>
      <w:r>
        <w:rPr>
          <w:rFonts w:ascii="宋体" w:hAnsi="宋体" w:hint="eastAsia"/>
          <w:szCs w:val="21"/>
        </w:rPr>
        <w:t>个月以上不能完全履行职责的，经发包人同意，项目经理或技术负责人允许更换，且发包人有权对承包人处每人每次合同价</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w:t>
      </w:r>
      <w:r>
        <w:rPr>
          <w:rFonts w:ascii="宋体" w:hAnsi="宋体" w:hint="eastAsia"/>
          <w:szCs w:val="21"/>
          <w:u w:val="single"/>
        </w:rPr>
        <w:t xml:space="preserve">      </w:t>
      </w:r>
      <w:r>
        <w:rPr>
          <w:rFonts w:ascii="宋体" w:hAnsi="宋体" w:hint="eastAsia"/>
          <w:szCs w:val="21"/>
        </w:rPr>
        <w:t>万元）的违约金且累计不超过</w:t>
      </w:r>
      <w:r>
        <w:rPr>
          <w:rFonts w:ascii="宋体" w:hAnsi="宋体" w:hint="eastAsia"/>
          <w:szCs w:val="21"/>
          <w:u w:val="single"/>
        </w:rPr>
        <w:t xml:space="preserve">    </w:t>
      </w:r>
      <w:r>
        <w:rPr>
          <w:rFonts w:ascii="宋体" w:hAnsi="宋体" w:hint="eastAsia"/>
          <w:szCs w:val="21"/>
        </w:rPr>
        <w:t>万元。同时发包人可单方解除承包合同。</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bCs/>
          <w:szCs w:val="21"/>
        </w:rPr>
        <w:t>C.</w:t>
      </w:r>
      <w:r>
        <w:t xml:space="preserve"> </w:t>
      </w:r>
      <w:r>
        <w:rPr>
          <w:rFonts w:ascii="宋体" w:hAnsi="宋体" w:hint="eastAsia"/>
          <w:b/>
          <w:bCs/>
          <w:szCs w:val="21"/>
        </w:rPr>
        <w:t>项目经理或技术负责人有下列情形之一不能继续履行职责确需更换的，经发包人同意，项目经理或技术负责人允许更换，不予以处罚。</w:t>
      </w:r>
      <w:r>
        <w:rPr>
          <w:rFonts w:ascii="宋体" w:hAnsi="宋体" w:hint="eastAsia"/>
          <w:bCs/>
          <w:szCs w:val="21"/>
        </w:rPr>
        <w:t>所更换的人员必须为承包人的职工，其从业资格不得低于中标承诺条件：</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a</w:t>
      </w:r>
      <w:r>
        <w:rPr>
          <w:rFonts w:ascii="宋体" w:hAnsi="宋体" w:hint="eastAsia"/>
          <w:szCs w:val="21"/>
        </w:rPr>
        <w:t>）因涉嫌犯罪被羁押或者被判处</w:t>
      </w:r>
      <w:r>
        <w:rPr>
          <w:rFonts w:ascii="宋体" w:hAnsi="宋体" w:hint="eastAsia"/>
          <w:szCs w:val="21"/>
        </w:rPr>
        <w:t>刑罚的。</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b</w:t>
      </w:r>
      <w:r>
        <w:rPr>
          <w:rFonts w:ascii="宋体" w:hAnsi="宋体" w:hint="eastAsia"/>
          <w:szCs w:val="21"/>
        </w:rPr>
        <w:t>）死亡的。</w:t>
      </w:r>
    </w:p>
    <w:p w:rsidR="003F1978" w:rsidRDefault="003F1978">
      <w:pPr>
        <w:adjustRightInd w:val="0"/>
        <w:snapToGrid w:val="0"/>
        <w:spacing w:line="360" w:lineRule="auto"/>
        <w:ind w:firstLineChars="200" w:firstLine="420"/>
        <w:jc w:val="left"/>
        <w:rPr>
          <w:rFonts w:ascii="宋体" w:hAnsi="宋体"/>
          <w:szCs w:val="21"/>
        </w:rPr>
      </w:pPr>
    </w:p>
    <w:p w:rsidR="003F1978" w:rsidRDefault="00C86F02">
      <w:pPr>
        <w:keepNext/>
        <w:keepLines/>
        <w:spacing w:beforeLines="50" w:before="156" w:afterLines="50" w:after="156" w:line="360" w:lineRule="auto"/>
        <w:ind w:left="562"/>
        <w:outlineLvl w:val="2"/>
        <w:rPr>
          <w:rFonts w:ascii="宋体" w:hAnsi="宋体"/>
          <w:b/>
          <w:bCs/>
          <w:sz w:val="28"/>
          <w:szCs w:val="28"/>
        </w:rPr>
      </w:pPr>
      <w:bookmarkStart w:id="5977" w:name="_Toc24547"/>
      <w:bookmarkStart w:id="5978" w:name="_Toc28844"/>
      <w:bookmarkStart w:id="5979" w:name="_Toc24720"/>
      <w:bookmarkStart w:id="5980" w:name="_Toc2001"/>
      <w:bookmarkStart w:id="5981" w:name="_Toc20215"/>
      <w:bookmarkStart w:id="5982" w:name="_Toc28463"/>
      <w:bookmarkStart w:id="5983" w:name="_Toc517532259"/>
      <w:bookmarkStart w:id="5984" w:name="_Toc2069"/>
      <w:bookmarkStart w:id="5985" w:name="_Toc517530983"/>
      <w:bookmarkStart w:id="5986" w:name="_Toc517528780"/>
      <w:bookmarkStart w:id="5987" w:name="_Toc5715"/>
      <w:bookmarkStart w:id="5988" w:name="_Toc6036"/>
      <w:r>
        <w:rPr>
          <w:rFonts w:ascii="宋体" w:hAnsi="宋体" w:hint="eastAsia"/>
          <w:b/>
          <w:bCs/>
          <w:sz w:val="28"/>
          <w:szCs w:val="28"/>
        </w:rPr>
        <w:t xml:space="preserve">3.3 </w:t>
      </w:r>
      <w:r>
        <w:rPr>
          <w:rFonts w:ascii="宋体" w:hAnsi="宋体" w:hint="eastAsia"/>
          <w:b/>
          <w:bCs/>
          <w:sz w:val="28"/>
          <w:szCs w:val="28"/>
        </w:rPr>
        <w:t>承包人人员</w:t>
      </w:r>
      <w:bookmarkEnd w:id="5977"/>
      <w:bookmarkEnd w:id="5978"/>
      <w:bookmarkEnd w:id="5979"/>
      <w:bookmarkEnd w:id="5980"/>
      <w:bookmarkEnd w:id="5981"/>
      <w:bookmarkEnd w:id="5982"/>
      <w:bookmarkEnd w:id="5983"/>
      <w:bookmarkEnd w:id="5984"/>
      <w:bookmarkEnd w:id="5985"/>
      <w:bookmarkEnd w:id="5986"/>
      <w:bookmarkEnd w:id="5987"/>
      <w:bookmarkEnd w:id="5988"/>
    </w:p>
    <w:p w:rsidR="003F1978" w:rsidRDefault="00C86F02">
      <w:pPr>
        <w:keepNext/>
        <w:keepLines/>
        <w:spacing w:beforeLines="50" w:before="156" w:afterLines="50" w:after="156" w:line="360" w:lineRule="auto"/>
        <w:ind w:leftChars="302" w:left="634"/>
        <w:outlineLvl w:val="3"/>
        <w:rPr>
          <w:rFonts w:ascii="宋体" w:hAnsi="宋体"/>
          <w:b/>
          <w:bCs/>
          <w:sz w:val="24"/>
        </w:rPr>
      </w:pPr>
      <w:bookmarkStart w:id="5989" w:name="_Toc4125"/>
      <w:bookmarkStart w:id="5990" w:name="_Toc14143"/>
      <w:bookmarkStart w:id="5991" w:name="_Toc16709"/>
      <w:bookmarkStart w:id="5992" w:name="_Toc517532260"/>
      <w:bookmarkStart w:id="5993" w:name="_Toc31442"/>
      <w:bookmarkStart w:id="5994" w:name="_Toc6112"/>
      <w:bookmarkStart w:id="5995" w:name="_Toc31484"/>
      <w:bookmarkStart w:id="5996" w:name="_Toc10664"/>
      <w:bookmarkStart w:id="5997" w:name="_Toc5462"/>
      <w:bookmarkStart w:id="5998" w:name="_Toc24843"/>
      <w:bookmarkStart w:id="5999" w:name="_Toc12571"/>
      <w:bookmarkStart w:id="6000" w:name="_Toc16246"/>
      <w:bookmarkStart w:id="6001" w:name="_Toc15259"/>
      <w:bookmarkStart w:id="6002" w:name="_Toc10405"/>
      <w:bookmarkStart w:id="6003" w:name="_Toc10323"/>
      <w:bookmarkStart w:id="6004" w:name="_Toc517530984"/>
      <w:bookmarkStart w:id="6005" w:name="_Toc15601"/>
      <w:bookmarkStart w:id="6006" w:name="_Toc1470"/>
      <w:bookmarkStart w:id="6007" w:name="_Toc19603"/>
      <w:r>
        <w:rPr>
          <w:rFonts w:ascii="宋体" w:hAnsi="宋体" w:hint="eastAsia"/>
          <w:b/>
          <w:bCs/>
          <w:sz w:val="24"/>
        </w:rPr>
        <w:t>3.3.5</w:t>
      </w:r>
      <w:r>
        <w:rPr>
          <w:rFonts w:ascii="宋体" w:hAnsi="宋体" w:hint="eastAsia"/>
          <w:b/>
          <w:bCs/>
          <w:sz w:val="24"/>
        </w:rPr>
        <w:t>劳务工工资</w:t>
      </w:r>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p>
    <w:p w:rsidR="003F1978" w:rsidRDefault="00C86F02">
      <w:pPr>
        <w:adjustRightInd w:val="0"/>
        <w:snapToGrid w:val="0"/>
        <w:spacing w:line="360" w:lineRule="auto"/>
        <w:ind w:firstLine="562"/>
        <w:jc w:val="left"/>
        <w:rPr>
          <w:rFonts w:ascii="宋体" w:hAnsi="宋体"/>
          <w:b/>
          <w:bCs/>
          <w:szCs w:val="21"/>
        </w:rPr>
      </w:pPr>
      <w:r>
        <w:rPr>
          <w:rFonts w:ascii="宋体" w:hAnsi="宋体" w:hint="eastAsia"/>
          <w:b/>
          <w:bCs/>
          <w:szCs w:val="21"/>
        </w:rPr>
        <w:t>（</w:t>
      </w:r>
      <w:r>
        <w:rPr>
          <w:rFonts w:ascii="宋体" w:hAnsi="宋体" w:hint="eastAsia"/>
          <w:b/>
          <w:bCs/>
          <w:szCs w:val="21"/>
        </w:rPr>
        <w:t>a</w:t>
      </w:r>
      <w:r>
        <w:rPr>
          <w:rFonts w:ascii="宋体" w:hAnsi="宋体" w:hint="eastAsia"/>
          <w:b/>
          <w:bCs/>
          <w:szCs w:val="21"/>
        </w:rPr>
        <w:t>）劳务工工资的支付</w:t>
      </w:r>
    </w:p>
    <w:p w:rsidR="003F1978" w:rsidRDefault="00C86F02">
      <w:pPr>
        <w:spacing w:line="360" w:lineRule="auto"/>
        <w:ind w:firstLineChars="200" w:firstLine="420"/>
        <w:rPr>
          <w:rFonts w:ascii="宋体" w:hAnsi="宋体"/>
          <w:szCs w:val="21"/>
        </w:rPr>
      </w:pPr>
      <w:r>
        <w:rPr>
          <w:rFonts w:ascii="宋体" w:hAnsi="宋体" w:hint="eastAsia"/>
          <w:szCs w:val="21"/>
        </w:rPr>
        <w:t>承包人必须严格按照《保障农民工工资支付条例》以及国家、省、市等有关规定支付劳务工工资，不得拖欠或克扣。</w:t>
      </w:r>
    </w:p>
    <w:p w:rsidR="003F1978" w:rsidRDefault="00C86F02">
      <w:pPr>
        <w:spacing w:line="360" w:lineRule="auto"/>
        <w:ind w:firstLineChars="200" w:firstLine="420"/>
        <w:rPr>
          <w:rFonts w:ascii="宋体" w:hAnsi="宋体"/>
          <w:szCs w:val="21"/>
        </w:rPr>
      </w:pPr>
      <w:r>
        <w:rPr>
          <w:rFonts w:ascii="宋体" w:hAnsi="宋体" w:hint="eastAsia"/>
          <w:szCs w:val="21"/>
        </w:rPr>
        <w:t>承包人应按照《国务院办公厅关于全面治理拖欠农民工工资问题的意见》（国办发〔</w:t>
      </w:r>
      <w:r>
        <w:rPr>
          <w:rFonts w:ascii="宋体" w:hAnsi="宋体" w:hint="eastAsia"/>
          <w:szCs w:val="21"/>
        </w:rPr>
        <w:t>2016</w:t>
      </w:r>
      <w:r>
        <w:rPr>
          <w:rFonts w:ascii="宋体" w:hAnsi="宋体" w:hint="eastAsia"/>
          <w:szCs w:val="21"/>
        </w:rPr>
        <w:t>〕</w:t>
      </w:r>
      <w:r>
        <w:rPr>
          <w:rFonts w:ascii="宋体" w:hAnsi="宋体" w:hint="eastAsia"/>
          <w:szCs w:val="21"/>
        </w:rPr>
        <w:t>1</w:t>
      </w:r>
      <w:r>
        <w:rPr>
          <w:rFonts w:ascii="宋体" w:hAnsi="宋体" w:hint="eastAsia"/>
          <w:szCs w:val="21"/>
        </w:rPr>
        <w:t>号）、《广东省建设工程领域用工实名管理暂行办法》《广东省人力资源和社会保障厅</w:t>
      </w:r>
      <w:r>
        <w:rPr>
          <w:rFonts w:ascii="宋体" w:hAnsi="宋体" w:hint="eastAsia"/>
          <w:szCs w:val="21"/>
        </w:rPr>
        <w:t xml:space="preserve"> </w:t>
      </w:r>
      <w:r>
        <w:rPr>
          <w:rFonts w:ascii="宋体" w:hAnsi="宋体" w:hint="eastAsia"/>
          <w:szCs w:val="21"/>
        </w:rPr>
        <w:t>广东省住房和城乡建设厅</w:t>
      </w:r>
      <w:r>
        <w:rPr>
          <w:rFonts w:ascii="宋体" w:hAnsi="宋体" w:hint="eastAsia"/>
          <w:szCs w:val="21"/>
        </w:rPr>
        <w:t xml:space="preserve"> </w:t>
      </w:r>
      <w:r>
        <w:rPr>
          <w:rFonts w:ascii="宋体" w:hAnsi="宋体" w:hint="eastAsia"/>
          <w:szCs w:val="21"/>
        </w:rPr>
        <w:t>广东省交通运输厅</w:t>
      </w:r>
      <w:r>
        <w:rPr>
          <w:rFonts w:ascii="宋体" w:hAnsi="宋体" w:hint="eastAsia"/>
          <w:szCs w:val="21"/>
        </w:rPr>
        <w:t xml:space="preserve"> </w:t>
      </w:r>
      <w:r>
        <w:rPr>
          <w:rFonts w:ascii="宋体" w:hAnsi="宋体" w:hint="eastAsia"/>
          <w:szCs w:val="21"/>
        </w:rPr>
        <w:t>广东省水利厅关于建设工程领域农民工工资支付保证金管理办法》《深圳市住房和建设局关于进一步全面规范工程建设领域开展劳务工实名制和分账制管理工作的通知》（深建设〔</w:t>
      </w:r>
      <w:r>
        <w:rPr>
          <w:rFonts w:ascii="宋体" w:hAnsi="宋体" w:hint="eastAsia"/>
          <w:szCs w:val="21"/>
        </w:rPr>
        <w:t>2018</w:t>
      </w:r>
      <w:r>
        <w:rPr>
          <w:rFonts w:ascii="宋体" w:hAnsi="宋体" w:hint="eastAsia"/>
          <w:szCs w:val="21"/>
        </w:rPr>
        <w:t>〕</w:t>
      </w:r>
      <w:r>
        <w:rPr>
          <w:rFonts w:ascii="宋体" w:hAnsi="宋体" w:hint="eastAsia"/>
          <w:szCs w:val="21"/>
        </w:rPr>
        <w:t>18</w:t>
      </w:r>
      <w:r>
        <w:rPr>
          <w:rFonts w:ascii="宋体" w:hAnsi="宋体" w:hint="eastAsia"/>
          <w:szCs w:val="21"/>
        </w:rPr>
        <w:t>号）等文件的要求实行劳务用工实名制、工资分账管理制度及工资保证金制度等。</w:t>
      </w:r>
    </w:p>
    <w:p w:rsidR="003F1978" w:rsidRDefault="00C86F02">
      <w:pPr>
        <w:spacing w:line="360" w:lineRule="auto"/>
        <w:ind w:firstLineChars="200" w:firstLine="420"/>
        <w:rPr>
          <w:rFonts w:ascii="宋体" w:hAnsi="宋体"/>
          <w:szCs w:val="21"/>
        </w:rPr>
      </w:pPr>
      <w:r>
        <w:rPr>
          <w:rFonts w:ascii="宋体" w:hAnsi="宋体" w:hint="eastAsia"/>
          <w:szCs w:val="21"/>
        </w:rPr>
        <w:t>具体要求：</w:t>
      </w:r>
    </w:p>
    <w:p w:rsidR="003F1978" w:rsidRDefault="00C86F02">
      <w:pPr>
        <w:spacing w:line="360" w:lineRule="auto"/>
        <w:ind w:firstLineChars="200" w:firstLine="420"/>
        <w:rPr>
          <w:rFonts w:ascii="宋体" w:hAnsi="宋体"/>
          <w:szCs w:val="21"/>
        </w:rPr>
      </w:pPr>
      <w:r>
        <w:rPr>
          <w:rFonts w:ascii="宋体" w:hAnsi="宋体" w:hint="eastAsia"/>
          <w:szCs w:val="21"/>
        </w:rPr>
        <w:lastRenderedPageBreak/>
        <w:t>（一）承包人应当以项目为单位及时在“两制”管理系</w:t>
      </w:r>
      <w:r>
        <w:rPr>
          <w:rFonts w:ascii="宋体" w:hAnsi="宋体" w:hint="eastAsia"/>
          <w:szCs w:val="21"/>
        </w:rPr>
        <w:t>统（即“深圳市建筑业实名制与分账制管理平台”）上传数据。</w:t>
      </w:r>
    </w:p>
    <w:p w:rsidR="003F1978" w:rsidRDefault="00C86F02">
      <w:pPr>
        <w:spacing w:line="360" w:lineRule="auto"/>
        <w:ind w:firstLineChars="200" w:firstLine="420"/>
        <w:rPr>
          <w:rFonts w:ascii="宋体" w:hAnsi="宋体"/>
          <w:szCs w:val="21"/>
        </w:rPr>
      </w:pPr>
      <w:r>
        <w:rPr>
          <w:rFonts w:ascii="宋体" w:hAnsi="宋体" w:hint="eastAsia"/>
          <w:szCs w:val="21"/>
        </w:rPr>
        <w:t>（二）承包人应当按照有关规定开设农民工工资专用账户，专项用于支付该工程建设项目农民工工资。</w:t>
      </w:r>
    </w:p>
    <w:p w:rsidR="003F1978" w:rsidRDefault="00C86F02">
      <w:pPr>
        <w:spacing w:line="360" w:lineRule="auto"/>
        <w:ind w:firstLineChars="200" w:firstLine="420"/>
        <w:rPr>
          <w:rFonts w:ascii="宋体" w:hAnsi="宋体"/>
          <w:szCs w:val="21"/>
        </w:rPr>
      </w:pPr>
      <w:r>
        <w:rPr>
          <w:rFonts w:ascii="宋体" w:hAnsi="宋体" w:hint="eastAsia"/>
          <w:szCs w:val="21"/>
        </w:rPr>
        <w:t>（三）承包人应当按照有关规定存储工资保证金，专项用于支付为所承包工程提供劳动的农民工被拖欠的工资。</w:t>
      </w:r>
    </w:p>
    <w:p w:rsidR="003F1978" w:rsidRDefault="00C86F02">
      <w:pPr>
        <w:spacing w:line="360" w:lineRule="auto"/>
        <w:ind w:firstLineChars="200" w:firstLine="420"/>
        <w:rPr>
          <w:rFonts w:ascii="宋体" w:hAnsi="宋体"/>
          <w:szCs w:val="21"/>
        </w:rPr>
      </w:pPr>
      <w:r>
        <w:rPr>
          <w:rFonts w:ascii="宋体" w:hAnsi="宋体" w:hint="eastAsia"/>
          <w:szCs w:val="21"/>
        </w:rPr>
        <w:t>（四）承包人应当在工程项目部配备劳资专管员，对分包单位劳动用工实施监督管理</w:t>
      </w:r>
    </w:p>
    <w:p w:rsidR="003F1978" w:rsidRDefault="00C86F02">
      <w:pPr>
        <w:spacing w:line="360" w:lineRule="auto"/>
        <w:ind w:firstLineChars="200" w:firstLine="420"/>
        <w:jc w:val="left"/>
        <w:rPr>
          <w:rFonts w:ascii="宋体" w:hAnsi="宋体"/>
          <w:szCs w:val="21"/>
        </w:rPr>
      </w:pPr>
      <w:r>
        <w:rPr>
          <w:rFonts w:ascii="宋体" w:hAnsi="宋体" w:hint="eastAsia"/>
          <w:szCs w:val="21"/>
        </w:rPr>
        <w:t>（五）承包人应当在施工现场醒目位置设立维权信息告示牌。</w:t>
      </w:r>
    </w:p>
    <w:p w:rsidR="003F1978" w:rsidRDefault="00C86F02">
      <w:pPr>
        <w:spacing w:line="360" w:lineRule="auto"/>
        <w:ind w:firstLineChars="200" w:firstLine="420"/>
        <w:jc w:val="left"/>
        <w:rPr>
          <w:rFonts w:ascii="宋体" w:hAnsi="宋体"/>
          <w:szCs w:val="21"/>
        </w:rPr>
      </w:pPr>
      <w:r>
        <w:rPr>
          <w:rFonts w:ascii="宋体" w:hAnsi="宋体" w:hint="eastAsia"/>
          <w:szCs w:val="21"/>
        </w:rPr>
        <w:t>（六）承包人应当建立用工管理台账，并保存至工程完工且工资全部结清后至少</w:t>
      </w:r>
      <w:r>
        <w:rPr>
          <w:rFonts w:ascii="宋体" w:hAnsi="宋体" w:hint="eastAsia"/>
          <w:szCs w:val="21"/>
        </w:rPr>
        <w:t>3</w:t>
      </w:r>
      <w:r>
        <w:rPr>
          <w:rFonts w:ascii="宋体" w:hAnsi="宋体" w:hint="eastAsia"/>
          <w:szCs w:val="21"/>
        </w:rPr>
        <w:t>年。</w:t>
      </w:r>
    </w:p>
    <w:p w:rsidR="003F1978" w:rsidRDefault="00C86F02">
      <w:pPr>
        <w:spacing w:line="360" w:lineRule="auto"/>
        <w:ind w:firstLineChars="200" w:firstLine="420"/>
        <w:jc w:val="left"/>
        <w:rPr>
          <w:rFonts w:ascii="宋体" w:hAnsi="宋体"/>
          <w:szCs w:val="21"/>
        </w:rPr>
      </w:pPr>
      <w:r>
        <w:rPr>
          <w:rFonts w:ascii="宋体" w:hAnsi="宋体" w:hint="eastAsia"/>
          <w:szCs w:val="21"/>
        </w:rPr>
        <w:t>（七）承包人对分包单位劳动用工和工资发放等情况进行监督。分包单位拖欠农民工工资的，由承包人先行清偿，再依法进行追偿。</w:t>
      </w:r>
    </w:p>
    <w:p w:rsidR="003F1978" w:rsidRDefault="00C86F02">
      <w:pPr>
        <w:spacing w:line="360" w:lineRule="auto"/>
        <w:ind w:firstLineChars="200" w:firstLine="420"/>
        <w:rPr>
          <w:rFonts w:ascii="宋体" w:hAnsi="宋体"/>
          <w:szCs w:val="21"/>
        </w:rPr>
      </w:pPr>
      <w:r>
        <w:rPr>
          <w:rFonts w:ascii="宋体" w:hAnsi="宋体" w:hint="eastAsia"/>
          <w:szCs w:val="21"/>
        </w:rPr>
        <w:t>如上述援引的法规、政策等发生变化，应以最新公布的为准。</w:t>
      </w:r>
    </w:p>
    <w:p w:rsidR="003F1978" w:rsidRDefault="00C86F02">
      <w:pPr>
        <w:spacing w:line="360" w:lineRule="auto"/>
        <w:ind w:firstLineChars="200" w:firstLine="422"/>
        <w:rPr>
          <w:rFonts w:ascii="宋体" w:hAnsi="宋体"/>
          <w:b/>
          <w:bCs/>
          <w:szCs w:val="21"/>
        </w:rPr>
      </w:pPr>
      <w:r>
        <w:rPr>
          <w:rFonts w:ascii="宋体" w:hAnsi="宋体" w:hint="eastAsia"/>
          <w:b/>
          <w:bCs/>
          <w:szCs w:val="21"/>
        </w:rPr>
        <w:t>（</w:t>
      </w:r>
      <w:r>
        <w:rPr>
          <w:rFonts w:ascii="宋体" w:hAnsi="宋体" w:hint="eastAsia"/>
          <w:b/>
          <w:bCs/>
          <w:szCs w:val="21"/>
        </w:rPr>
        <w:t>b</w:t>
      </w:r>
      <w:r>
        <w:rPr>
          <w:rFonts w:ascii="宋体" w:hAnsi="宋体" w:hint="eastAsia"/>
          <w:b/>
          <w:bCs/>
          <w:szCs w:val="21"/>
        </w:rPr>
        <w:t>）劳务分包工作</w:t>
      </w:r>
    </w:p>
    <w:p w:rsidR="003F1978" w:rsidRDefault="00C86F02">
      <w:pPr>
        <w:spacing w:line="360" w:lineRule="auto"/>
        <w:ind w:firstLineChars="200" w:firstLine="420"/>
        <w:rPr>
          <w:rFonts w:ascii="宋体" w:hAnsi="宋体"/>
          <w:szCs w:val="21"/>
        </w:rPr>
      </w:pPr>
      <w:r>
        <w:rPr>
          <w:rFonts w:ascii="宋体" w:hAnsi="宋体" w:hint="eastAsia"/>
          <w:szCs w:val="21"/>
        </w:rPr>
        <w:t>建筑劳务分包工作按建设行政主管部门有关规定执行。</w:t>
      </w:r>
    </w:p>
    <w:p w:rsidR="003F1978" w:rsidRDefault="00C86F02">
      <w:pPr>
        <w:keepNext/>
        <w:keepLines/>
        <w:spacing w:beforeLines="50" w:before="156" w:afterLines="50" w:after="156" w:line="360" w:lineRule="auto"/>
        <w:ind w:leftChars="302" w:left="634"/>
        <w:outlineLvl w:val="3"/>
        <w:rPr>
          <w:rFonts w:ascii="宋体" w:hAnsi="宋体"/>
          <w:b/>
          <w:bCs/>
          <w:sz w:val="24"/>
        </w:rPr>
      </w:pPr>
      <w:r>
        <w:rPr>
          <w:rFonts w:ascii="宋体" w:hAnsi="宋体" w:hint="eastAsia"/>
          <w:b/>
          <w:bCs/>
          <w:sz w:val="24"/>
        </w:rPr>
        <w:t>3</w:t>
      </w:r>
      <w:r>
        <w:rPr>
          <w:rFonts w:ascii="宋体" w:hAnsi="宋体"/>
          <w:b/>
          <w:bCs/>
          <w:sz w:val="24"/>
        </w:rPr>
        <w:t>.3.7</w:t>
      </w:r>
      <w:r>
        <w:rPr>
          <w:rFonts w:ascii="宋体" w:hAnsi="宋体" w:hint="eastAsia"/>
          <w:b/>
          <w:bCs/>
          <w:sz w:val="24"/>
        </w:rPr>
        <w:t>实名制管理</w:t>
      </w:r>
    </w:p>
    <w:p w:rsidR="003F1978" w:rsidRDefault="00C86F02">
      <w:pPr>
        <w:spacing w:line="360" w:lineRule="auto"/>
        <w:ind w:firstLineChars="200" w:firstLine="420"/>
        <w:rPr>
          <w:rFonts w:ascii="宋体" w:hAnsi="宋体"/>
          <w:szCs w:val="21"/>
        </w:rPr>
      </w:pPr>
      <w:r>
        <w:rPr>
          <w:rFonts w:ascii="宋体" w:hAnsi="宋体" w:hint="eastAsia"/>
          <w:szCs w:val="21"/>
        </w:rPr>
        <w:t>根据发包人《项目参建单位管理人员实名制管理暂行办法》的有关规定，在本工程履约过程中，发包人将对承包人管理人员实行实名制管理，承包人管理人员实名登记、实名认证、电子签到与</w:t>
      </w:r>
      <w:r>
        <w:rPr>
          <w:rFonts w:ascii="宋体" w:hAnsi="宋体" w:hint="eastAsia"/>
          <w:szCs w:val="21"/>
        </w:rPr>
        <w:t>考勤情况将作为项目履约评价的重要指标。</w:t>
      </w:r>
    </w:p>
    <w:p w:rsidR="003F1978" w:rsidRDefault="00C86F02">
      <w:pPr>
        <w:keepNext/>
        <w:keepLines/>
        <w:numPr>
          <w:ilvl w:val="1"/>
          <w:numId w:val="12"/>
        </w:numPr>
        <w:spacing w:beforeLines="50" w:before="156" w:afterLines="50" w:after="156" w:line="360" w:lineRule="auto"/>
        <w:outlineLvl w:val="2"/>
        <w:rPr>
          <w:rFonts w:ascii="宋体" w:hAnsi="宋体"/>
          <w:b/>
          <w:bCs/>
          <w:sz w:val="28"/>
          <w:szCs w:val="28"/>
        </w:rPr>
      </w:pPr>
      <w:bookmarkStart w:id="6008" w:name="_Toc30704"/>
      <w:bookmarkStart w:id="6009" w:name="_Toc26388"/>
      <w:bookmarkStart w:id="6010" w:name="_Toc11209"/>
      <w:bookmarkStart w:id="6011" w:name="_Toc13737"/>
      <w:bookmarkStart w:id="6012" w:name="_Toc23017"/>
      <w:bookmarkStart w:id="6013" w:name="_Toc517532261"/>
      <w:bookmarkStart w:id="6014" w:name="_Toc26456"/>
      <w:bookmarkStart w:id="6015" w:name="_Toc465237146"/>
      <w:bookmarkStart w:id="6016" w:name="_Toc15886"/>
      <w:bookmarkStart w:id="6017" w:name="_Toc27856"/>
      <w:bookmarkStart w:id="6018" w:name="_Toc21396"/>
      <w:bookmarkStart w:id="6019" w:name="_Toc8213"/>
      <w:bookmarkStart w:id="6020" w:name="_Toc517528781"/>
      <w:bookmarkStart w:id="6021" w:name="_Toc27846"/>
      <w:bookmarkStart w:id="6022" w:name="_Toc230"/>
      <w:bookmarkStart w:id="6023" w:name="_Toc15044"/>
      <w:bookmarkStart w:id="6024" w:name="_Toc1164"/>
      <w:bookmarkStart w:id="6025" w:name="_Toc465237248"/>
      <w:bookmarkStart w:id="6026" w:name="_Toc13179"/>
      <w:bookmarkStart w:id="6027" w:name="_Toc14840"/>
      <w:bookmarkStart w:id="6028" w:name="_Toc14238"/>
      <w:bookmarkStart w:id="6029" w:name="_Toc517530985"/>
      <w:bookmarkStart w:id="6030" w:name="_Toc25102"/>
      <w:bookmarkStart w:id="6031" w:name="_Toc296503159"/>
      <w:bookmarkStart w:id="6032" w:name="_Toc303539102"/>
      <w:bookmarkStart w:id="6033" w:name="_Toc292559364"/>
      <w:bookmarkStart w:id="6034" w:name="_Toc304295523"/>
      <w:bookmarkStart w:id="6035" w:name="_Toc296346660"/>
      <w:bookmarkStart w:id="6036" w:name="_Toc297048345"/>
      <w:bookmarkStart w:id="6037" w:name="_Toc312677988"/>
      <w:bookmarkStart w:id="6038" w:name="_Toc297123492"/>
      <w:bookmarkStart w:id="6039" w:name="_Toc296891199"/>
      <w:bookmarkStart w:id="6040" w:name="_Toc297120459"/>
      <w:bookmarkStart w:id="6041" w:name="_Toc292559869"/>
      <w:bookmarkStart w:id="6042" w:name="_Toc300934945"/>
      <w:bookmarkStart w:id="6043" w:name="_Toc296944498"/>
      <w:bookmarkStart w:id="6044" w:name="_Toc297216151"/>
      <w:bookmarkStart w:id="6045" w:name="_Toc296890987"/>
      <w:bookmarkStart w:id="6046" w:name="_Toc296347158"/>
      <w:r>
        <w:rPr>
          <w:rFonts w:ascii="宋体" w:hAnsi="宋体" w:hint="eastAsia"/>
          <w:b/>
          <w:bCs/>
          <w:sz w:val="28"/>
          <w:szCs w:val="28"/>
        </w:rPr>
        <w:t>分包</w:t>
      </w:r>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p>
    <w:p w:rsidR="003F1978" w:rsidRDefault="00C86F02">
      <w:pPr>
        <w:keepNext/>
        <w:keepLines/>
        <w:spacing w:beforeLines="50" w:before="156" w:afterLines="50" w:after="156" w:line="360" w:lineRule="auto"/>
        <w:ind w:firstLineChars="200" w:firstLine="482"/>
        <w:outlineLvl w:val="3"/>
        <w:rPr>
          <w:rFonts w:ascii="宋体" w:hAnsi="宋体"/>
          <w:b/>
          <w:bCs/>
          <w:sz w:val="24"/>
        </w:rPr>
      </w:pPr>
      <w:bookmarkStart w:id="6047" w:name="_Toc31289"/>
      <w:bookmarkStart w:id="6048" w:name="_Toc5203"/>
      <w:bookmarkStart w:id="6049" w:name="_Toc13577"/>
      <w:bookmarkStart w:id="6050" w:name="_Toc26688"/>
      <w:bookmarkStart w:id="6051" w:name="_Toc6448"/>
      <w:bookmarkStart w:id="6052" w:name="_Toc29777"/>
      <w:bookmarkStart w:id="6053" w:name="_Toc12747"/>
      <w:bookmarkStart w:id="6054" w:name="_Toc13044"/>
      <w:bookmarkStart w:id="6055" w:name="_Toc7528"/>
      <w:bookmarkStart w:id="6056" w:name="_Toc517532262"/>
      <w:bookmarkStart w:id="6057" w:name="_Toc25648"/>
      <w:bookmarkStart w:id="6058" w:name="_Toc17631"/>
      <w:bookmarkStart w:id="6059" w:name="_Toc3124"/>
      <w:bookmarkStart w:id="6060" w:name="_Toc25236"/>
      <w:bookmarkStart w:id="6061" w:name="_Toc26421"/>
      <w:bookmarkStart w:id="6062" w:name="_Toc26218"/>
      <w:bookmarkStart w:id="6063" w:name="_Toc17292"/>
      <w:bookmarkStart w:id="6064" w:name="_Toc14319"/>
      <w:bookmarkStart w:id="6065" w:name="_Toc517530986"/>
      <w:bookmarkStart w:id="6066" w:name="_Toc318581159"/>
      <w:bookmarkStart w:id="6067" w:name="_Toc31267799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r>
        <w:rPr>
          <w:rFonts w:ascii="宋体" w:hAnsi="宋体" w:hint="eastAsia"/>
          <w:b/>
          <w:bCs/>
          <w:sz w:val="24"/>
        </w:rPr>
        <w:t>3.5.1</w:t>
      </w:r>
      <w:r>
        <w:rPr>
          <w:rFonts w:ascii="宋体" w:hAnsi="宋体" w:hint="eastAsia"/>
          <w:b/>
          <w:bCs/>
          <w:sz w:val="24"/>
        </w:rPr>
        <w:t>禁止挂靠、转包或违法分包</w:t>
      </w:r>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p>
    <w:p w:rsidR="003F1978" w:rsidRDefault="00C86F02">
      <w:pPr>
        <w:spacing w:line="360" w:lineRule="auto"/>
        <w:ind w:firstLineChars="200" w:firstLine="420"/>
        <w:rPr>
          <w:rFonts w:ascii="宋体" w:hAnsi="宋体"/>
          <w:szCs w:val="21"/>
          <w:u w:val="single"/>
        </w:rPr>
      </w:pPr>
      <w:r>
        <w:rPr>
          <w:rFonts w:ascii="宋体" w:hAnsi="宋体" w:hint="eastAsia"/>
          <w:szCs w:val="21"/>
        </w:rPr>
        <w:t>允许分包的专业工程包括：</w:t>
      </w:r>
      <w:r>
        <w:rPr>
          <w:rFonts w:ascii="宋体" w:hAnsi="宋体" w:hint="eastAsia"/>
          <w:szCs w:val="21"/>
          <w:u w:val="single"/>
        </w:rPr>
        <w:t xml:space="preserve">                                 </w:t>
      </w:r>
      <w:r>
        <w:rPr>
          <w:rFonts w:ascii="宋体" w:hAnsi="宋体" w:hint="eastAsia"/>
          <w:szCs w:val="21"/>
        </w:rPr>
        <w:t>。</w:t>
      </w:r>
    </w:p>
    <w:p w:rsidR="003F1978" w:rsidRDefault="00C86F02">
      <w:pPr>
        <w:spacing w:line="360" w:lineRule="auto"/>
        <w:ind w:firstLineChars="200" w:firstLine="420"/>
        <w:rPr>
          <w:rFonts w:ascii="宋体" w:hAnsi="宋体"/>
          <w:szCs w:val="21"/>
        </w:rPr>
      </w:pPr>
      <w:r>
        <w:rPr>
          <w:rFonts w:ascii="宋体" w:hAnsi="宋体" w:hint="eastAsia"/>
          <w:szCs w:val="21"/>
        </w:rPr>
        <w:t>其他关于分包的约定：</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w:t>
      </w:r>
    </w:p>
    <w:p w:rsidR="003F1978" w:rsidRDefault="00C86F02">
      <w:pPr>
        <w:keepNext/>
        <w:keepLines/>
        <w:numPr>
          <w:ilvl w:val="1"/>
          <w:numId w:val="13"/>
        </w:numPr>
        <w:spacing w:beforeLines="50" w:before="156" w:afterLines="50" w:after="156" w:line="360" w:lineRule="auto"/>
        <w:outlineLvl w:val="2"/>
        <w:rPr>
          <w:rFonts w:ascii="宋体" w:hAnsi="宋体"/>
          <w:b/>
          <w:bCs/>
          <w:sz w:val="28"/>
          <w:szCs w:val="28"/>
        </w:rPr>
      </w:pPr>
      <w:bookmarkStart w:id="6068" w:name="_Toc12501"/>
      <w:bookmarkStart w:id="6069" w:name="_Toc9912"/>
      <w:bookmarkStart w:id="6070" w:name="_Toc22166"/>
      <w:bookmarkStart w:id="6071" w:name="_Toc517532263"/>
      <w:bookmarkStart w:id="6072" w:name="_Toc23725"/>
      <w:bookmarkStart w:id="6073" w:name="_Toc5444"/>
      <w:bookmarkStart w:id="6074" w:name="_Toc517528782"/>
      <w:bookmarkStart w:id="6075" w:name="_Toc11135"/>
      <w:bookmarkStart w:id="6076" w:name="_Toc517530987"/>
      <w:bookmarkStart w:id="6077" w:name="_Toc30680"/>
      <w:bookmarkStart w:id="6078" w:name="_Toc13894"/>
      <w:r>
        <w:rPr>
          <w:rFonts w:ascii="宋体" w:hAnsi="宋体" w:hint="eastAsia"/>
          <w:b/>
          <w:bCs/>
          <w:sz w:val="28"/>
          <w:szCs w:val="28"/>
        </w:rPr>
        <w:t>履约担保</w:t>
      </w:r>
      <w:bookmarkStart w:id="6079" w:name="_Toc4400"/>
      <w:bookmarkStart w:id="6080" w:name="_Toc8171"/>
      <w:bookmarkStart w:id="6081" w:name="_Toc24858"/>
      <w:bookmarkStart w:id="6082" w:name="_Toc14883"/>
      <w:bookmarkStart w:id="6083" w:name="_Toc28775"/>
      <w:bookmarkStart w:id="6084" w:name="_Toc11459"/>
      <w:bookmarkStart w:id="6085" w:name="_Toc517532264"/>
      <w:bookmarkStart w:id="6086" w:name="_Toc28444"/>
      <w:bookmarkStart w:id="6087" w:name="_Toc517530988"/>
      <w:bookmarkStart w:id="6088" w:name="_Toc27013"/>
      <w:bookmarkEnd w:id="6068"/>
      <w:bookmarkEnd w:id="6069"/>
      <w:bookmarkEnd w:id="6070"/>
      <w:bookmarkEnd w:id="6071"/>
      <w:bookmarkEnd w:id="6072"/>
      <w:bookmarkEnd w:id="6073"/>
      <w:bookmarkEnd w:id="6074"/>
      <w:bookmarkEnd w:id="6075"/>
      <w:bookmarkEnd w:id="6076"/>
      <w:bookmarkEnd w:id="6077"/>
      <w:bookmarkEnd w:id="6078"/>
    </w:p>
    <w:p w:rsidR="003F1978" w:rsidRDefault="00C86F02">
      <w:pPr>
        <w:keepNext/>
        <w:keepLines/>
        <w:spacing w:beforeLines="50" w:before="156" w:afterLines="50" w:after="156" w:line="360" w:lineRule="auto"/>
        <w:ind w:left="562"/>
        <w:outlineLvl w:val="2"/>
        <w:rPr>
          <w:rFonts w:ascii="宋体" w:hAnsi="宋体"/>
          <w:b/>
          <w:bCs/>
          <w:sz w:val="28"/>
          <w:szCs w:val="28"/>
        </w:rPr>
      </w:pPr>
      <w:r>
        <w:rPr>
          <w:rFonts w:ascii="宋体" w:hAnsi="宋体" w:hint="eastAsia"/>
          <w:b/>
          <w:bCs/>
          <w:sz w:val="24"/>
        </w:rPr>
        <w:t>3.7.1</w:t>
      </w:r>
      <w:r>
        <w:rPr>
          <w:rFonts w:ascii="宋体" w:hAnsi="宋体" w:hint="eastAsia"/>
          <w:b/>
          <w:bCs/>
          <w:sz w:val="24"/>
        </w:rPr>
        <w:t>履约担保金额</w:t>
      </w:r>
      <w:bookmarkEnd w:id="6079"/>
      <w:bookmarkEnd w:id="6080"/>
      <w:bookmarkEnd w:id="6081"/>
      <w:bookmarkEnd w:id="6082"/>
      <w:bookmarkEnd w:id="6083"/>
      <w:bookmarkEnd w:id="6084"/>
      <w:bookmarkEnd w:id="6085"/>
      <w:bookmarkEnd w:id="6086"/>
      <w:bookmarkEnd w:id="6087"/>
    </w:p>
    <w:p w:rsidR="003F1978" w:rsidRDefault="00C86F02">
      <w:pPr>
        <w:spacing w:line="360" w:lineRule="auto"/>
        <w:ind w:firstLineChars="200" w:firstLine="420"/>
        <w:rPr>
          <w:rFonts w:ascii="宋体" w:hAnsi="宋体"/>
          <w:szCs w:val="21"/>
        </w:rPr>
      </w:pPr>
      <w:r>
        <w:rPr>
          <w:rFonts w:ascii="宋体" w:hAnsi="宋体" w:hint="eastAsia"/>
          <w:szCs w:val="21"/>
        </w:rPr>
        <w:t>本合同项下的履约担保金额为中标合同金额的</w:t>
      </w:r>
      <w:r>
        <w:rPr>
          <w:rFonts w:ascii="宋体" w:hAnsi="宋体" w:hint="eastAsia"/>
          <w:szCs w:val="21"/>
        </w:rPr>
        <w:t>10%</w:t>
      </w:r>
      <w:r>
        <w:rPr>
          <w:rFonts w:ascii="宋体" w:hAnsi="宋体" w:hint="eastAsia"/>
          <w:szCs w:val="21"/>
        </w:rPr>
        <w:t>。</w:t>
      </w:r>
    </w:p>
    <w:p w:rsidR="003F1978" w:rsidRDefault="00C86F02">
      <w:pPr>
        <w:spacing w:line="360" w:lineRule="auto"/>
        <w:ind w:firstLineChars="200" w:firstLine="422"/>
        <w:rPr>
          <w:rFonts w:ascii="宋体" w:hAnsi="宋体"/>
          <w:b/>
          <w:bCs/>
          <w:i/>
          <w:iCs/>
          <w:szCs w:val="21"/>
        </w:rPr>
      </w:pPr>
      <w:r>
        <w:rPr>
          <w:rFonts w:ascii="宋体" w:hAnsi="宋体" w:hint="eastAsia"/>
          <w:b/>
          <w:bCs/>
          <w:i/>
          <w:iCs/>
          <w:szCs w:val="21"/>
        </w:rPr>
        <w:t>（提示：履约担保的金额一般不超过中标价的</w:t>
      </w:r>
      <w:r>
        <w:rPr>
          <w:rFonts w:ascii="宋体" w:hAnsi="宋体" w:hint="eastAsia"/>
          <w:b/>
          <w:bCs/>
          <w:i/>
          <w:iCs/>
          <w:szCs w:val="21"/>
        </w:rPr>
        <w:t>10%</w:t>
      </w:r>
      <w:r>
        <w:rPr>
          <w:rFonts w:ascii="宋体" w:hAnsi="宋体" w:hint="eastAsia"/>
          <w:b/>
          <w:bCs/>
          <w:i/>
          <w:iCs/>
          <w:szCs w:val="21"/>
        </w:rPr>
        <w:t>）</w:t>
      </w:r>
    </w:p>
    <w:p w:rsidR="003F1978" w:rsidRDefault="00C86F02">
      <w:pPr>
        <w:keepNext/>
        <w:keepLines/>
        <w:spacing w:beforeLines="50" w:before="156" w:afterLines="50" w:after="156" w:line="360" w:lineRule="auto"/>
        <w:ind w:left="562"/>
        <w:outlineLvl w:val="2"/>
        <w:rPr>
          <w:rFonts w:ascii="宋体" w:hAnsi="宋体"/>
          <w:b/>
          <w:bCs/>
          <w:sz w:val="28"/>
          <w:szCs w:val="28"/>
        </w:rPr>
      </w:pPr>
      <w:r>
        <w:rPr>
          <w:rFonts w:ascii="宋体" w:hAnsi="宋体" w:hint="eastAsia"/>
          <w:b/>
          <w:bCs/>
          <w:sz w:val="24"/>
        </w:rPr>
        <w:lastRenderedPageBreak/>
        <w:t>3.7.</w:t>
      </w:r>
      <w:r>
        <w:rPr>
          <w:rFonts w:ascii="宋体" w:hAnsi="宋体"/>
          <w:b/>
          <w:bCs/>
          <w:sz w:val="24"/>
        </w:rPr>
        <w:t>2</w:t>
      </w:r>
      <w:r>
        <w:rPr>
          <w:rFonts w:ascii="宋体" w:hAnsi="宋体" w:hint="eastAsia"/>
          <w:b/>
          <w:bCs/>
          <w:sz w:val="24"/>
        </w:rPr>
        <w:t>履约担保金额</w:t>
      </w:r>
    </w:p>
    <w:p w:rsidR="003F1978" w:rsidRDefault="00C86F02">
      <w:pPr>
        <w:spacing w:line="360" w:lineRule="auto"/>
        <w:ind w:firstLineChars="200" w:firstLine="420"/>
        <w:rPr>
          <w:rFonts w:ascii="宋体" w:hAnsi="宋体"/>
          <w:szCs w:val="21"/>
        </w:rPr>
      </w:pPr>
      <w:r>
        <w:rPr>
          <w:rFonts w:ascii="宋体" w:hAnsi="宋体" w:hint="eastAsia"/>
          <w:szCs w:val="21"/>
        </w:rPr>
        <w:t>关于履约担保的有效期的特别约定：</w:t>
      </w:r>
      <w:r>
        <w:rPr>
          <w:rFonts w:ascii="宋体" w:hAnsi="宋体" w:hint="eastAsia"/>
          <w:szCs w:val="21"/>
          <w:u w:val="single"/>
        </w:rPr>
        <w:t xml:space="preserve">                        </w:t>
      </w:r>
      <w:r>
        <w:rPr>
          <w:rFonts w:ascii="宋体" w:hAnsi="宋体" w:hint="eastAsia"/>
          <w:szCs w:val="21"/>
        </w:rPr>
        <w:t>。</w:t>
      </w:r>
    </w:p>
    <w:p w:rsidR="003F1978" w:rsidRDefault="00C86F02">
      <w:pPr>
        <w:keepNext/>
        <w:keepLines/>
        <w:spacing w:beforeLines="50" w:before="156" w:afterLines="50" w:after="156" w:line="360" w:lineRule="auto"/>
        <w:ind w:left="562"/>
        <w:outlineLvl w:val="2"/>
        <w:rPr>
          <w:rFonts w:ascii="宋体" w:hAnsi="宋体"/>
          <w:b/>
          <w:bCs/>
          <w:sz w:val="28"/>
          <w:szCs w:val="28"/>
        </w:rPr>
      </w:pPr>
      <w:bookmarkStart w:id="6089" w:name="_Toc18486"/>
      <w:bookmarkStart w:id="6090" w:name="_Toc517530989"/>
      <w:bookmarkStart w:id="6091" w:name="_Toc29504"/>
      <w:bookmarkStart w:id="6092" w:name="_Toc21172"/>
      <w:bookmarkStart w:id="6093" w:name="_Toc18372"/>
      <w:bookmarkStart w:id="6094" w:name="_Toc20592"/>
      <w:bookmarkStart w:id="6095" w:name="_Toc5937"/>
      <w:bookmarkStart w:id="6096" w:name="_Toc17329"/>
      <w:bookmarkStart w:id="6097" w:name="_Toc517528783"/>
      <w:bookmarkStart w:id="6098" w:name="_Toc517532265"/>
      <w:bookmarkStart w:id="6099" w:name="_Toc11789"/>
      <w:bookmarkEnd w:id="6088"/>
      <w:r>
        <w:rPr>
          <w:rFonts w:ascii="宋体" w:hAnsi="宋体" w:hint="eastAsia"/>
          <w:b/>
          <w:bCs/>
          <w:sz w:val="28"/>
          <w:szCs w:val="28"/>
        </w:rPr>
        <w:t xml:space="preserve">3.8 </w:t>
      </w:r>
      <w:r>
        <w:rPr>
          <w:rFonts w:ascii="宋体" w:hAnsi="宋体" w:hint="eastAsia"/>
          <w:b/>
          <w:bCs/>
          <w:sz w:val="28"/>
          <w:szCs w:val="28"/>
        </w:rPr>
        <w:t>联合体</w:t>
      </w:r>
      <w:bookmarkEnd w:id="6089"/>
      <w:bookmarkEnd w:id="6090"/>
      <w:bookmarkEnd w:id="6091"/>
      <w:bookmarkEnd w:id="6092"/>
      <w:bookmarkEnd w:id="6093"/>
      <w:bookmarkEnd w:id="6094"/>
      <w:bookmarkEnd w:id="6095"/>
      <w:bookmarkEnd w:id="6096"/>
      <w:bookmarkEnd w:id="6097"/>
      <w:bookmarkEnd w:id="6098"/>
      <w:bookmarkEnd w:id="6099"/>
    </w:p>
    <w:p w:rsidR="003F1978" w:rsidRDefault="00C86F02">
      <w:pPr>
        <w:keepNext/>
        <w:keepLines/>
        <w:spacing w:beforeLines="50" w:before="156" w:afterLines="50" w:after="156" w:line="360" w:lineRule="auto"/>
        <w:ind w:leftChars="302" w:left="634"/>
        <w:outlineLvl w:val="3"/>
        <w:rPr>
          <w:rFonts w:ascii="宋体" w:hAnsi="宋体"/>
          <w:b/>
          <w:bCs/>
          <w:sz w:val="24"/>
        </w:rPr>
      </w:pPr>
      <w:bookmarkStart w:id="6100" w:name="_Toc517532266"/>
      <w:bookmarkStart w:id="6101" w:name="_Toc17984"/>
      <w:bookmarkStart w:id="6102" w:name="_Toc27418"/>
      <w:bookmarkStart w:id="6103" w:name="_Toc3927"/>
      <w:bookmarkStart w:id="6104" w:name="_Toc13316"/>
      <w:bookmarkStart w:id="6105" w:name="_Toc517530990"/>
      <w:bookmarkStart w:id="6106" w:name="_Toc11234"/>
      <w:bookmarkStart w:id="6107" w:name="_Toc24351"/>
      <w:bookmarkStart w:id="6108" w:name="_Toc24263"/>
      <w:bookmarkStart w:id="6109" w:name="_Toc21674"/>
      <w:r>
        <w:rPr>
          <w:rFonts w:ascii="宋体" w:hAnsi="宋体" w:hint="eastAsia"/>
          <w:b/>
          <w:bCs/>
          <w:sz w:val="24"/>
        </w:rPr>
        <w:t xml:space="preserve">3.8.3 </w:t>
      </w:r>
      <w:r>
        <w:rPr>
          <w:rFonts w:ascii="宋体" w:hAnsi="宋体" w:hint="eastAsia"/>
          <w:b/>
          <w:bCs/>
          <w:sz w:val="24"/>
        </w:rPr>
        <w:t>联合体的支付</w:t>
      </w:r>
      <w:bookmarkEnd w:id="6100"/>
      <w:bookmarkEnd w:id="6101"/>
      <w:bookmarkEnd w:id="6102"/>
      <w:bookmarkEnd w:id="6103"/>
      <w:bookmarkEnd w:id="6104"/>
      <w:bookmarkEnd w:id="6105"/>
      <w:bookmarkEnd w:id="6106"/>
      <w:bookmarkEnd w:id="6107"/>
      <w:bookmarkEnd w:id="6108"/>
      <w:bookmarkEnd w:id="6109"/>
    </w:p>
    <w:p w:rsidR="003F1978" w:rsidRDefault="00C86F02">
      <w:pPr>
        <w:spacing w:line="360" w:lineRule="auto"/>
        <w:ind w:firstLineChars="200" w:firstLine="420"/>
        <w:jc w:val="left"/>
        <w:rPr>
          <w:rFonts w:ascii="宋体" w:hAnsi="宋体"/>
          <w:szCs w:val="21"/>
        </w:rPr>
      </w:pPr>
      <w:r>
        <w:rPr>
          <w:rFonts w:ascii="宋体" w:hAnsi="宋体" w:hint="eastAsia"/>
          <w:szCs w:val="21"/>
        </w:rPr>
        <w:t>关于联合体付款的特别约定：</w:t>
      </w:r>
      <w:r>
        <w:rPr>
          <w:rFonts w:ascii="宋体" w:hAnsi="宋体" w:hint="eastAsia"/>
          <w:szCs w:val="21"/>
          <w:u w:val="single"/>
        </w:rPr>
        <w:t xml:space="preserve">                                                </w:t>
      </w:r>
      <w:r>
        <w:rPr>
          <w:rFonts w:ascii="宋体" w:hAnsi="宋体" w:hint="eastAsia"/>
          <w:szCs w:val="21"/>
          <w:u w:val="single"/>
        </w:rPr>
        <w:t>。</w:t>
      </w:r>
    </w:p>
    <w:p w:rsidR="003F1978" w:rsidRDefault="00C86F02">
      <w:pPr>
        <w:keepNext/>
        <w:keepLines/>
        <w:spacing w:beforeLines="50" w:before="156" w:afterLines="50" w:after="156" w:line="360" w:lineRule="auto"/>
        <w:ind w:firstLineChars="200" w:firstLine="602"/>
        <w:outlineLvl w:val="1"/>
        <w:rPr>
          <w:rFonts w:ascii="宋体" w:hAnsi="宋体"/>
          <w:b/>
          <w:bCs/>
          <w:sz w:val="30"/>
          <w:szCs w:val="30"/>
        </w:rPr>
      </w:pPr>
      <w:bookmarkStart w:id="6110" w:name="_Toc12140"/>
      <w:bookmarkStart w:id="6111" w:name="_Toc517529759"/>
      <w:bookmarkStart w:id="6112" w:name="_Toc15486"/>
      <w:bookmarkStart w:id="6113" w:name="_Toc29498"/>
      <w:bookmarkStart w:id="6114" w:name="_Toc517528784"/>
      <w:bookmarkStart w:id="6115" w:name="_Toc517532267"/>
      <w:bookmarkStart w:id="6116" w:name="_Toc20329"/>
      <w:bookmarkStart w:id="6117" w:name="_Toc3878"/>
      <w:bookmarkStart w:id="6118" w:name="_Toc465237147"/>
      <w:bookmarkStart w:id="6119" w:name="_Toc29974"/>
      <w:bookmarkStart w:id="6120" w:name="_Toc17692"/>
      <w:bookmarkStart w:id="6121" w:name="_Toc24995"/>
      <w:bookmarkStart w:id="6122" w:name="_Toc517530991"/>
      <w:bookmarkStart w:id="6123" w:name="_Toc7800"/>
      <w:bookmarkStart w:id="6124" w:name="_Toc4956"/>
      <w:bookmarkStart w:id="6125" w:name="_Toc4539"/>
      <w:bookmarkStart w:id="6126" w:name="_Toc31576"/>
      <w:bookmarkStart w:id="6127" w:name="_Toc6027"/>
      <w:bookmarkStart w:id="6128" w:name="_Toc465237249"/>
      <w:bookmarkStart w:id="6129" w:name="_Toc351203636"/>
      <w:bookmarkStart w:id="6130" w:name="_Toc14169"/>
      <w:bookmarkStart w:id="6131" w:name="_Toc14839"/>
      <w:bookmarkStart w:id="6132" w:name="_Toc15243"/>
      <w:bookmarkStart w:id="6133" w:name="_Toc11153"/>
      <w:bookmarkStart w:id="6134" w:name="_Toc8757"/>
      <w:bookmarkEnd w:id="6066"/>
      <w:bookmarkEnd w:id="6067"/>
      <w:r>
        <w:rPr>
          <w:rFonts w:ascii="宋体" w:hAnsi="宋体" w:hint="eastAsia"/>
          <w:b/>
          <w:bCs/>
          <w:sz w:val="30"/>
          <w:szCs w:val="30"/>
        </w:rPr>
        <w:t>4</w:t>
      </w:r>
      <w:bookmarkStart w:id="6135" w:name="_Toc267251413"/>
      <w:bookmarkStart w:id="6136" w:name="_Toc296346663"/>
      <w:bookmarkStart w:id="6137" w:name="_Toc296890990"/>
      <w:bookmarkStart w:id="6138" w:name="_Toc296503162"/>
      <w:bookmarkStart w:id="6139" w:name="_Toc297048348"/>
      <w:bookmarkStart w:id="6140" w:name="_Toc296347161"/>
      <w:bookmarkStart w:id="6141" w:name="_Toc296944501"/>
      <w:bookmarkStart w:id="6142" w:name="_Toc292559366"/>
      <w:bookmarkStart w:id="6143" w:name="_Toc296891202"/>
      <w:bookmarkStart w:id="6144" w:name="_Toc297120462"/>
      <w:bookmarkStart w:id="6145" w:name="_Toc292559871"/>
      <w:r>
        <w:rPr>
          <w:rFonts w:ascii="宋体" w:hAnsi="宋体" w:hint="eastAsia"/>
          <w:b/>
          <w:bCs/>
          <w:sz w:val="30"/>
          <w:szCs w:val="30"/>
        </w:rPr>
        <w:t xml:space="preserve">. </w:t>
      </w:r>
      <w:r>
        <w:rPr>
          <w:rFonts w:ascii="宋体" w:hAnsi="宋体" w:hint="eastAsia"/>
          <w:b/>
          <w:bCs/>
          <w:sz w:val="30"/>
          <w:szCs w:val="30"/>
        </w:rPr>
        <w:t>监</w:t>
      </w:r>
      <w:bookmarkEnd w:id="6135"/>
      <w:bookmarkEnd w:id="6136"/>
      <w:bookmarkEnd w:id="6137"/>
      <w:bookmarkEnd w:id="6138"/>
      <w:bookmarkEnd w:id="6139"/>
      <w:bookmarkEnd w:id="6140"/>
      <w:bookmarkEnd w:id="6141"/>
      <w:bookmarkEnd w:id="6142"/>
      <w:bookmarkEnd w:id="6143"/>
      <w:bookmarkEnd w:id="6144"/>
      <w:bookmarkEnd w:id="6145"/>
      <w:r>
        <w:rPr>
          <w:rFonts w:ascii="宋体" w:hAnsi="宋体" w:hint="eastAsia"/>
          <w:b/>
          <w:bCs/>
          <w:sz w:val="30"/>
          <w:szCs w:val="30"/>
        </w:rPr>
        <w:t>理人</w:t>
      </w:r>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p>
    <w:p w:rsidR="003F1978" w:rsidRDefault="00C86F02">
      <w:pPr>
        <w:keepNext/>
        <w:keepLines/>
        <w:spacing w:beforeLines="50" w:before="156" w:afterLines="50" w:after="156" w:line="360" w:lineRule="auto"/>
        <w:ind w:left="562"/>
        <w:outlineLvl w:val="2"/>
        <w:rPr>
          <w:rFonts w:ascii="宋体" w:hAnsi="宋体"/>
          <w:b/>
          <w:bCs/>
          <w:sz w:val="28"/>
          <w:szCs w:val="28"/>
        </w:rPr>
      </w:pPr>
      <w:bookmarkStart w:id="6146" w:name="_Toc30552"/>
      <w:bookmarkStart w:id="6147" w:name="_Toc29578"/>
      <w:bookmarkStart w:id="6148" w:name="_Toc32499"/>
      <w:bookmarkStart w:id="6149" w:name="_Toc16103"/>
      <w:bookmarkStart w:id="6150" w:name="_Toc24863"/>
      <w:bookmarkStart w:id="6151" w:name="_Toc517532268"/>
      <w:bookmarkStart w:id="6152" w:name="_Toc31303"/>
      <w:bookmarkStart w:id="6153" w:name="_Toc17947"/>
      <w:bookmarkStart w:id="6154" w:name="_Toc30733"/>
      <w:bookmarkStart w:id="6155" w:name="_Toc4097"/>
      <w:bookmarkStart w:id="6156" w:name="_Toc23943"/>
      <w:bookmarkStart w:id="6157" w:name="_Toc32762"/>
      <w:bookmarkStart w:id="6158" w:name="_Toc517530992"/>
      <w:bookmarkStart w:id="6159" w:name="_Toc517528785"/>
      <w:bookmarkStart w:id="6160" w:name="_Toc31789"/>
      <w:bookmarkStart w:id="6161" w:name="_Toc17368"/>
      <w:bookmarkStart w:id="6162" w:name="_Toc26035"/>
      <w:bookmarkStart w:id="6163" w:name="_Toc7964"/>
      <w:r>
        <w:rPr>
          <w:rFonts w:ascii="宋体" w:hAnsi="宋体" w:hint="eastAsia"/>
          <w:b/>
          <w:bCs/>
          <w:sz w:val="28"/>
          <w:szCs w:val="28"/>
        </w:rPr>
        <w:t xml:space="preserve">4.1 </w:t>
      </w:r>
      <w:r>
        <w:rPr>
          <w:rFonts w:ascii="宋体" w:hAnsi="宋体" w:hint="eastAsia"/>
          <w:b/>
          <w:bCs/>
          <w:sz w:val="28"/>
          <w:szCs w:val="28"/>
        </w:rPr>
        <w:t>监理人的一般规定</w:t>
      </w:r>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p>
    <w:p w:rsidR="003F1978" w:rsidRDefault="00C86F02">
      <w:pPr>
        <w:spacing w:line="360" w:lineRule="auto"/>
        <w:ind w:firstLineChars="200" w:firstLine="420"/>
        <w:rPr>
          <w:rFonts w:ascii="宋体" w:hAnsi="宋体"/>
          <w:szCs w:val="21"/>
        </w:rPr>
      </w:pPr>
      <w:r>
        <w:rPr>
          <w:rFonts w:ascii="宋体" w:hAnsi="宋体" w:hint="eastAsia"/>
          <w:szCs w:val="21"/>
        </w:rPr>
        <w:t>监理人：</w:t>
      </w:r>
    </w:p>
    <w:p w:rsidR="003F1978" w:rsidRDefault="00C86F02">
      <w:pPr>
        <w:spacing w:line="360" w:lineRule="auto"/>
        <w:ind w:firstLineChars="200" w:firstLine="420"/>
        <w:rPr>
          <w:rFonts w:ascii="宋体" w:hAnsi="宋体"/>
          <w:szCs w:val="21"/>
        </w:rPr>
      </w:pPr>
      <w:r>
        <w:rPr>
          <w:rFonts w:ascii="宋体" w:hAnsi="宋体" w:hint="eastAsia"/>
          <w:szCs w:val="21"/>
        </w:rPr>
        <w:t>名</w:t>
      </w:r>
      <w:r>
        <w:rPr>
          <w:rFonts w:ascii="宋体" w:hAnsi="宋体" w:hint="eastAsia"/>
          <w:szCs w:val="21"/>
        </w:rPr>
        <w:t xml:space="preserve">    </w:t>
      </w:r>
      <w:r>
        <w:rPr>
          <w:rFonts w:ascii="宋体" w:hAnsi="宋体" w:hint="eastAsia"/>
          <w:szCs w:val="21"/>
        </w:rPr>
        <w:t>称：</w:t>
      </w:r>
      <w:r>
        <w:rPr>
          <w:rFonts w:ascii="宋体" w:hAnsi="宋体" w:hint="eastAsia"/>
          <w:szCs w:val="21"/>
          <w:u w:val="single"/>
        </w:rPr>
        <w:t xml:space="preserve">                   </w:t>
      </w:r>
      <w:r>
        <w:rPr>
          <w:rFonts w:ascii="宋体" w:hAnsi="宋体" w:hint="eastAsia"/>
          <w:szCs w:val="21"/>
        </w:rPr>
        <w:t>；</w:t>
      </w:r>
    </w:p>
    <w:p w:rsidR="003F1978" w:rsidRDefault="00C86F02">
      <w:pPr>
        <w:spacing w:line="360" w:lineRule="auto"/>
        <w:ind w:firstLineChars="200" w:firstLine="420"/>
        <w:rPr>
          <w:rFonts w:ascii="宋体" w:hAnsi="宋体"/>
          <w:szCs w:val="21"/>
        </w:rPr>
      </w:pPr>
      <w:r>
        <w:rPr>
          <w:rFonts w:ascii="宋体" w:hAnsi="宋体" w:hint="eastAsia"/>
          <w:szCs w:val="21"/>
        </w:rPr>
        <w:t>资质类别和等级：</w:t>
      </w:r>
      <w:r>
        <w:rPr>
          <w:rFonts w:ascii="宋体" w:hAnsi="宋体" w:hint="eastAsia"/>
          <w:szCs w:val="21"/>
          <w:u w:val="single"/>
        </w:rPr>
        <w:t xml:space="preserve">                         </w:t>
      </w:r>
      <w:r>
        <w:rPr>
          <w:rFonts w:ascii="宋体" w:hAnsi="宋体" w:hint="eastAsia"/>
          <w:szCs w:val="21"/>
        </w:rPr>
        <w:t>；</w:t>
      </w:r>
    </w:p>
    <w:p w:rsidR="003F1978" w:rsidRDefault="00C86F02">
      <w:pPr>
        <w:spacing w:line="360" w:lineRule="auto"/>
        <w:ind w:firstLineChars="200" w:firstLine="420"/>
        <w:rPr>
          <w:rFonts w:ascii="宋体" w:hAnsi="宋体"/>
          <w:szCs w:val="21"/>
        </w:rPr>
      </w:pPr>
      <w:r>
        <w:rPr>
          <w:rFonts w:ascii="宋体" w:hAnsi="宋体" w:hint="eastAsia"/>
          <w:szCs w:val="21"/>
        </w:rPr>
        <w:t>联系电话：</w:t>
      </w:r>
      <w:r>
        <w:rPr>
          <w:rFonts w:ascii="宋体" w:hAnsi="宋体" w:hint="eastAsia"/>
          <w:szCs w:val="21"/>
          <w:u w:val="single"/>
        </w:rPr>
        <w:t xml:space="preserve">                      </w:t>
      </w:r>
      <w:r>
        <w:rPr>
          <w:rFonts w:ascii="宋体" w:hAnsi="宋体" w:hint="eastAsia"/>
          <w:szCs w:val="21"/>
        </w:rPr>
        <w:t>；</w:t>
      </w:r>
    </w:p>
    <w:p w:rsidR="003F1978" w:rsidRDefault="00C86F02">
      <w:pPr>
        <w:spacing w:line="360" w:lineRule="auto"/>
        <w:ind w:firstLineChars="200" w:firstLine="420"/>
        <w:rPr>
          <w:rFonts w:ascii="宋体" w:hAnsi="宋体"/>
          <w:szCs w:val="21"/>
        </w:rPr>
      </w:pPr>
      <w:r>
        <w:rPr>
          <w:rFonts w:ascii="宋体" w:hAnsi="宋体" w:hint="eastAsia"/>
          <w:szCs w:val="21"/>
        </w:rPr>
        <w:t>电子邮箱：</w:t>
      </w:r>
      <w:r>
        <w:rPr>
          <w:rFonts w:ascii="宋体" w:hAnsi="宋体" w:hint="eastAsia"/>
          <w:szCs w:val="21"/>
          <w:u w:val="single"/>
        </w:rPr>
        <w:t xml:space="preserve">                       </w:t>
      </w:r>
      <w:r>
        <w:rPr>
          <w:rFonts w:ascii="宋体" w:hAnsi="宋体" w:hint="eastAsia"/>
          <w:szCs w:val="21"/>
        </w:rPr>
        <w:t>；</w:t>
      </w:r>
    </w:p>
    <w:p w:rsidR="003F1978" w:rsidRDefault="00C86F02">
      <w:pPr>
        <w:spacing w:line="360" w:lineRule="auto"/>
        <w:ind w:firstLineChars="200" w:firstLine="420"/>
        <w:rPr>
          <w:rFonts w:ascii="宋体" w:hAnsi="宋体"/>
          <w:szCs w:val="21"/>
        </w:rPr>
      </w:pPr>
      <w:r>
        <w:rPr>
          <w:rFonts w:ascii="宋体" w:hAnsi="宋体" w:hint="eastAsia"/>
          <w:szCs w:val="21"/>
        </w:rPr>
        <w:t>通信地址：</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w:t>
      </w:r>
    </w:p>
    <w:p w:rsidR="003F1978" w:rsidRDefault="00C86F02">
      <w:pPr>
        <w:keepNext/>
        <w:keepLines/>
        <w:spacing w:beforeLines="50" w:before="156" w:afterLines="50" w:after="156" w:line="360" w:lineRule="auto"/>
        <w:ind w:left="562"/>
        <w:outlineLvl w:val="2"/>
        <w:rPr>
          <w:rFonts w:ascii="宋体" w:hAnsi="宋体"/>
          <w:b/>
          <w:bCs/>
          <w:sz w:val="28"/>
          <w:szCs w:val="28"/>
        </w:rPr>
      </w:pPr>
      <w:bookmarkStart w:id="6164" w:name="_Toc7589"/>
      <w:bookmarkStart w:id="6165" w:name="_Toc3812"/>
      <w:bookmarkStart w:id="6166" w:name="_Toc23897"/>
      <w:bookmarkStart w:id="6167" w:name="_Toc11199"/>
      <w:bookmarkStart w:id="6168" w:name="_Toc517530993"/>
      <w:bookmarkStart w:id="6169" w:name="_Toc29815"/>
      <w:bookmarkStart w:id="6170" w:name="_Toc13122"/>
      <w:bookmarkStart w:id="6171" w:name="_Toc12008"/>
      <w:bookmarkStart w:id="6172" w:name="_Toc517532269"/>
      <w:bookmarkStart w:id="6173" w:name="_Toc10572"/>
      <w:bookmarkStart w:id="6174" w:name="_Toc24516"/>
      <w:bookmarkStart w:id="6175" w:name="_Toc517528786"/>
      <w:bookmarkStart w:id="6176" w:name="_Toc21084"/>
      <w:bookmarkStart w:id="6177" w:name="_Toc10014"/>
      <w:bookmarkStart w:id="6178" w:name="_Toc2047"/>
      <w:bookmarkStart w:id="6179" w:name="_Toc12882"/>
      <w:bookmarkStart w:id="6180" w:name="_Toc311"/>
      <w:bookmarkStart w:id="6181" w:name="_Toc15873"/>
      <w:r>
        <w:rPr>
          <w:rFonts w:ascii="宋体" w:hAnsi="宋体" w:hint="eastAsia"/>
          <w:b/>
          <w:bCs/>
          <w:sz w:val="28"/>
          <w:szCs w:val="28"/>
        </w:rPr>
        <w:t xml:space="preserve">4.2 </w:t>
      </w:r>
      <w:r>
        <w:rPr>
          <w:rFonts w:ascii="宋体" w:hAnsi="宋体" w:hint="eastAsia"/>
          <w:b/>
          <w:bCs/>
          <w:sz w:val="28"/>
          <w:szCs w:val="28"/>
        </w:rPr>
        <w:t>监理人员</w:t>
      </w:r>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p>
    <w:p w:rsidR="003F1978" w:rsidRDefault="00C86F02">
      <w:pPr>
        <w:spacing w:line="360" w:lineRule="auto"/>
        <w:ind w:firstLineChars="200" w:firstLine="420"/>
        <w:rPr>
          <w:rFonts w:ascii="宋体" w:hAnsi="宋体"/>
          <w:szCs w:val="21"/>
        </w:rPr>
      </w:pPr>
      <w:r>
        <w:rPr>
          <w:rFonts w:ascii="宋体" w:hAnsi="宋体" w:hint="eastAsia"/>
          <w:szCs w:val="21"/>
        </w:rPr>
        <w:t>总监理工程师：</w:t>
      </w:r>
    </w:p>
    <w:p w:rsidR="003F1978" w:rsidRDefault="00C86F02">
      <w:pPr>
        <w:spacing w:line="360" w:lineRule="auto"/>
        <w:ind w:firstLineChars="200" w:firstLine="420"/>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r>
        <w:rPr>
          <w:rFonts w:ascii="宋体" w:hAnsi="宋体" w:hint="eastAsia"/>
          <w:szCs w:val="21"/>
          <w:u w:val="single"/>
        </w:rPr>
        <w:t xml:space="preserve">               </w:t>
      </w:r>
      <w:r>
        <w:rPr>
          <w:rFonts w:ascii="宋体" w:hAnsi="宋体" w:hint="eastAsia"/>
          <w:szCs w:val="21"/>
        </w:rPr>
        <w:t>；</w:t>
      </w:r>
    </w:p>
    <w:p w:rsidR="003F1978" w:rsidRDefault="00C86F02">
      <w:pPr>
        <w:spacing w:line="360" w:lineRule="auto"/>
        <w:ind w:firstLineChars="200" w:firstLine="420"/>
        <w:rPr>
          <w:rFonts w:ascii="宋体" w:hAnsi="宋体"/>
          <w:szCs w:val="21"/>
        </w:rPr>
      </w:pPr>
      <w:r>
        <w:rPr>
          <w:rFonts w:ascii="宋体" w:hAnsi="宋体" w:hint="eastAsia"/>
          <w:szCs w:val="21"/>
        </w:rPr>
        <w:t>职</w:t>
      </w:r>
      <w:r>
        <w:rPr>
          <w:rFonts w:ascii="宋体" w:hAnsi="宋体" w:hint="eastAsia"/>
          <w:szCs w:val="21"/>
        </w:rPr>
        <w:t xml:space="preserve">    </w:t>
      </w:r>
      <w:r>
        <w:rPr>
          <w:rFonts w:ascii="宋体" w:hAnsi="宋体" w:hint="eastAsia"/>
          <w:szCs w:val="21"/>
        </w:rPr>
        <w:t>务：</w:t>
      </w:r>
      <w:r>
        <w:rPr>
          <w:rFonts w:ascii="宋体" w:hAnsi="宋体" w:hint="eastAsia"/>
          <w:szCs w:val="21"/>
          <w:u w:val="single"/>
        </w:rPr>
        <w:t xml:space="preserve">                   </w:t>
      </w:r>
      <w:r>
        <w:rPr>
          <w:rFonts w:ascii="宋体" w:hAnsi="宋体" w:hint="eastAsia"/>
          <w:szCs w:val="21"/>
        </w:rPr>
        <w:t>；</w:t>
      </w:r>
    </w:p>
    <w:p w:rsidR="003F1978" w:rsidRDefault="00C86F02">
      <w:pPr>
        <w:spacing w:line="360" w:lineRule="auto"/>
        <w:ind w:firstLineChars="200" w:firstLine="420"/>
        <w:rPr>
          <w:rFonts w:ascii="宋体" w:hAnsi="宋体"/>
          <w:szCs w:val="21"/>
        </w:rPr>
      </w:pPr>
      <w:r>
        <w:rPr>
          <w:rFonts w:ascii="宋体" w:hAnsi="宋体" w:hint="eastAsia"/>
          <w:szCs w:val="21"/>
        </w:rPr>
        <w:t>监理人执业资格证书号：</w:t>
      </w:r>
      <w:r>
        <w:rPr>
          <w:rFonts w:ascii="宋体" w:hAnsi="宋体" w:hint="eastAsia"/>
          <w:szCs w:val="21"/>
          <w:u w:val="single"/>
        </w:rPr>
        <w:t xml:space="preserve">                               </w:t>
      </w:r>
      <w:r>
        <w:rPr>
          <w:rFonts w:ascii="宋体" w:hAnsi="宋体" w:hint="eastAsia"/>
          <w:szCs w:val="21"/>
        </w:rPr>
        <w:t>；</w:t>
      </w:r>
    </w:p>
    <w:p w:rsidR="003F1978" w:rsidRDefault="00C86F02">
      <w:pPr>
        <w:spacing w:line="360" w:lineRule="auto"/>
        <w:ind w:firstLineChars="200" w:firstLine="420"/>
        <w:rPr>
          <w:rFonts w:ascii="宋体" w:hAnsi="宋体"/>
          <w:szCs w:val="21"/>
        </w:rPr>
      </w:pPr>
      <w:r>
        <w:rPr>
          <w:rFonts w:ascii="宋体" w:hAnsi="宋体" w:hint="eastAsia"/>
          <w:szCs w:val="21"/>
        </w:rPr>
        <w:t>联系电话：</w:t>
      </w:r>
      <w:r>
        <w:rPr>
          <w:rFonts w:ascii="宋体" w:hAnsi="宋体" w:hint="eastAsia"/>
          <w:szCs w:val="21"/>
          <w:u w:val="single"/>
        </w:rPr>
        <w:t xml:space="preserve">                      </w:t>
      </w:r>
      <w:r>
        <w:rPr>
          <w:rFonts w:ascii="宋体" w:hAnsi="宋体" w:hint="eastAsia"/>
          <w:szCs w:val="21"/>
        </w:rPr>
        <w:t>；</w:t>
      </w:r>
    </w:p>
    <w:p w:rsidR="003F1978" w:rsidRDefault="00C86F02">
      <w:pPr>
        <w:spacing w:line="360" w:lineRule="auto"/>
        <w:ind w:firstLineChars="200" w:firstLine="420"/>
        <w:rPr>
          <w:rFonts w:ascii="宋体" w:hAnsi="宋体"/>
          <w:szCs w:val="21"/>
        </w:rPr>
      </w:pPr>
      <w:r>
        <w:rPr>
          <w:rFonts w:ascii="宋体" w:hAnsi="宋体" w:hint="eastAsia"/>
          <w:szCs w:val="21"/>
        </w:rPr>
        <w:t>电子邮箱：</w:t>
      </w:r>
      <w:r>
        <w:rPr>
          <w:rFonts w:ascii="宋体" w:hAnsi="宋体" w:hint="eastAsia"/>
          <w:szCs w:val="21"/>
          <w:u w:val="single"/>
        </w:rPr>
        <w:t xml:space="preserve">                      </w:t>
      </w:r>
      <w:r>
        <w:rPr>
          <w:rFonts w:ascii="宋体" w:hAnsi="宋体" w:hint="eastAsia"/>
          <w:szCs w:val="21"/>
        </w:rPr>
        <w:t>；</w:t>
      </w:r>
    </w:p>
    <w:p w:rsidR="003F1978" w:rsidRDefault="00C86F02">
      <w:pPr>
        <w:spacing w:line="360" w:lineRule="auto"/>
        <w:ind w:firstLineChars="200" w:firstLine="420"/>
        <w:rPr>
          <w:rFonts w:ascii="宋体" w:hAnsi="宋体"/>
          <w:szCs w:val="21"/>
        </w:rPr>
      </w:pPr>
      <w:r>
        <w:rPr>
          <w:rFonts w:ascii="宋体" w:hAnsi="宋体" w:hint="eastAsia"/>
          <w:szCs w:val="21"/>
        </w:rPr>
        <w:t>通信地址：</w:t>
      </w:r>
      <w:r>
        <w:rPr>
          <w:rFonts w:ascii="宋体" w:hAnsi="宋体" w:hint="eastAsia"/>
          <w:szCs w:val="21"/>
          <w:u w:val="single"/>
        </w:rPr>
        <w:t xml:space="preserve">                       </w:t>
      </w:r>
      <w:r>
        <w:rPr>
          <w:rFonts w:ascii="宋体" w:hAnsi="宋体" w:hint="eastAsia"/>
          <w:szCs w:val="21"/>
        </w:rPr>
        <w:t>。</w:t>
      </w:r>
    </w:p>
    <w:p w:rsidR="003F1978" w:rsidRDefault="00C86F02">
      <w:pPr>
        <w:keepNext/>
        <w:keepLines/>
        <w:spacing w:beforeLines="50" w:before="156" w:afterLines="50" w:after="156" w:line="360" w:lineRule="auto"/>
        <w:ind w:firstLineChars="200" w:firstLine="602"/>
        <w:outlineLvl w:val="1"/>
        <w:rPr>
          <w:rFonts w:ascii="宋体" w:hAnsi="宋体"/>
          <w:b/>
          <w:bCs/>
          <w:sz w:val="30"/>
          <w:szCs w:val="30"/>
        </w:rPr>
      </w:pPr>
      <w:bookmarkStart w:id="6182" w:name="_Toc10349"/>
      <w:bookmarkStart w:id="6183" w:name="_Toc32205"/>
      <w:bookmarkStart w:id="6184" w:name="_Toc9620"/>
      <w:bookmarkStart w:id="6185" w:name="_Toc2295"/>
      <w:bookmarkStart w:id="6186" w:name="_Toc517529760"/>
      <w:bookmarkStart w:id="6187" w:name="_Toc17849"/>
      <w:bookmarkStart w:id="6188" w:name="_Toc12301"/>
      <w:bookmarkStart w:id="6189" w:name="_Toc517530994"/>
      <w:bookmarkStart w:id="6190" w:name="_Toc31868"/>
      <w:bookmarkStart w:id="6191" w:name="_Toc25311"/>
      <w:bookmarkStart w:id="6192" w:name="_Toc4455"/>
      <w:bookmarkStart w:id="6193" w:name="_Toc27076"/>
      <w:bookmarkStart w:id="6194" w:name="_Toc29922"/>
      <w:bookmarkStart w:id="6195" w:name="_Toc517532270"/>
      <w:bookmarkStart w:id="6196" w:name="_Toc31971"/>
      <w:bookmarkStart w:id="6197" w:name="_Toc14740"/>
      <w:bookmarkStart w:id="6198" w:name="_Toc17306"/>
      <w:bookmarkStart w:id="6199" w:name="_Toc517528787"/>
      <w:bookmarkStart w:id="6200" w:name="_Toc8448"/>
      <w:bookmarkStart w:id="6201" w:name="_Toc22913"/>
      <w:bookmarkStart w:id="6202" w:name="_Toc22023"/>
      <w:bookmarkStart w:id="6203" w:name="_Toc6311"/>
      <w:bookmarkStart w:id="6204" w:name="_Toc25642"/>
      <w:bookmarkStart w:id="6205" w:name="_Toc517532272"/>
      <w:bookmarkStart w:id="6206" w:name="_Toc30465"/>
      <w:bookmarkStart w:id="6207" w:name="_Toc31618"/>
      <w:bookmarkStart w:id="6208" w:name="_Toc22682"/>
      <w:bookmarkStart w:id="6209" w:name="_Toc10983"/>
      <w:bookmarkStart w:id="6210" w:name="_Toc2918"/>
      <w:bookmarkStart w:id="6211" w:name="_Toc17470"/>
      <w:bookmarkStart w:id="6212" w:name="_Toc8659"/>
      <w:bookmarkStart w:id="6213" w:name="_Toc517528789"/>
      <w:bookmarkStart w:id="6214" w:name="_Toc16445"/>
      <w:bookmarkStart w:id="6215" w:name="_Toc17271"/>
      <w:bookmarkStart w:id="6216" w:name="_Toc517530996"/>
      <w:bookmarkStart w:id="6217" w:name="_Toc29874"/>
      <w:bookmarkStart w:id="6218" w:name="_Toc21799"/>
      <w:bookmarkStart w:id="6219" w:name="_Toc517529761"/>
      <w:bookmarkStart w:id="6220" w:name="_Toc26099"/>
      <w:bookmarkStart w:id="6221" w:name="_Toc351203638"/>
      <w:bookmarkStart w:id="6222" w:name="_Toc465237250"/>
      <w:bookmarkStart w:id="6223" w:name="_Toc12746"/>
      <w:bookmarkStart w:id="6224" w:name="_Toc9570"/>
      <w:bookmarkStart w:id="6225" w:name="_Toc465237148"/>
      <w:bookmarkStart w:id="6226" w:name="_Toc292559367"/>
      <w:bookmarkStart w:id="6227" w:name="_Toc296890991"/>
      <w:bookmarkStart w:id="6228" w:name="_Toc296346664"/>
      <w:bookmarkStart w:id="6229" w:name="_Toc296347162"/>
      <w:bookmarkStart w:id="6230" w:name="_Toc296944502"/>
      <w:bookmarkStart w:id="6231" w:name="_Toc296503163"/>
      <w:bookmarkStart w:id="6232" w:name="_Toc297120463"/>
      <w:bookmarkStart w:id="6233" w:name="_Toc292559872"/>
      <w:bookmarkStart w:id="6234" w:name="_Toc297048349"/>
      <w:bookmarkStart w:id="6235" w:name="_Toc296891203"/>
      <w:r>
        <w:rPr>
          <w:rFonts w:ascii="宋体" w:hAnsi="宋体" w:hint="eastAsia"/>
          <w:b/>
          <w:bCs/>
          <w:sz w:val="30"/>
          <w:szCs w:val="30"/>
        </w:rPr>
        <w:t xml:space="preserve">5. </w:t>
      </w:r>
      <w:r>
        <w:rPr>
          <w:rFonts w:ascii="宋体" w:hAnsi="宋体" w:hint="eastAsia"/>
          <w:b/>
          <w:bCs/>
          <w:sz w:val="30"/>
          <w:szCs w:val="30"/>
        </w:rPr>
        <w:t>工程质量</w:t>
      </w:r>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p>
    <w:bookmarkStart w:id="6236" w:name="_Toc9920"/>
    <w:bookmarkStart w:id="6237" w:name="_Toc29709"/>
    <w:bookmarkStart w:id="6238" w:name="_Toc13616"/>
    <w:bookmarkStart w:id="6239" w:name="_Toc28632"/>
    <w:bookmarkStart w:id="6240" w:name="_Toc29774"/>
    <w:bookmarkStart w:id="6241" w:name="_Toc517528788"/>
    <w:bookmarkStart w:id="6242" w:name="_Toc30581"/>
    <w:bookmarkStart w:id="6243" w:name="_Toc26085"/>
    <w:bookmarkStart w:id="6244" w:name="_Toc9449"/>
    <w:bookmarkStart w:id="6245" w:name="_Toc517530995"/>
    <w:bookmarkStart w:id="6246" w:name="_Toc25955"/>
    <w:bookmarkStart w:id="6247" w:name="_Toc22862"/>
    <w:bookmarkStart w:id="6248" w:name="_Toc517532271"/>
    <w:bookmarkStart w:id="6249" w:name="_Toc12800"/>
    <w:bookmarkStart w:id="6250" w:name="_Toc32586"/>
    <w:bookmarkStart w:id="6251" w:name="_Toc21834"/>
    <w:bookmarkStart w:id="6252" w:name="_Toc13440"/>
    <w:bookmarkStart w:id="6253" w:name="_Toc11696"/>
    <w:p w:rsidR="003F1978" w:rsidRDefault="00C86F02">
      <w:pPr>
        <w:keepNext/>
        <w:keepLines/>
        <w:spacing w:beforeLines="50" w:before="156" w:afterLines="50" w:after="156" w:line="360" w:lineRule="auto"/>
        <w:ind w:left="562"/>
        <w:outlineLvl w:val="2"/>
        <w:rPr>
          <w:rFonts w:ascii="宋体" w:hAnsi="宋体"/>
          <w:b/>
          <w:bCs/>
          <w:sz w:val="28"/>
          <w:szCs w:val="28"/>
        </w:rPr>
      </w:pPr>
      <w:r>
        <w:rPr>
          <w:rFonts w:ascii="宋体" w:hAnsi="宋体"/>
          <w:bCs/>
          <w:sz w:val="20"/>
          <w:szCs w:val="20"/>
        </w:rPr>
        <w:object w:dxaOrig="225" w:dyaOrig="225">
          <v:shape id="_x0000_i1181" type="#_x0000_t75" alt="" style="width:12.75pt;height:18pt" o:ole="">
            <v:imagedata r:id="rId27" o:title=""/>
          </v:shape>
          <w:control r:id="rId28" w:name="CheckBox1289" w:shapeid="_x0000_i1181"/>
        </w:object>
      </w:r>
      <w:r>
        <w:rPr>
          <w:rFonts w:ascii="宋体" w:hAnsi="宋体" w:hint="eastAsia"/>
          <w:b/>
          <w:bCs/>
          <w:sz w:val="28"/>
          <w:szCs w:val="28"/>
        </w:rPr>
        <w:t>5.4</w:t>
      </w:r>
      <w:r>
        <w:rPr>
          <w:rFonts w:ascii="宋体" w:hAnsi="宋体" w:hint="eastAsia"/>
          <w:b/>
          <w:bCs/>
          <w:sz w:val="28"/>
          <w:szCs w:val="28"/>
        </w:rPr>
        <w:t>质量、安全检查</w:t>
      </w:r>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r>
        <w:rPr>
          <w:rFonts w:ascii="宋体" w:hAnsi="宋体" w:hint="eastAsia"/>
          <w:b/>
          <w:bCs/>
          <w:sz w:val="28"/>
          <w:szCs w:val="28"/>
        </w:rPr>
        <w:t xml:space="preserve"> </w:t>
      </w:r>
    </w:p>
    <w:p w:rsidR="003F1978" w:rsidRDefault="00C86F02">
      <w:pPr>
        <w:spacing w:line="360" w:lineRule="auto"/>
        <w:ind w:firstLineChars="200" w:firstLine="420"/>
        <w:rPr>
          <w:rFonts w:ascii="宋体" w:hAnsi="宋体"/>
          <w:szCs w:val="21"/>
        </w:rPr>
      </w:pPr>
      <w:r>
        <w:rPr>
          <w:rFonts w:ascii="宋体" w:hAnsi="宋体" w:hint="eastAsia"/>
          <w:szCs w:val="21"/>
        </w:rPr>
        <w:t>工务署对年度质量安全排名靠前的承包人给予奖励，对年度质量安全排名靠后的承包人</w:t>
      </w:r>
      <w:r>
        <w:rPr>
          <w:rFonts w:ascii="宋体" w:hAnsi="宋体" w:hint="eastAsia"/>
          <w:szCs w:val="21"/>
        </w:rPr>
        <w:lastRenderedPageBreak/>
        <w:t>给予处罚。年度质量安全排名靠前是指工务署汇总的年度排行榜中，年度质量安全排名在前</w:t>
      </w:r>
      <w:r>
        <w:rPr>
          <w:rFonts w:ascii="宋体" w:hAnsi="宋体" w:hint="eastAsia"/>
          <w:szCs w:val="21"/>
        </w:rPr>
        <w:t>15%</w:t>
      </w:r>
      <w:r>
        <w:rPr>
          <w:rFonts w:ascii="宋体" w:hAnsi="宋体" w:hint="eastAsia"/>
          <w:szCs w:val="21"/>
        </w:rPr>
        <w:t>且得分大于</w:t>
      </w:r>
      <w:r>
        <w:rPr>
          <w:rFonts w:ascii="宋体" w:hAnsi="宋体" w:hint="eastAsia"/>
          <w:szCs w:val="21"/>
        </w:rPr>
        <w:t>90</w:t>
      </w:r>
      <w:r>
        <w:rPr>
          <w:rFonts w:ascii="宋体" w:hAnsi="宋体" w:hint="eastAsia"/>
          <w:szCs w:val="21"/>
        </w:rPr>
        <w:t>分的（按参与排名承包人数量计算，四舍五入，且不超过</w:t>
      </w:r>
      <w:r>
        <w:rPr>
          <w:rFonts w:ascii="宋体" w:hAnsi="宋体" w:hint="eastAsia"/>
          <w:szCs w:val="21"/>
        </w:rPr>
        <w:t>3</w:t>
      </w:r>
      <w:r>
        <w:rPr>
          <w:rFonts w:ascii="宋体" w:hAnsi="宋体" w:hint="eastAsia"/>
          <w:szCs w:val="21"/>
        </w:rPr>
        <w:t>名）；年度质量安全排名靠后是指工务署汇总的年度排行榜中，排名在后</w:t>
      </w:r>
      <w:r>
        <w:rPr>
          <w:rFonts w:ascii="宋体" w:hAnsi="宋体" w:hint="eastAsia"/>
          <w:szCs w:val="21"/>
        </w:rPr>
        <w:t>15%</w:t>
      </w:r>
      <w:r>
        <w:rPr>
          <w:rFonts w:ascii="宋体" w:hAnsi="宋体" w:hint="eastAsia"/>
          <w:szCs w:val="21"/>
        </w:rPr>
        <w:t>且得分低于</w:t>
      </w:r>
      <w:r>
        <w:rPr>
          <w:rFonts w:ascii="宋体" w:hAnsi="宋体" w:hint="eastAsia"/>
          <w:szCs w:val="21"/>
        </w:rPr>
        <w:t>80</w:t>
      </w:r>
      <w:r>
        <w:rPr>
          <w:rFonts w:ascii="宋体" w:hAnsi="宋体" w:hint="eastAsia"/>
          <w:szCs w:val="21"/>
        </w:rPr>
        <w:t>分的（按参与排名承包人数量计算，四舍五入，且不超过</w:t>
      </w:r>
      <w:r>
        <w:rPr>
          <w:rFonts w:ascii="宋体" w:hAnsi="宋体" w:hint="eastAsia"/>
          <w:szCs w:val="21"/>
        </w:rPr>
        <w:t>3</w:t>
      </w:r>
      <w:r>
        <w:rPr>
          <w:rFonts w:ascii="宋体" w:hAnsi="宋体" w:hint="eastAsia"/>
          <w:szCs w:val="21"/>
        </w:rPr>
        <w:t>名）。奖罚标准如下：</w:t>
      </w:r>
    </w:p>
    <w:p w:rsidR="003F1978" w:rsidRDefault="003F1978">
      <w:pPr>
        <w:spacing w:line="360" w:lineRule="auto"/>
        <w:rPr>
          <w:rFonts w:ascii="宋体" w:hAnsi="宋体"/>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9"/>
        <w:gridCol w:w="6795"/>
      </w:tblGrid>
      <w:tr w:rsidR="003F1978">
        <w:trPr>
          <w:trHeight w:val="499"/>
          <w:jc w:val="center"/>
        </w:trPr>
        <w:tc>
          <w:tcPr>
            <w:tcW w:w="1619" w:type="dxa"/>
            <w:tcBorders>
              <w:top w:val="single" w:sz="4" w:space="0" w:color="000000"/>
              <w:left w:val="single" w:sz="4" w:space="0" w:color="000000"/>
              <w:bottom w:val="single" w:sz="4" w:space="0" w:color="000000"/>
              <w:right w:val="single" w:sz="4" w:space="0" w:color="000000"/>
            </w:tcBorders>
            <w:vAlign w:val="center"/>
          </w:tcPr>
          <w:p w:rsidR="003F1978" w:rsidRDefault="00C86F02">
            <w:pPr>
              <w:spacing w:line="360" w:lineRule="auto"/>
              <w:rPr>
                <w:rFonts w:ascii="宋体" w:hAnsi="宋体"/>
                <w:szCs w:val="21"/>
              </w:rPr>
            </w:pPr>
            <w:r>
              <w:rPr>
                <w:rFonts w:ascii="宋体" w:hAnsi="宋体" w:hint="eastAsia"/>
                <w:szCs w:val="21"/>
              </w:rPr>
              <w:t>排行榜类别</w:t>
            </w:r>
          </w:p>
        </w:tc>
        <w:tc>
          <w:tcPr>
            <w:tcW w:w="6795" w:type="dxa"/>
            <w:tcBorders>
              <w:top w:val="single" w:sz="4" w:space="0" w:color="000000"/>
              <w:left w:val="single" w:sz="4" w:space="0" w:color="000000"/>
              <w:bottom w:val="single" w:sz="4" w:space="0" w:color="000000"/>
              <w:right w:val="single" w:sz="4" w:space="0" w:color="000000"/>
            </w:tcBorders>
            <w:vAlign w:val="center"/>
          </w:tcPr>
          <w:p w:rsidR="003F1978" w:rsidRDefault="00C86F02">
            <w:pPr>
              <w:spacing w:line="360" w:lineRule="auto"/>
              <w:ind w:firstLineChars="200" w:firstLine="420"/>
              <w:rPr>
                <w:rFonts w:ascii="宋体" w:hAnsi="宋体"/>
                <w:szCs w:val="21"/>
              </w:rPr>
            </w:pPr>
            <w:r>
              <w:rPr>
                <w:rFonts w:ascii="宋体" w:hAnsi="宋体" w:hint="eastAsia"/>
                <w:szCs w:val="21"/>
              </w:rPr>
              <w:t>奖励或处罚标准</w:t>
            </w:r>
          </w:p>
        </w:tc>
      </w:tr>
      <w:tr w:rsidR="003F1978">
        <w:trPr>
          <w:trHeight w:val="1387"/>
          <w:jc w:val="center"/>
        </w:trPr>
        <w:tc>
          <w:tcPr>
            <w:tcW w:w="1619" w:type="dxa"/>
            <w:tcBorders>
              <w:top w:val="single" w:sz="4" w:space="0" w:color="000000"/>
              <w:left w:val="single" w:sz="4" w:space="0" w:color="000000"/>
              <w:bottom w:val="single" w:sz="4" w:space="0" w:color="000000"/>
              <w:right w:val="single" w:sz="4" w:space="0" w:color="000000"/>
            </w:tcBorders>
            <w:vAlign w:val="center"/>
          </w:tcPr>
          <w:p w:rsidR="003F1978" w:rsidRDefault="00C86F02">
            <w:pPr>
              <w:spacing w:line="360" w:lineRule="auto"/>
              <w:ind w:firstLineChars="200" w:firstLine="420"/>
              <w:rPr>
                <w:rFonts w:ascii="宋体" w:hAnsi="宋体"/>
                <w:szCs w:val="21"/>
              </w:rPr>
            </w:pPr>
            <w:r>
              <w:rPr>
                <w:rFonts w:ascii="宋体" w:hAnsi="宋体" w:hint="eastAsia"/>
                <w:szCs w:val="21"/>
              </w:rPr>
              <w:t>质量</w:t>
            </w:r>
          </w:p>
        </w:tc>
        <w:tc>
          <w:tcPr>
            <w:tcW w:w="6795" w:type="dxa"/>
            <w:tcBorders>
              <w:top w:val="single" w:sz="4" w:space="0" w:color="000000"/>
              <w:left w:val="single" w:sz="4" w:space="0" w:color="000000"/>
              <w:bottom w:val="single" w:sz="4" w:space="0" w:color="000000"/>
              <w:right w:val="single" w:sz="4" w:space="0" w:color="000000"/>
            </w:tcBorders>
            <w:vAlign w:val="center"/>
          </w:tcPr>
          <w:p w:rsidR="003F1978" w:rsidRDefault="00C86F02">
            <w:pPr>
              <w:spacing w:line="360" w:lineRule="auto"/>
              <w:ind w:firstLineChars="200" w:firstLine="420"/>
              <w:rPr>
                <w:rFonts w:ascii="宋体" w:hAnsi="宋体"/>
                <w:szCs w:val="21"/>
              </w:rPr>
            </w:pPr>
            <w:r>
              <w:rPr>
                <w:rFonts w:ascii="宋体" w:hAnsi="宋体" w:hint="eastAsia"/>
                <w:szCs w:val="21"/>
              </w:rPr>
              <w:t>签约合同金额≤</w:t>
            </w:r>
            <w:r>
              <w:rPr>
                <w:rFonts w:ascii="宋体" w:hAnsi="宋体" w:hint="eastAsia"/>
                <w:szCs w:val="21"/>
              </w:rPr>
              <w:t>5000</w:t>
            </w:r>
            <w:r>
              <w:rPr>
                <w:rFonts w:ascii="宋体" w:hAnsi="宋体" w:hint="eastAsia"/>
                <w:szCs w:val="21"/>
              </w:rPr>
              <w:t>万元，奖励或处罚</w:t>
            </w:r>
            <w:r>
              <w:rPr>
                <w:rFonts w:ascii="宋体" w:hAnsi="宋体" w:hint="eastAsia"/>
                <w:szCs w:val="21"/>
              </w:rPr>
              <w:t>10</w:t>
            </w:r>
            <w:r>
              <w:rPr>
                <w:rFonts w:ascii="宋体" w:hAnsi="宋体" w:hint="eastAsia"/>
                <w:szCs w:val="21"/>
              </w:rPr>
              <w:t>万元；</w:t>
            </w:r>
          </w:p>
          <w:p w:rsidR="003F1978" w:rsidRDefault="00C86F02">
            <w:pPr>
              <w:spacing w:line="360" w:lineRule="auto"/>
              <w:ind w:firstLineChars="200" w:firstLine="420"/>
              <w:rPr>
                <w:rFonts w:ascii="宋体" w:hAnsi="宋体"/>
                <w:szCs w:val="21"/>
              </w:rPr>
            </w:pPr>
            <w:r>
              <w:rPr>
                <w:rFonts w:ascii="宋体" w:hAnsi="宋体" w:hint="eastAsia"/>
                <w:szCs w:val="21"/>
              </w:rPr>
              <w:t>5000</w:t>
            </w:r>
            <w:r>
              <w:rPr>
                <w:rFonts w:ascii="宋体" w:hAnsi="宋体" w:hint="eastAsia"/>
                <w:szCs w:val="21"/>
              </w:rPr>
              <w:t>万元＜签约合同金额≤</w:t>
            </w:r>
            <w:r>
              <w:rPr>
                <w:rFonts w:ascii="宋体" w:hAnsi="宋体" w:hint="eastAsia"/>
                <w:szCs w:val="21"/>
              </w:rPr>
              <w:t>20000</w:t>
            </w:r>
            <w:r>
              <w:rPr>
                <w:rFonts w:ascii="宋体" w:hAnsi="宋体" w:hint="eastAsia"/>
                <w:szCs w:val="21"/>
              </w:rPr>
              <w:t>万元，奖励或处罚</w:t>
            </w:r>
            <w:r>
              <w:rPr>
                <w:rFonts w:ascii="宋体" w:hAnsi="宋体" w:hint="eastAsia"/>
                <w:szCs w:val="21"/>
              </w:rPr>
              <w:t>20</w:t>
            </w:r>
            <w:r>
              <w:rPr>
                <w:rFonts w:ascii="宋体" w:hAnsi="宋体" w:hint="eastAsia"/>
                <w:szCs w:val="21"/>
              </w:rPr>
              <w:t>万元；</w:t>
            </w:r>
          </w:p>
          <w:p w:rsidR="003F1978" w:rsidRDefault="00C86F02">
            <w:pPr>
              <w:spacing w:line="360" w:lineRule="auto"/>
              <w:ind w:firstLineChars="200" w:firstLine="420"/>
              <w:rPr>
                <w:rFonts w:ascii="宋体" w:hAnsi="宋体"/>
                <w:szCs w:val="21"/>
              </w:rPr>
            </w:pPr>
            <w:r>
              <w:rPr>
                <w:rFonts w:ascii="宋体" w:hAnsi="宋体" w:hint="eastAsia"/>
                <w:szCs w:val="21"/>
              </w:rPr>
              <w:t>20000</w:t>
            </w:r>
            <w:r>
              <w:rPr>
                <w:rFonts w:ascii="宋体" w:hAnsi="宋体" w:hint="eastAsia"/>
                <w:szCs w:val="21"/>
              </w:rPr>
              <w:t>万元＜签约合同金额≤</w:t>
            </w:r>
            <w:r>
              <w:rPr>
                <w:rFonts w:ascii="宋体" w:hAnsi="宋体" w:hint="eastAsia"/>
                <w:szCs w:val="21"/>
              </w:rPr>
              <w:t>50000</w:t>
            </w:r>
            <w:r>
              <w:rPr>
                <w:rFonts w:ascii="宋体" w:hAnsi="宋体" w:hint="eastAsia"/>
                <w:szCs w:val="21"/>
              </w:rPr>
              <w:t>万元，奖励或处罚</w:t>
            </w:r>
            <w:r>
              <w:rPr>
                <w:rFonts w:ascii="宋体" w:hAnsi="宋体" w:hint="eastAsia"/>
                <w:szCs w:val="21"/>
              </w:rPr>
              <w:t>30</w:t>
            </w:r>
            <w:r>
              <w:rPr>
                <w:rFonts w:ascii="宋体" w:hAnsi="宋体" w:hint="eastAsia"/>
                <w:szCs w:val="21"/>
              </w:rPr>
              <w:t>万元；</w:t>
            </w:r>
          </w:p>
          <w:p w:rsidR="003F1978" w:rsidRDefault="00C86F02">
            <w:pPr>
              <w:spacing w:line="360" w:lineRule="auto"/>
              <w:ind w:firstLineChars="200" w:firstLine="420"/>
              <w:rPr>
                <w:rFonts w:ascii="宋体" w:hAnsi="宋体"/>
                <w:szCs w:val="21"/>
              </w:rPr>
            </w:pPr>
            <w:r>
              <w:rPr>
                <w:rFonts w:ascii="宋体" w:hAnsi="宋体" w:hint="eastAsia"/>
                <w:szCs w:val="21"/>
              </w:rPr>
              <w:t>50000</w:t>
            </w:r>
            <w:r>
              <w:rPr>
                <w:rFonts w:ascii="宋体" w:hAnsi="宋体" w:hint="eastAsia"/>
                <w:szCs w:val="21"/>
              </w:rPr>
              <w:t>万元＜签约合同金额，奖励或处罚</w:t>
            </w:r>
            <w:r>
              <w:rPr>
                <w:rFonts w:ascii="宋体" w:hAnsi="宋体" w:hint="eastAsia"/>
                <w:szCs w:val="21"/>
              </w:rPr>
              <w:t>50</w:t>
            </w:r>
            <w:r>
              <w:rPr>
                <w:rFonts w:ascii="宋体" w:hAnsi="宋体" w:hint="eastAsia"/>
                <w:szCs w:val="21"/>
              </w:rPr>
              <w:t>万元。</w:t>
            </w:r>
          </w:p>
        </w:tc>
      </w:tr>
      <w:tr w:rsidR="003F1978">
        <w:trPr>
          <w:trHeight w:val="1144"/>
          <w:jc w:val="center"/>
        </w:trPr>
        <w:tc>
          <w:tcPr>
            <w:tcW w:w="1619" w:type="dxa"/>
            <w:tcBorders>
              <w:top w:val="single" w:sz="4" w:space="0" w:color="000000"/>
              <w:left w:val="single" w:sz="4" w:space="0" w:color="000000"/>
              <w:bottom w:val="single" w:sz="4" w:space="0" w:color="000000"/>
              <w:right w:val="single" w:sz="4" w:space="0" w:color="000000"/>
            </w:tcBorders>
            <w:vAlign w:val="center"/>
          </w:tcPr>
          <w:p w:rsidR="003F1978" w:rsidRDefault="00C86F02">
            <w:pPr>
              <w:spacing w:line="360" w:lineRule="auto"/>
              <w:ind w:firstLineChars="200" w:firstLine="420"/>
              <w:rPr>
                <w:rFonts w:ascii="宋体" w:hAnsi="宋体"/>
                <w:szCs w:val="21"/>
              </w:rPr>
            </w:pPr>
            <w:r>
              <w:rPr>
                <w:rFonts w:ascii="宋体" w:hAnsi="宋体" w:hint="eastAsia"/>
                <w:szCs w:val="21"/>
              </w:rPr>
              <w:t>安全文明</w:t>
            </w:r>
          </w:p>
        </w:tc>
        <w:tc>
          <w:tcPr>
            <w:tcW w:w="6795" w:type="dxa"/>
            <w:tcBorders>
              <w:top w:val="single" w:sz="4" w:space="0" w:color="000000"/>
              <w:left w:val="single" w:sz="4" w:space="0" w:color="000000"/>
              <w:bottom w:val="single" w:sz="4" w:space="0" w:color="000000"/>
              <w:right w:val="single" w:sz="4" w:space="0" w:color="000000"/>
            </w:tcBorders>
            <w:vAlign w:val="center"/>
          </w:tcPr>
          <w:p w:rsidR="003F1978" w:rsidRDefault="00C86F02">
            <w:pPr>
              <w:spacing w:line="360" w:lineRule="auto"/>
              <w:ind w:firstLineChars="200" w:firstLine="420"/>
              <w:rPr>
                <w:rFonts w:ascii="宋体" w:hAnsi="宋体"/>
                <w:szCs w:val="21"/>
              </w:rPr>
            </w:pPr>
            <w:r>
              <w:rPr>
                <w:rFonts w:ascii="宋体" w:hAnsi="宋体" w:hint="eastAsia"/>
                <w:szCs w:val="21"/>
              </w:rPr>
              <w:t>签约合同金额≤</w:t>
            </w:r>
            <w:r>
              <w:rPr>
                <w:rFonts w:ascii="宋体" w:hAnsi="宋体" w:hint="eastAsia"/>
                <w:szCs w:val="21"/>
              </w:rPr>
              <w:t>5000</w:t>
            </w:r>
            <w:r>
              <w:rPr>
                <w:rFonts w:ascii="宋体" w:hAnsi="宋体" w:hint="eastAsia"/>
                <w:szCs w:val="21"/>
              </w:rPr>
              <w:t>万元，奖励或处罚</w:t>
            </w:r>
            <w:r>
              <w:rPr>
                <w:rFonts w:ascii="宋体" w:hAnsi="宋体" w:hint="eastAsia"/>
                <w:szCs w:val="21"/>
              </w:rPr>
              <w:t>10</w:t>
            </w:r>
            <w:r>
              <w:rPr>
                <w:rFonts w:ascii="宋体" w:hAnsi="宋体" w:hint="eastAsia"/>
                <w:szCs w:val="21"/>
              </w:rPr>
              <w:t>万元；</w:t>
            </w:r>
          </w:p>
          <w:p w:rsidR="003F1978" w:rsidRDefault="00C86F02">
            <w:pPr>
              <w:spacing w:line="360" w:lineRule="auto"/>
              <w:ind w:firstLineChars="200" w:firstLine="420"/>
              <w:rPr>
                <w:rFonts w:ascii="宋体" w:hAnsi="宋体"/>
                <w:szCs w:val="21"/>
              </w:rPr>
            </w:pPr>
            <w:r>
              <w:rPr>
                <w:rFonts w:ascii="宋体" w:hAnsi="宋体" w:hint="eastAsia"/>
                <w:szCs w:val="21"/>
              </w:rPr>
              <w:t>5000</w:t>
            </w:r>
            <w:r>
              <w:rPr>
                <w:rFonts w:ascii="宋体" w:hAnsi="宋体" w:hint="eastAsia"/>
                <w:szCs w:val="21"/>
              </w:rPr>
              <w:t>万元＜签约合同金额≤</w:t>
            </w:r>
            <w:r>
              <w:rPr>
                <w:rFonts w:ascii="宋体" w:hAnsi="宋体" w:hint="eastAsia"/>
                <w:szCs w:val="21"/>
              </w:rPr>
              <w:t>20000</w:t>
            </w:r>
            <w:r>
              <w:rPr>
                <w:rFonts w:ascii="宋体" w:hAnsi="宋体" w:hint="eastAsia"/>
                <w:szCs w:val="21"/>
              </w:rPr>
              <w:t>万元，奖励或处罚</w:t>
            </w:r>
            <w:r>
              <w:rPr>
                <w:rFonts w:ascii="宋体" w:hAnsi="宋体" w:hint="eastAsia"/>
                <w:szCs w:val="21"/>
              </w:rPr>
              <w:t>20</w:t>
            </w:r>
            <w:r>
              <w:rPr>
                <w:rFonts w:ascii="宋体" w:hAnsi="宋体" w:hint="eastAsia"/>
                <w:szCs w:val="21"/>
              </w:rPr>
              <w:t>万元；</w:t>
            </w:r>
          </w:p>
          <w:p w:rsidR="003F1978" w:rsidRDefault="00C86F02">
            <w:pPr>
              <w:spacing w:line="360" w:lineRule="auto"/>
              <w:ind w:firstLineChars="200" w:firstLine="420"/>
              <w:rPr>
                <w:rFonts w:ascii="宋体" w:hAnsi="宋体"/>
                <w:szCs w:val="21"/>
              </w:rPr>
            </w:pPr>
            <w:r>
              <w:rPr>
                <w:rFonts w:ascii="宋体" w:hAnsi="宋体" w:hint="eastAsia"/>
                <w:szCs w:val="21"/>
              </w:rPr>
              <w:t>20000</w:t>
            </w:r>
            <w:r>
              <w:rPr>
                <w:rFonts w:ascii="宋体" w:hAnsi="宋体" w:hint="eastAsia"/>
                <w:szCs w:val="21"/>
              </w:rPr>
              <w:t>万元＜签约合同金额≤</w:t>
            </w:r>
            <w:r>
              <w:rPr>
                <w:rFonts w:ascii="宋体" w:hAnsi="宋体" w:hint="eastAsia"/>
                <w:szCs w:val="21"/>
              </w:rPr>
              <w:t>50000</w:t>
            </w:r>
            <w:r>
              <w:rPr>
                <w:rFonts w:ascii="宋体" w:hAnsi="宋体" w:hint="eastAsia"/>
                <w:szCs w:val="21"/>
              </w:rPr>
              <w:t>万元，奖励或处罚</w:t>
            </w:r>
            <w:r>
              <w:rPr>
                <w:rFonts w:ascii="宋体" w:hAnsi="宋体" w:hint="eastAsia"/>
                <w:szCs w:val="21"/>
              </w:rPr>
              <w:t>30</w:t>
            </w:r>
            <w:r>
              <w:rPr>
                <w:rFonts w:ascii="宋体" w:hAnsi="宋体" w:hint="eastAsia"/>
                <w:szCs w:val="21"/>
              </w:rPr>
              <w:t>万元；</w:t>
            </w:r>
          </w:p>
          <w:p w:rsidR="003F1978" w:rsidRDefault="00C86F02">
            <w:pPr>
              <w:spacing w:line="360" w:lineRule="auto"/>
              <w:ind w:firstLineChars="200" w:firstLine="420"/>
              <w:rPr>
                <w:rFonts w:ascii="宋体" w:hAnsi="宋体"/>
                <w:szCs w:val="21"/>
              </w:rPr>
            </w:pPr>
            <w:r>
              <w:rPr>
                <w:rFonts w:ascii="宋体" w:hAnsi="宋体" w:hint="eastAsia"/>
                <w:szCs w:val="21"/>
              </w:rPr>
              <w:t>50000</w:t>
            </w:r>
            <w:r>
              <w:rPr>
                <w:rFonts w:ascii="宋体" w:hAnsi="宋体" w:hint="eastAsia"/>
                <w:szCs w:val="21"/>
              </w:rPr>
              <w:t>万元＜签约合同金额，奖励或处罚</w:t>
            </w:r>
            <w:r>
              <w:rPr>
                <w:rFonts w:ascii="宋体" w:hAnsi="宋体" w:hint="eastAsia"/>
                <w:szCs w:val="21"/>
              </w:rPr>
              <w:t>50</w:t>
            </w:r>
            <w:r>
              <w:rPr>
                <w:rFonts w:ascii="宋体" w:hAnsi="宋体" w:hint="eastAsia"/>
                <w:szCs w:val="21"/>
              </w:rPr>
              <w:t>万元。</w:t>
            </w:r>
          </w:p>
        </w:tc>
      </w:tr>
    </w:tbl>
    <w:p w:rsidR="003F1978" w:rsidRDefault="00C86F02">
      <w:pPr>
        <w:keepNext/>
        <w:keepLines/>
        <w:spacing w:beforeLines="50" w:before="156" w:afterLines="50" w:after="156" w:line="360" w:lineRule="auto"/>
        <w:ind w:firstLineChars="200" w:firstLine="602"/>
        <w:outlineLvl w:val="1"/>
        <w:rPr>
          <w:rFonts w:ascii="宋体" w:hAnsi="宋体"/>
          <w:b/>
          <w:bCs/>
          <w:sz w:val="30"/>
          <w:szCs w:val="30"/>
        </w:rPr>
      </w:pPr>
      <w:r>
        <w:rPr>
          <w:rFonts w:ascii="宋体" w:hAnsi="宋体" w:hint="eastAsia"/>
          <w:b/>
          <w:bCs/>
          <w:sz w:val="30"/>
          <w:szCs w:val="30"/>
        </w:rPr>
        <w:t>6.</w:t>
      </w:r>
      <w:r>
        <w:rPr>
          <w:rFonts w:ascii="宋体" w:hAnsi="宋体" w:hint="eastAsia"/>
          <w:b/>
          <w:bCs/>
          <w:sz w:val="30"/>
          <w:szCs w:val="30"/>
        </w:rPr>
        <w:t>安全文明施工与环境保护</w:t>
      </w:r>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p>
    <w:p w:rsidR="003F1978" w:rsidRDefault="00C86F02">
      <w:pPr>
        <w:keepNext/>
        <w:keepLines/>
        <w:spacing w:beforeLines="50" w:before="156" w:afterLines="50" w:after="156" w:line="360" w:lineRule="auto"/>
        <w:ind w:left="562"/>
        <w:outlineLvl w:val="2"/>
        <w:rPr>
          <w:rFonts w:ascii="宋体" w:hAnsi="宋体"/>
          <w:b/>
          <w:bCs/>
          <w:sz w:val="28"/>
          <w:szCs w:val="28"/>
        </w:rPr>
      </w:pPr>
      <w:bookmarkStart w:id="6254" w:name="_Toc13405"/>
      <w:bookmarkStart w:id="6255" w:name="_Toc21225"/>
      <w:bookmarkStart w:id="6256" w:name="_Toc517532273"/>
      <w:bookmarkStart w:id="6257" w:name="_Toc7243"/>
      <w:bookmarkStart w:id="6258" w:name="_Toc25366"/>
      <w:bookmarkStart w:id="6259" w:name="_Toc16742"/>
      <w:bookmarkStart w:id="6260" w:name="_Toc517528790"/>
      <w:bookmarkStart w:id="6261" w:name="_Toc517530997"/>
      <w:bookmarkStart w:id="6262" w:name="_Toc13299"/>
      <w:bookmarkStart w:id="6263" w:name="_Toc30491"/>
      <w:bookmarkStart w:id="6264" w:name="_Toc5496"/>
      <w:bookmarkStart w:id="6265" w:name="_Toc32705"/>
      <w:bookmarkStart w:id="6266" w:name="_Toc27056"/>
      <w:bookmarkStart w:id="6267" w:name="_Toc21045"/>
      <w:bookmarkStart w:id="6268" w:name="_Toc12243"/>
      <w:bookmarkStart w:id="6269" w:name="_Toc9235"/>
      <w:bookmarkStart w:id="6270" w:name="_Toc12369"/>
      <w:bookmarkStart w:id="6271" w:name="_Toc15670"/>
      <w:bookmarkStart w:id="6272" w:name="_Toc9752"/>
      <w:bookmarkStart w:id="6273" w:name="_Toc1214"/>
      <w:bookmarkStart w:id="6274" w:name="_Toc29625"/>
      <w:bookmarkStart w:id="6275" w:name="_Toc10448"/>
      <w:bookmarkEnd w:id="6220"/>
      <w:bookmarkEnd w:id="6221"/>
      <w:bookmarkEnd w:id="6222"/>
      <w:bookmarkEnd w:id="6223"/>
      <w:bookmarkEnd w:id="6224"/>
      <w:bookmarkEnd w:id="6225"/>
      <w:r>
        <w:rPr>
          <w:rFonts w:ascii="宋体" w:hAnsi="宋体" w:hint="eastAsia"/>
          <w:b/>
          <w:bCs/>
          <w:sz w:val="28"/>
          <w:szCs w:val="28"/>
        </w:rPr>
        <w:t>6.1</w:t>
      </w:r>
      <w:r>
        <w:rPr>
          <w:rFonts w:ascii="宋体" w:hAnsi="宋体" w:hint="eastAsia"/>
          <w:b/>
          <w:bCs/>
          <w:sz w:val="28"/>
          <w:szCs w:val="28"/>
        </w:rPr>
        <w:t>安全文明施工</w:t>
      </w:r>
      <w:bookmarkEnd w:id="6254"/>
      <w:bookmarkEnd w:id="6255"/>
      <w:bookmarkEnd w:id="6256"/>
      <w:bookmarkEnd w:id="6257"/>
      <w:bookmarkEnd w:id="6258"/>
      <w:bookmarkEnd w:id="6259"/>
      <w:bookmarkEnd w:id="6260"/>
      <w:bookmarkEnd w:id="6261"/>
      <w:bookmarkEnd w:id="6262"/>
      <w:bookmarkEnd w:id="6263"/>
      <w:bookmarkEnd w:id="6264"/>
      <w:bookmarkEnd w:id="6265"/>
    </w:p>
    <w:p w:rsidR="003F1978" w:rsidRDefault="00C86F02">
      <w:pPr>
        <w:spacing w:line="360" w:lineRule="auto"/>
        <w:ind w:firstLineChars="200" w:firstLine="482"/>
        <w:jc w:val="left"/>
        <w:outlineLvl w:val="3"/>
        <w:rPr>
          <w:rFonts w:ascii="宋体" w:hAnsi="宋体"/>
          <w:b/>
          <w:bCs/>
          <w:sz w:val="24"/>
        </w:rPr>
      </w:pPr>
      <w:bookmarkStart w:id="6276" w:name="_Toc17896"/>
      <w:bookmarkStart w:id="6277" w:name="_Toc517532274"/>
      <w:bookmarkStart w:id="6278" w:name="_Toc517530998"/>
      <w:bookmarkStart w:id="6279" w:name="_Toc30659"/>
      <w:bookmarkStart w:id="6280" w:name="_Toc3263"/>
      <w:bookmarkStart w:id="6281" w:name="_Toc24101"/>
      <w:r>
        <w:rPr>
          <w:rFonts w:ascii="宋体" w:hAnsi="宋体" w:hint="eastAsia"/>
          <w:b/>
          <w:bCs/>
          <w:sz w:val="24"/>
        </w:rPr>
        <w:t>6.1.1</w:t>
      </w:r>
      <w:r>
        <w:rPr>
          <w:rFonts w:ascii="宋体" w:hAnsi="宋体" w:hint="eastAsia"/>
          <w:b/>
          <w:bCs/>
          <w:sz w:val="24"/>
        </w:rPr>
        <w:t>一般要求</w:t>
      </w:r>
      <w:bookmarkEnd w:id="6276"/>
      <w:bookmarkEnd w:id="6277"/>
      <w:bookmarkEnd w:id="6278"/>
      <w:bookmarkEnd w:id="6279"/>
    </w:p>
    <w:p w:rsidR="003F1978" w:rsidRDefault="00C86F02">
      <w:pPr>
        <w:spacing w:line="360" w:lineRule="auto"/>
        <w:ind w:firstLineChars="200" w:firstLine="482"/>
        <w:jc w:val="left"/>
        <w:rPr>
          <w:rFonts w:ascii="宋体" w:hAnsi="宋体"/>
          <w:b/>
          <w:bCs/>
          <w:sz w:val="24"/>
        </w:rPr>
      </w:pPr>
      <w:r>
        <w:rPr>
          <w:rFonts w:ascii="宋体" w:hAnsi="宋体" w:hint="eastAsia"/>
          <w:b/>
          <w:bCs/>
          <w:sz w:val="24"/>
        </w:rPr>
        <w:t>增加：</w:t>
      </w:r>
    </w:p>
    <w:p w:rsidR="003F1978" w:rsidRDefault="00C86F02">
      <w:pPr>
        <w:spacing w:line="360" w:lineRule="auto"/>
        <w:ind w:firstLineChars="200" w:firstLine="420"/>
        <w:jc w:val="left"/>
        <w:rPr>
          <w:rFonts w:ascii="宋体" w:hAnsi="宋体"/>
          <w:szCs w:val="21"/>
        </w:rPr>
      </w:pPr>
      <w:r>
        <w:rPr>
          <w:rFonts w:ascii="宋体" w:hAnsi="宋体" w:hint="eastAsia"/>
          <w:szCs w:val="21"/>
        </w:rPr>
        <w:t>在实施和完成本合同工程及其缺陷修复的整个过程中，承包人应该遵守深圳市相关法律法规和标准规定：</w:t>
      </w:r>
    </w:p>
    <w:p w:rsidR="003F1978" w:rsidRDefault="00C86F02">
      <w:pPr>
        <w:spacing w:line="360" w:lineRule="auto"/>
        <w:ind w:firstLineChars="200" w:firstLine="420"/>
        <w:jc w:val="left"/>
        <w:rPr>
          <w:rFonts w:ascii="宋体" w:hAnsi="宋体"/>
          <w:szCs w:val="21"/>
        </w:rPr>
      </w:pPr>
      <w:r>
        <w:rPr>
          <w:rFonts w:ascii="宋体" w:hAnsi="宋体" w:hint="eastAsia"/>
          <w:szCs w:val="21"/>
        </w:rPr>
        <w:t>《深圳市建设工程安全文明施工十项标准（试行）》</w:t>
      </w:r>
    </w:p>
    <w:p w:rsidR="003F1978" w:rsidRDefault="00C86F02">
      <w:pPr>
        <w:spacing w:line="360" w:lineRule="auto"/>
        <w:ind w:firstLineChars="200" w:firstLine="420"/>
        <w:jc w:val="left"/>
        <w:rPr>
          <w:rFonts w:ascii="宋体" w:hAnsi="宋体"/>
          <w:szCs w:val="21"/>
        </w:rPr>
      </w:pPr>
      <w:r>
        <w:rPr>
          <w:rFonts w:ascii="宋体" w:hAnsi="宋体" w:hint="eastAsia"/>
          <w:szCs w:val="21"/>
        </w:rPr>
        <w:t>《深圳市建设工程安全文明施工十项禁令》</w:t>
      </w:r>
    </w:p>
    <w:p w:rsidR="003F1978" w:rsidRDefault="00C86F02">
      <w:pPr>
        <w:spacing w:line="360" w:lineRule="auto"/>
        <w:ind w:firstLineChars="200" w:firstLine="420"/>
        <w:jc w:val="left"/>
        <w:rPr>
          <w:rFonts w:ascii="宋体" w:hAnsi="宋体"/>
          <w:szCs w:val="21"/>
        </w:rPr>
      </w:pPr>
      <w:r>
        <w:rPr>
          <w:rFonts w:ascii="宋体" w:hAnsi="宋体" w:hint="eastAsia"/>
          <w:szCs w:val="21"/>
        </w:rPr>
        <w:t>《深圳市建设工程安全文明施工标准》</w:t>
      </w:r>
    </w:p>
    <w:p w:rsidR="003F1978" w:rsidRDefault="00C86F02">
      <w:pPr>
        <w:spacing w:line="360" w:lineRule="auto"/>
        <w:ind w:firstLineChars="200" w:firstLine="420"/>
        <w:jc w:val="left"/>
        <w:rPr>
          <w:rFonts w:ascii="宋体" w:hAnsi="宋体"/>
          <w:szCs w:val="21"/>
        </w:rPr>
      </w:pPr>
      <w:r>
        <w:rPr>
          <w:rFonts w:ascii="宋体" w:hAnsi="宋体" w:hint="eastAsia"/>
          <w:szCs w:val="21"/>
        </w:rPr>
        <w:t>《深圳市建筑工务署安全文明标准化手册</w:t>
      </w:r>
      <w:r>
        <w:rPr>
          <w:rFonts w:ascii="宋体" w:hAnsi="宋体" w:hint="eastAsia"/>
          <w:szCs w:val="21"/>
        </w:rPr>
        <w:t>3.0</w:t>
      </w:r>
      <w:r>
        <w:rPr>
          <w:rFonts w:ascii="宋体" w:hAnsi="宋体" w:hint="eastAsia"/>
          <w:szCs w:val="21"/>
        </w:rPr>
        <w:t>》</w:t>
      </w:r>
    </w:p>
    <w:p w:rsidR="003F1978" w:rsidRDefault="00C86F02">
      <w:pPr>
        <w:spacing w:line="360" w:lineRule="auto"/>
        <w:ind w:firstLineChars="200" w:firstLine="420"/>
        <w:jc w:val="left"/>
        <w:rPr>
          <w:rFonts w:ascii="宋体" w:hAnsi="宋体"/>
          <w:szCs w:val="21"/>
          <w:u w:val="single"/>
        </w:rPr>
      </w:pPr>
      <w:r>
        <w:rPr>
          <w:rFonts w:ascii="宋体" w:hAnsi="宋体" w:hint="eastAsia"/>
          <w:szCs w:val="21"/>
          <w:u w:val="single"/>
        </w:rPr>
        <w:t xml:space="preserve">                                                  </w:t>
      </w:r>
    </w:p>
    <w:p w:rsidR="003F1978" w:rsidRDefault="00C86F02">
      <w:pPr>
        <w:spacing w:line="360" w:lineRule="auto"/>
        <w:ind w:firstLineChars="200" w:firstLine="420"/>
        <w:jc w:val="left"/>
        <w:rPr>
          <w:rFonts w:ascii="宋体" w:hAnsi="宋体"/>
          <w:szCs w:val="21"/>
          <w:u w:val="single"/>
        </w:rPr>
      </w:pPr>
      <w:r>
        <w:rPr>
          <w:rFonts w:ascii="宋体" w:hAnsi="宋体" w:hint="eastAsia"/>
          <w:szCs w:val="21"/>
          <w:u w:val="single"/>
        </w:rPr>
        <w:t xml:space="preserve">                                                  </w:t>
      </w:r>
    </w:p>
    <w:p w:rsidR="003F1978" w:rsidRDefault="00C86F02">
      <w:pPr>
        <w:spacing w:line="360" w:lineRule="auto"/>
        <w:ind w:firstLineChars="200" w:firstLine="420"/>
        <w:jc w:val="left"/>
        <w:rPr>
          <w:rFonts w:ascii="宋体" w:hAnsi="宋体"/>
          <w:szCs w:val="21"/>
          <w:u w:val="single"/>
        </w:rPr>
      </w:pPr>
      <w:r>
        <w:rPr>
          <w:rFonts w:ascii="宋体" w:hAnsi="宋体" w:hint="eastAsia"/>
          <w:szCs w:val="21"/>
          <w:u w:val="single"/>
        </w:rPr>
        <w:t xml:space="preserve"> </w:t>
      </w:r>
      <w:r>
        <w:rPr>
          <w:rFonts w:ascii="宋体" w:hAnsi="宋体" w:hint="eastAsia"/>
          <w:szCs w:val="21"/>
          <w:u w:val="single"/>
        </w:rPr>
        <w:t>承包人应按照深圳市相关要求和根据工程性质规模，建立现场视频采集系统，开展实时监控。承包人应当按照建筑从业人员实名制管理的相关要求，利用人脸、虹膜等生物活体</w:t>
      </w:r>
      <w:r>
        <w:rPr>
          <w:rFonts w:ascii="宋体" w:hAnsi="宋体" w:hint="eastAsia"/>
          <w:szCs w:val="21"/>
          <w:u w:val="single"/>
        </w:rPr>
        <w:lastRenderedPageBreak/>
        <w:t>信息技术，在工地出入口设立实名闸机通道，实行联网运行。</w:t>
      </w:r>
      <w:r>
        <w:rPr>
          <w:rFonts w:ascii="宋体" w:hAnsi="宋体" w:hint="eastAsia"/>
          <w:szCs w:val="21"/>
          <w:u w:val="single"/>
        </w:rPr>
        <w:t xml:space="preserve">                         </w:t>
      </w:r>
      <w:r>
        <w:rPr>
          <w:rFonts w:ascii="宋体" w:hAnsi="宋体" w:hint="eastAsia"/>
          <w:szCs w:val="21"/>
        </w:rPr>
        <w:t xml:space="preserve"> </w:t>
      </w:r>
      <w:bookmarkStart w:id="6282" w:name="_Toc12392"/>
      <w:bookmarkStart w:id="6283" w:name="_Toc21991"/>
      <w:bookmarkStart w:id="6284" w:name="_Toc23838"/>
      <w:bookmarkStart w:id="6285" w:name="_Toc517530999"/>
      <w:bookmarkStart w:id="6286" w:name="_Toc8107"/>
      <w:bookmarkStart w:id="6287" w:name="_Toc16477"/>
      <w:bookmarkStart w:id="6288" w:name="_Toc6884"/>
      <w:bookmarkStart w:id="6289" w:name="_Toc2019"/>
      <w:bookmarkStart w:id="6290" w:name="_Toc517532275"/>
    </w:p>
    <w:p w:rsidR="003F1978" w:rsidRDefault="00C86F02">
      <w:pPr>
        <w:spacing w:line="360" w:lineRule="auto"/>
        <w:jc w:val="left"/>
        <w:rPr>
          <w:rFonts w:ascii="宋体" w:hAnsi="宋体"/>
          <w:b/>
          <w:bCs/>
          <w:sz w:val="24"/>
        </w:rPr>
      </w:pPr>
      <w:r>
        <w:rPr>
          <w:rFonts w:ascii="宋体" w:hAnsi="宋体"/>
          <w:bCs/>
          <w:sz w:val="20"/>
          <w:szCs w:val="20"/>
        </w:rPr>
        <w:object w:dxaOrig="225" w:dyaOrig="225">
          <v:shape id="_x0000_i1292" type="#_x0000_t75" alt="" style="width:12.75pt;height:18pt" o:ole="">
            <v:imagedata r:id="rId29" o:title=""/>
          </v:shape>
          <w:control r:id="rId30" w:name="CheckBox1290" w:shapeid="_x0000_i1292"/>
        </w:object>
      </w:r>
      <w:r>
        <w:rPr>
          <w:rFonts w:ascii="宋体" w:hAnsi="宋体" w:hint="eastAsia"/>
          <w:b/>
          <w:bCs/>
          <w:sz w:val="24"/>
        </w:rPr>
        <w:t>6.1.8</w:t>
      </w:r>
      <w:r>
        <w:rPr>
          <w:rFonts w:ascii="宋体" w:hAnsi="宋体" w:hint="eastAsia"/>
          <w:b/>
          <w:bCs/>
          <w:sz w:val="24"/>
        </w:rPr>
        <w:t>安全体验馆建设</w:t>
      </w:r>
      <w:bookmarkEnd w:id="6266"/>
      <w:bookmarkEnd w:id="6267"/>
      <w:bookmarkEnd w:id="6268"/>
      <w:bookmarkEnd w:id="6269"/>
      <w:bookmarkEnd w:id="6270"/>
      <w:bookmarkEnd w:id="6271"/>
      <w:bookmarkEnd w:id="6272"/>
      <w:bookmarkEnd w:id="6273"/>
      <w:bookmarkEnd w:id="6274"/>
      <w:bookmarkEnd w:id="6280"/>
      <w:bookmarkEnd w:id="6281"/>
      <w:bookmarkEnd w:id="6282"/>
      <w:bookmarkEnd w:id="6283"/>
      <w:bookmarkEnd w:id="6284"/>
      <w:bookmarkEnd w:id="6285"/>
      <w:bookmarkEnd w:id="6286"/>
      <w:bookmarkEnd w:id="6287"/>
      <w:bookmarkEnd w:id="6288"/>
      <w:bookmarkEnd w:id="6289"/>
      <w:bookmarkEnd w:id="6290"/>
    </w:p>
    <w:p w:rsidR="003F1978" w:rsidRDefault="00C86F02">
      <w:pPr>
        <w:spacing w:line="360" w:lineRule="auto"/>
        <w:ind w:firstLineChars="200" w:firstLine="420"/>
        <w:rPr>
          <w:rFonts w:ascii="宋体" w:hAnsi="宋体"/>
          <w:szCs w:val="21"/>
        </w:rPr>
      </w:pPr>
      <w:r>
        <w:rPr>
          <w:rFonts w:ascii="宋体" w:hAnsi="宋体" w:hint="eastAsia"/>
          <w:szCs w:val="21"/>
        </w:rPr>
        <w:t>总承包单位应建设安全体验馆，安全体验馆的建设应满足相关质量安全标准，且必须包括以下内容（但不限于以下内容）</w:t>
      </w:r>
      <w:r>
        <w:rPr>
          <w:rFonts w:ascii="宋体" w:hAnsi="宋体" w:hint="eastAsia"/>
          <w:szCs w:val="21"/>
        </w:rPr>
        <w:t>:</w:t>
      </w:r>
    </w:p>
    <w:p w:rsidR="003F1978" w:rsidRDefault="00C86F02">
      <w:pPr>
        <w:spacing w:line="360" w:lineRule="auto"/>
        <w:ind w:firstLineChars="200" w:firstLine="420"/>
        <w:rPr>
          <w:rFonts w:ascii="宋体" w:hAnsi="宋体"/>
          <w:szCs w:val="21"/>
        </w:rPr>
      </w:pPr>
      <w:r>
        <w:rPr>
          <w:rFonts w:ascii="宋体" w:hAnsi="宋体" w:hint="eastAsia"/>
          <w:szCs w:val="21"/>
        </w:rPr>
        <w:t>安全体验培训区、平衡木体验、移动式操作平台体验、灭火器演示体验、安全带使用体验、梯子体验、钢丝绳作业体验、安全栏杆推倒实验、综合用电体验区、开口部坠落体验、搬运重物体验、防护服培训、安全帽的撞击体验、安全提示标志等。</w:t>
      </w:r>
    </w:p>
    <w:p w:rsidR="003F1978" w:rsidRDefault="00C86F02">
      <w:pPr>
        <w:spacing w:line="360" w:lineRule="auto"/>
        <w:ind w:firstLineChars="200" w:firstLine="420"/>
        <w:jc w:val="left"/>
        <w:rPr>
          <w:rFonts w:ascii="宋体" w:hAnsi="宋体"/>
          <w:szCs w:val="21"/>
        </w:rPr>
      </w:pPr>
      <w:r>
        <w:rPr>
          <w:rFonts w:ascii="宋体" w:hAnsi="宋体" w:hint="eastAsia"/>
          <w:szCs w:val="21"/>
        </w:rPr>
        <w:t>（注：招标部分的金额为人民币</w:t>
      </w:r>
      <w:r>
        <w:rPr>
          <w:rFonts w:ascii="宋体" w:hAnsi="宋体" w:hint="eastAsia"/>
          <w:szCs w:val="21"/>
        </w:rPr>
        <w:t>5</w:t>
      </w:r>
      <w:r>
        <w:rPr>
          <w:rFonts w:ascii="宋体" w:hAnsi="宋体" w:hint="eastAsia"/>
          <w:szCs w:val="21"/>
        </w:rPr>
        <w:t>亿元及以上的总承包工程可勾选；如项目分标段委托的，由发包人指定标段建设。</w:t>
      </w:r>
      <w:r>
        <w:rPr>
          <w:rFonts w:ascii="宋体" w:hAnsi="宋体" w:hint="eastAsia"/>
          <w:szCs w:val="21"/>
        </w:rPr>
        <w:t xml:space="preserve">) </w:t>
      </w:r>
    </w:p>
    <w:bookmarkStart w:id="6291" w:name="_Toc27394"/>
    <w:bookmarkStart w:id="6292" w:name="_Toc465237149"/>
    <w:bookmarkStart w:id="6293" w:name="_Toc465237251"/>
    <w:bookmarkStart w:id="6294" w:name="_Toc23887"/>
    <w:bookmarkStart w:id="6295" w:name="_Toc1014"/>
    <w:bookmarkStart w:id="6296" w:name="_Toc27618"/>
    <w:bookmarkStart w:id="6297" w:name="_Toc517532277"/>
    <w:bookmarkStart w:id="6298" w:name="_Toc1655"/>
    <w:bookmarkStart w:id="6299" w:name="_Toc12391"/>
    <w:bookmarkStart w:id="6300" w:name="_Toc18014"/>
    <w:bookmarkStart w:id="6301" w:name="_Toc27563"/>
    <w:bookmarkStart w:id="6302" w:name="_Toc24266"/>
    <w:bookmarkStart w:id="6303" w:name="_Toc6218"/>
    <w:bookmarkStart w:id="6304" w:name="_Toc3748"/>
    <w:bookmarkStart w:id="6305" w:name="_Toc5797"/>
    <w:bookmarkStart w:id="6306" w:name="_Toc15822"/>
    <w:bookmarkStart w:id="6307" w:name="_Toc22219"/>
    <w:bookmarkStart w:id="6308" w:name="_Toc31954"/>
    <w:bookmarkStart w:id="6309" w:name="_Toc4763"/>
    <w:bookmarkStart w:id="6310" w:name="_Toc517531001"/>
    <w:bookmarkStart w:id="6311" w:name="_Toc8492"/>
    <w:bookmarkStart w:id="6312" w:name="_Toc16235"/>
    <w:p w:rsidR="003F1978" w:rsidRDefault="00C86F02">
      <w:pPr>
        <w:keepNext/>
        <w:keepLines/>
        <w:spacing w:beforeLines="50" w:before="156" w:afterLines="50" w:after="156" w:line="360" w:lineRule="auto"/>
        <w:outlineLvl w:val="3"/>
        <w:rPr>
          <w:rFonts w:ascii="宋体" w:hAnsi="宋体"/>
          <w:b/>
          <w:bCs/>
          <w:sz w:val="24"/>
        </w:rPr>
      </w:pPr>
      <w:r>
        <w:rPr>
          <w:rFonts w:ascii="宋体" w:hAnsi="宋体"/>
          <w:bCs/>
          <w:sz w:val="20"/>
          <w:szCs w:val="20"/>
        </w:rPr>
        <w:object w:dxaOrig="225" w:dyaOrig="225">
          <v:shape id="_x0000_i1293" type="#_x0000_t75" alt="" style="width:12.75pt;height:18pt" o:ole="">
            <v:imagedata r:id="rId31" o:title=""/>
          </v:shape>
          <w:control r:id="rId32" w:name="CheckBox1292" w:shapeid="_x0000_i1293"/>
        </w:object>
      </w:r>
      <w:r>
        <w:rPr>
          <w:rFonts w:ascii="宋体" w:hAnsi="宋体" w:hint="eastAsia"/>
          <w:b/>
          <w:bCs/>
          <w:sz w:val="24"/>
        </w:rPr>
        <w:t>6.1.9</w:t>
      </w:r>
      <w:r>
        <w:rPr>
          <w:rFonts w:ascii="宋体" w:hAnsi="宋体" w:hint="eastAsia"/>
          <w:b/>
          <w:bCs/>
          <w:sz w:val="24"/>
        </w:rPr>
        <w:t>安全事故应急预案</w:t>
      </w:r>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p>
    <w:p w:rsidR="003F1978" w:rsidRDefault="00C86F02">
      <w:pPr>
        <w:spacing w:line="360" w:lineRule="auto"/>
        <w:ind w:firstLineChars="200" w:firstLine="420"/>
        <w:rPr>
          <w:rFonts w:ascii="宋体" w:hAnsi="宋体"/>
          <w:bCs/>
          <w:szCs w:val="21"/>
        </w:rPr>
      </w:pPr>
      <w:r>
        <w:rPr>
          <w:rFonts w:ascii="宋体" w:hAnsi="宋体" w:hint="eastAsia"/>
          <w:bCs/>
          <w:szCs w:val="21"/>
        </w:rPr>
        <w:t>承包人应在合同签订后在发包人给定的时间内编制安</w:t>
      </w:r>
      <w:r>
        <w:rPr>
          <w:rFonts w:ascii="宋体" w:hAnsi="宋体" w:hint="eastAsia"/>
          <w:bCs/>
          <w:szCs w:val="21"/>
        </w:rPr>
        <w:t>全生产安全事故应急预案。</w:t>
      </w:r>
    </w:p>
    <w:bookmarkStart w:id="6313" w:name="_Toc1403"/>
    <w:bookmarkStart w:id="6314" w:name="_Toc28963"/>
    <w:bookmarkStart w:id="6315" w:name="_Toc517532278"/>
    <w:bookmarkStart w:id="6316" w:name="_Toc12920"/>
    <w:bookmarkStart w:id="6317" w:name="_Toc517531002"/>
    <w:bookmarkStart w:id="6318" w:name="_Toc29492"/>
    <w:bookmarkStart w:id="6319" w:name="_Toc25893"/>
    <w:bookmarkStart w:id="6320" w:name="_Toc22094"/>
    <w:bookmarkStart w:id="6321" w:name="_Toc9590"/>
    <w:bookmarkStart w:id="6322" w:name="_Toc1868"/>
    <w:bookmarkStart w:id="6323" w:name="_Toc10907"/>
    <w:bookmarkStart w:id="6324" w:name="_Toc26270"/>
    <w:bookmarkStart w:id="6325" w:name="_Toc18503"/>
    <w:bookmarkStart w:id="6326" w:name="_Toc18045"/>
    <w:bookmarkStart w:id="6327" w:name="_Toc15518"/>
    <w:bookmarkStart w:id="6328" w:name="_Toc15633"/>
    <w:bookmarkStart w:id="6329" w:name="_Toc5700"/>
    <w:bookmarkStart w:id="6330" w:name="_Toc19469"/>
    <w:bookmarkStart w:id="6331" w:name="_Toc23829"/>
    <w:bookmarkStart w:id="6332" w:name="_Toc25309"/>
    <w:p w:rsidR="003F1978" w:rsidRDefault="00C86F02">
      <w:pPr>
        <w:keepNext/>
        <w:keepLines/>
        <w:spacing w:beforeLines="50" w:before="156" w:afterLines="50" w:after="156" w:line="360" w:lineRule="auto"/>
        <w:outlineLvl w:val="3"/>
        <w:rPr>
          <w:rFonts w:ascii="宋体" w:hAnsi="宋体"/>
          <w:b/>
          <w:bCs/>
          <w:sz w:val="24"/>
        </w:rPr>
      </w:pPr>
      <w:r>
        <w:rPr>
          <w:rFonts w:ascii="宋体" w:hAnsi="宋体"/>
          <w:bCs/>
          <w:sz w:val="20"/>
          <w:szCs w:val="20"/>
        </w:rPr>
        <w:object w:dxaOrig="225" w:dyaOrig="225">
          <v:shape id="_x0000_i1294" type="#_x0000_t75" alt="" style="width:12.75pt;height:18pt" o:ole="">
            <v:imagedata r:id="rId33" o:title=""/>
          </v:shape>
          <w:control r:id="rId34" w:name="CheckBox1293" w:shapeid="_x0000_i1294"/>
        </w:object>
      </w:r>
      <w:r>
        <w:rPr>
          <w:rFonts w:ascii="宋体" w:hAnsi="宋体" w:hint="eastAsia"/>
          <w:b/>
          <w:bCs/>
          <w:sz w:val="24"/>
        </w:rPr>
        <w:t>6.1.10</w:t>
      </w:r>
      <w:r>
        <w:rPr>
          <w:rFonts w:ascii="宋体" w:hAnsi="宋体" w:hint="eastAsia"/>
          <w:b/>
          <w:bCs/>
          <w:sz w:val="24"/>
        </w:rPr>
        <w:t>建设单位办公临建要求</w:t>
      </w:r>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p>
    <w:p w:rsidR="003F1978" w:rsidRDefault="00C86F02">
      <w:pPr>
        <w:spacing w:line="360" w:lineRule="auto"/>
        <w:ind w:firstLineChars="200" w:firstLine="420"/>
        <w:rPr>
          <w:rFonts w:ascii="宋体" w:hAnsi="宋体"/>
          <w:szCs w:val="21"/>
        </w:rPr>
      </w:pPr>
      <w:r>
        <w:rPr>
          <w:rFonts w:ascii="宋体" w:hAnsi="宋体" w:hint="eastAsia"/>
          <w:szCs w:val="21"/>
        </w:rPr>
        <w:t>承包人应为发包</w:t>
      </w:r>
      <w:r>
        <w:rPr>
          <w:rFonts w:ascii="宋体" w:hAnsi="宋体" w:hint="eastAsia"/>
          <w:bCs/>
          <w:szCs w:val="21"/>
        </w:rPr>
        <w:t>人</w:t>
      </w:r>
      <w:r>
        <w:rPr>
          <w:rFonts w:ascii="宋体" w:hAnsi="宋体" w:hint="eastAsia"/>
          <w:szCs w:val="21"/>
        </w:rPr>
        <w:t>提供临时办公用房，要求为（由发包人二选一）：</w:t>
      </w:r>
    </w:p>
    <w:p w:rsidR="003F1978" w:rsidRDefault="00C86F02">
      <w:pPr>
        <w:spacing w:line="360" w:lineRule="auto"/>
        <w:ind w:firstLineChars="200" w:firstLine="420"/>
        <w:rPr>
          <w:rFonts w:ascii="宋体" w:hAnsi="宋体"/>
          <w:szCs w:val="21"/>
        </w:rPr>
      </w:pPr>
      <w:r>
        <w:rPr>
          <w:rFonts w:ascii="宋体" w:hAnsi="宋体" w:hint="eastAsia"/>
          <w:szCs w:val="21"/>
        </w:rPr>
        <w:sym w:font="Wingdings 2" w:char="00A3"/>
      </w:r>
      <w:r>
        <w:rPr>
          <w:noProof/>
        </w:rPr>
        <w:drawing>
          <wp:anchor distT="0" distB="0" distL="114300" distR="114300" simplePos="0" relativeHeight="251663360" behindDoc="0" locked="1" layoutInCell="1" allowOverlap="1">
            <wp:simplePos x="0" y="0"/>
            <wp:positionH relativeFrom="page">
              <wp:posOffset>0</wp:posOffset>
            </wp:positionH>
            <wp:positionV relativeFrom="page">
              <wp:posOffset>0</wp:posOffset>
            </wp:positionV>
            <wp:extent cx="148590" cy="180975"/>
            <wp:effectExtent l="0" t="0" r="3810" b="1905"/>
            <wp:wrapNone/>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35"/>
                    <a:stretch>
                      <a:fillRect/>
                    </a:stretch>
                  </pic:blipFill>
                  <pic:spPr>
                    <a:xfrm>
                      <a:off x="0" y="0"/>
                      <a:ext cx="148590" cy="180975"/>
                    </a:xfrm>
                    <a:prstGeom prst="rect">
                      <a:avLst/>
                    </a:prstGeom>
                    <a:noFill/>
                    <a:ln>
                      <a:noFill/>
                    </a:ln>
                  </pic:spPr>
                </pic:pic>
              </a:graphicData>
            </a:graphic>
          </wp:anchor>
        </w:drawing>
      </w:r>
      <w:r>
        <w:rPr>
          <w:rFonts w:ascii="宋体" w:hAnsi="宋体" w:hint="eastAsia"/>
          <w:szCs w:val="21"/>
        </w:rPr>
        <w:t>箱式房模块化设计，以集装箱体为基本单元，组合搭设办公及会议用房（参考图例</w:t>
      </w:r>
      <w:r>
        <w:rPr>
          <w:rFonts w:ascii="宋体" w:hAnsi="宋体" w:hint="eastAsia"/>
          <w:szCs w:val="21"/>
        </w:rPr>
        <w:t>1</w:t>
      </w: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rPr>
        <w:t>3</w:t>
      </w:r>
      <w:r>
        <w:rPr>
          <w:rFonts w:ascii="宋体" w:hAnsi="宋体" w:hint="eastAsia"/>
          <w:szCs w:val="21"/>
        </w:rPr>
        <w:t>）。具体配备数量、</w:t>
      </w:r>
      <w:r>
        <w:rPr>
          <w:rFonts w:ascii="宋体" w:hAnsi="宋体" w:hint="eastAsia"/>
          <w:bCs/>
          <w:szCs w:val="21"/>
        </w:rPr>
        <w:t>面积</w:t>
      </w:r>
      <w:r>
        <w:rPr>
          <w:rFonts w:ascii="宋体" w:hAnsi="宋体" w:hint="eastAsia"/>
          <w:szCs w:val="21"/>
        </w:rPr>
        <w:t>等详见招标文件；</w:t>
      </w:r>
    </w:p>
    <w:p w:rsidR="003F1978" w:rsidRDefault="00C86F02">
      <w:pPr>
        <w:spacing w:line="360" w:lineRule="auto"/>
        <w:ind w:firstLineChars="200" w:firstLine="420"/>
        <w:rPr>
          <w:rFonts w:ascii="宋体" w:hAnsi="宋体"/>
          <w:szCs w:val="21"/>
        </w:rPr>
      </w:pPr>
      <w:r>
        <w:rPr>
          <w:noProof/>
        </w:rPr>
        <w:drawing>
          <wp:anchor distT="0" distB="0" distL="114300" distR="114300" simplePos="0" relativeHeight="251664384" behindDoc="0" locked="1" layoutInCell="1" allowOverlap="1">
            <wp:simplePos x="0" y="0"/>
            <wp:positionH relativeFrom="page">
              <wp:posOffset>0</wp:posOffset>
            </wp:positionH>
            <wp:positionV relativeFrom="page">
              <wp:posOffset>0</wp:posOffset>
            </wp:positionV>
            <wp:extent cx="148590" cy="180975"/>
            <wp:effectExtent l="0" t="0" r="3810" b="1905"/>
            <wp:wrapNone/>
            <wp:docPr id="5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32"/>
                    <pic:cNvPicPr>
                      <a:picLocks noChangeAspect="1"/>
                    </pic:cNvPicPr>
                  </pic:nvPicPr>
                  <pic:blipFill>
                    <a:blip r:embed="rId35"/>
                    <a:stretch>
                      <a:fillRect/>
                    </a:stretch>
                  </pic:blipFill>
                  <pic:spPr>
                    <a:xfrm>
                      <a:off x="0" y="0"/>
                      <a:ext cx="148590" cy="180975"/>
                    </a:xfrm>
                    <a:prstGeom prst="rect">
                      <a:avLst/>
                    </a:prstGeom>
                    <a:noFill/>
                    <a:ln>
                      <a:noFill/>
                    </a:ln>
                  </pic:spPr>
                </pic:pic>
              </a:graphicData>
            </a:graphic>
          </wp:anchor>
        </w:drawing>
      </w:r>
      <w:r>
        <w:sym w:font="Wingdings 2" w:char="00A3"/>
      </w:r>
      <w:r>
        <w:rPr>
          <w:rFonts w:ascii="宋体" w:hAnsi="宋体" w:hint="eastAsia"/>
          <w:szCs w:val="21"/>
        </w:rPr>
        <w:t>其他形式</w:t>
      </w:r>
      <w:r>
        <w:rPr>
          <w:rFonts w:ascii="宋体" w:hAnsi="宋体" w:hint="eastAsia"/>
          <w:bCs/>
          <w:szCs w:val="21"/>
        </w:rPr>
        <w:t>的</w:t>
      </w:r>
      <w:r>
        <w:rPr>
          <w:rFonts w:ascii="宋体" w:hAnsi="宋体" w:hint="eastAsia"/>
          <w:szCs w:val="21"/>
        </w:rPr>
        <w:t>临时办公用房。具体要求详见招标文件。</w:t>
      </w:r>
    </w:p>
    <w:p w:rsidR="003F1978" w:rsidRDefault="00C86F02">
      <w:pPr>
        <w:adjustRightInd w:val="0"/>
        <w:snapToGrid w:val="0"/>
        <w:spacing w:line="360" w:lineRule="auto"/>
        <w:rPr>
          <w:rFonts w:ascii="宋体" w:hAnsi="宋体"/>
          <w:szCs w:val="21"/>
        </w:rPr>
      </w:pPr>
      <w:r>
        <w:rPr>
          <w:rFonts w:ascii="宋体" w:hAnsi="宋体" w:hint="eastAsia"/>
          <w:szCs w:val="21"/>
        </w:rPr>
        <w:t>图例</w:t>
      </w:r>
      <w:r>
        <w:rPr>
          <w:rFonts w:ascii="宋体" w:hAnsi="宋体" w:hint="eastAsia"/>
          <w:szCs w:val="21"/>
        </w:rPr>
        <w:t>1</w:t>
      </w:r>
      <w:r>
        <w:rPr>
          <w:rFonts w:ascii="宋体" w:hAnsi="宋体" w:hint="eastAsia"/>
          <w:szCs w:val="21"/>
        </w:rPr>
        <w:t>：</w:t>
      </w:r>
    </w:p>
    <w:p w:rsidR="003F1978" w:rsidRDefault="00C86F02">
      <w:pPr>
        <w:adjustRightInd w:val="0"/>
        <w:snapToGrid w:val="0"/>
        <w:spacing w:line="360" w:lineRule="auto"/>
        <w:rPr>
          <w:rFonts w:ascii="宋体" w:hAnsi="宋体"/>
          <w:szCs w:val="21"/>
        </w:rPr>
      </w:pPr>
      <w:r>
        <w:rPr>
          <w:rFonts w:ascii="宋体" w:hAnsi="宋体"/>
          <w:noProof/>
          <w:szCs w:val="21"/>
        </w:rPr>
        <w:lastRenderedPageBreak/>
        <w:drawing>
          <wp:inline distT="0" distB="0" distL="114300" distR="114300">
            <wp:extent cx="5279390" cy="3507740"/>
            <wp:effectExtent l="0" t="0" r="8890" b="12700"/>
            <wp:docPr id="55" name="图片 111" descr="说明: IMG_0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11" descr="说明: IMG_0292"/>
                    <pic:cNvPicPr>
                      <a:picLocks noChangeAspect="1"/>
                    </pic:cNvPicPr>
                  </pic:nvPicPr>
                  <pic:blipFill>
                    <a:blip r:embed="rId36"/>
                    <a:stretch>
                      <a:fillRect/>
                    </a:stretch>
                  </pic:blipFill>
                  <pic:spPr>
                    <a:xfrm>
                      <a:off x="0" y="0"/>
                      <a:ext cx="5279390" cy="3507740"/>
                    </a:xfrm>
                    <a:prstGeom prst="rect">
                      <a:avLst/>
                    </a:prstGeom>
                    <a:noFill/>
                    <a:ln>
                      <a:noFill/>
                    </a:ln>
                  </pic:spPr>
                </pic:pic>
              </a:graphicData>
            </a:graphic>
          </wp:inline>
        </w:drawing>
      </w:r>
    </w:p>
    <w:p w:rsidR="003F1978" w:rsidRDefault="003F1978">
      <w:pPr>
        <w:spacing w:line="360" w:lineRule="auto"/>
        <w:rPr>
          <w:rFonts w:ascii="宋体" w:hAnsi="宋体"/>
          <w:szCs w:val="21"/>
        </w:rPr>
      </w:pPr>
    </w:p>
    <w:p w:rsidR="003F1978" w:rsidRDefault="00C86F02">
      <w:pPr>
        <w:spacing w:line="360" w:lineRule="auto"/>
        <w:rPr>
          <w:rFonts w:ascii="宋体" w:hAnsi="宋体"/>
          <w:szCs w:val="21"/>
        </w:rPr>
      </w:pPr>
      <w:r>
        <w:rPr>
          <w:rFonts w:ascii="宋体" w:hAnsi="宋体" w:hint="eastAsia"/>
          <w:szCs w:val="21"/>
        </w:rPr>
        <w:t>图例</w:t>
      </w:r>
      <w:r>
        <w:rPr>
          <w:rFonts w:ascii="宋体" w:hAnsi="宋体" w:hint="eastAsia"/>
          <w:szCs w:val="21"/>
        </w:rPr>
        <w:t>2</w:t>
      </w:r>
      <w:r>
        <w:rPr>
          <w:rFonts w:ascii="宋体" w:hAnsi="宋体" w:hint="eastAsia"/>
          <w:szCs w:val="21"/>
        </w:rPr>
        <w:t>：</w:t>
      </w:r>
    </w:p>
    <w:p w:rsidR="003F1978" w:rsidRDefault="00C86F02">
      <w:pPr>
        <w:spacing w:line="360" w:lineRule="auto"/>
        <w:rPr>
          <w:rFonts w:ascii="宋体" w:hAnsi="宋体"/>
          <w:szCs w:val="21"/>
        </w:rPr>
      </w:pPr>
      <w:r>
        <w:rPr>
          <w:rFonts w:ascii="宋体" w:hAnsi="宋体"/>
          <w:noProof/>
          <w:szCs w:val="21"/>
        </w:rPr>
        <w:drawing>
          <wp:inline distT="0" distB="0" distL="114300" distR="114300">
            <wp:extent cx="5266690" cy="2967355"/>
            <wp:effectExtent l="0" t="0" r="6350" b="4445"/>
            <wp:docPr id="56" name="图片 112" descr="说明: 73ED2EC93B55EA51D0FC090B1FFC7F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12" descr="说明: 73ED2EC93B55EA51D0FC090B1FFC7F27"/>
                    <pic:cNvPicPr>
                      <a:picLocks noChangeAspect="1"/>
                    </pic:cNvPicPr>
                  </pic:nvPicPr>
                  <pic:blipFill>
                    <a:blip r:embed="rId37"/>
                    <a:stretch>
                      <a:fillRect/>
                    </a:stretch>
                  </pic:blipFill>
                  <pic:spPr>
                    <a:xfrm>
                      <a:off x="0" y="0"/>
                      <a:ext cx="5266690" cy="2967355"/>
                    </a:xfrm>
                    <a:prstGeom prst="rect">
                      <a:avLst/>
                    </a:prstGeom>
                    <a:noFill/>
                    <a:ln>
                      <a:noFill/>
                    </a:ln>
                  </pic:spPr>
                </pic:pic>
              </a:graphicData>
            </a:graphic>
          </wp:inline>
        </w:drawing>
      </w:r>
    </w:p>
    <w:p w:rsidR="003F1978" w:rsidRDefault="003F1978">
      <w:pPr>
        <w:spacing w:line="360" w:lineRule="auto"/>
        <w:rPr>
          <w:rFonts w:ascii="宋体" w:hAnsi="宋体"/>
          <w:szCs w:val="21"/>
        </w:rPr>
      </w:pPr>
    </w:p>
    <w:p w:rsidR="003F1978" w:rsidRDefault="00C86F02">
      <w:pPr>
        <w:spacing w:line="360" w:lineRule="auto"/>
        <w:rPr>
          <w:rFonts w:ascii="宋体" w:hAnsi="宋体"/>
          <w:szCs w:val="21"/>
        </w:rPr>
      </w:pPr>
      <w:r>
        <w:rPr>
          <w:rFonts w:ascii="宋体" w:hAnsi="宋体"/>
          <w:szCs w:val="21"/>
        </w:rPr>
        <w:br w:type="page"/>
      </w:r>
      <w:r>
        <w:rPr>
          <w:rFonts w:ascii="宋体" w:hAnsi="宋体" w:hint="eastAsia"/>
          <w:szCs w:val="21"/>
        </w:rPr>
        <w:lastRenderedPageBreak/>
        <w:t>图例</w:t>
      </w:r>
      <w:r>
        <w:rPr>
          <w:rFonts w:ascii="宋体" w:hAnsi="宋体" w:hint="eastAsia"/>
          <w:szCs w:val="21"/>
        </w:rPr>
        <w:t>3</w:t>
      </w:r>
      <w:r>
        <w:rPr>
          <w:rFonts w:ascii="宋体" w:hAnsi="宋体" w:hint="eastAsia"/>
          <w:szCs w:val="21"/>
        </w:rPr>
        <w:t>：</w:t>
      </w:r>
    </w:p>
    <w:p w:rsidR="003F1978" w:rsidRDefault="00C86F02">
      <w:pPr>
        <w:adjustRightInd w:val="0"/>
        <w:snapToGrid w:val="0"/>
        <w:spacing w:line="360" w:lineRule="auto"/>
        <w:rPr>
          <w:rFonts w:ascii="宋体" w:hAnsi="宋体"/>
          <w:b/>
          <w:szCs w:val="21"/>
        </w:rPr>
      </w:pPr>
      <w:r>
        <w:rPr>
          <w:rFonts w:ascii="宋体" w:hAnsi="宋体"/>
          <w:b/>
          <w:noProof/>
          <w:szCs w:val="21"/>
        </w:rPr>
        <w:drawing>
          <wp:inline distT="0" distB="0" distL="114300" distR="114300">
            <wp:extent cx="5266690" cy="2967355"/>
            <wp:effectExtent l="0" t="0" r="6350" b="4445"/>
            <wp:docPr id="57" name="图片 113" descr="说明: DCDC98C5109DBF1A830F191180F8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13" descr="说明: DCDC98C5109DBF1A830F191180F89612"/>
                    <pic:cNvPicPr>
                      <a:picLocks noChangeAspect="1"/>
                    </pic:cNvPicPr>
                  </pic:nvPicPr>
                  <pic:blipFill>
                    <a:blip r:embed="rId38"/>
                    <a:stretch>
                      <a:fillRect/>
                    </a:stretch>
                  </pic:blipFill>
                  <pic:spPr>
                    <a:xfrm>
                      <a:off x="0" y="0"/>
                      <a:ext cx="5266690" cy="2967355"/>
                    </a:xfrm>
                    <a:prstGeom prst="rect">
                      <a:avLst/>
                    </a:prstGeom>
                    <a:noFill/>
                    <a:ln>
                      <a:noFill/>
                    </a:ln>
                  </pic:spPr>
                </pic:pic>
              </a:graphicData>
            </a:graphic>
          </wp:inline>
        </w:drawing>
      </w:r>
    </w:p>
    <w:bookmarkStart w:id="6333" w:name="_Toc22474"/>
    <w:bookmarkStart w:id="6334" w:name="_Toc14751"/>
    <w:bookmarkStart w:id="6335" w:name="_Toc465237252"/>
    <w:bookmarkStart w:id="6336" w:name="_Toc11926"/>
    <w:bookmarkStart w:id="6337" w:name="_Toc14803"/>
    <w:bookmarkStart w:id="6338" w:name="_Toc1355"/>
    <w:bookmarkStart w:id="6339" w:name="_Toc465237150"/>
    <w:bookmarkStart w:id="6340" w:name="_Toc15563"/>
    <w:bookmarkStart w:id="6341" w:name="_Toc27739"/>
    <w:bookmarkStart w:id="6342" w:name="_Toc11375"/>
    <w:bookmarkStart w:id="6343" w:name="_Toc21388"/>
    <w:bookmarkStart w:id="6344" w:name="_Toc20880"/>
    <w:bookmarkStart w:id="6345" w:name="_Toc18680"/>
    <w:bookmarkStart w:id="6346" w:name="_Toc31313"/>
    <w:bookmarkStart w:id="6347" w:name="_Toc517532279"/>
    <w:bookmarkStart w:id="6348" w:name="_Toc4909"/>
    <w:bookmarkStart w:id="6349" w:name="_Toc22630"/>
    <w:bookmarkStart w:id="6350" w:name="_Toc29455"/>
    <w:bookmarkStart w:id="6351" w:name="_Toc517531003"/>
    <w:bookmarkStart w:id="6352" w:name="_Toc21077"/>
    <w:bookmarkStart w:id="6353" w:name="_Toc7346"/>
    <w:bookmarkStart w:id="6354" w:name="_Toc27870"/>
    <w:p w:rsidR="003F1978" w:rsidRDefault="00C86F02">
      <w:pPr>
        <w:keepNext/>
        <w:keepLines/>
        <w:spacing w:beforeLines="50" w:before="156" w:afterLines="50" w:after="156" w:line="360" w:lineRule="auto"/>
        <w:outlineLvl w:val="3"/>
        <w:rPr>
          <w:rFonts w:ascii="宋体" w:hAnsi="宋体"/>
          <w:b/>
          <w:bCs/>
          <w:sz w:val="24"/>
        </w:rPr>
      </w:pPr>
      <w:r>
        <w:rPr>
          <w:rFonts w:ascii="宋体" w:hAnsi="宋体"/>
          <w:bCs/>
          <w:sz w:val="20"/>
          <w:szCs w:val="20"/>
        </w:rPr>
        <w:object w:dxaOrig="225" w:dyaOrig="225">
          <v:shape id="_x0000_i1295" type="#_x0000_t75" alt="" style="width:12.75pt;height:18pt" o:ole="">
            <v:imagedata r:id="rId39" o:title=""/>
          </v:shape>
          <w:control r:id="rId40" w:name="CheckBox1294" w:shapeid="_x0000_i1295"/>
        </w:object>
      </w:r>
      <w:r>
        <w:rPr>
          <w:rFonts w:ascii="宋体" w:hAnsi="宋体" w:hint="eastAsia"/>
          <w:b/>
          <w:bCs/>
          <w:sz w:val="24"/>
        </w:rPr>
        <w:t>6.1.11</w:t>
      </w:r>
      <w:r>
        <w:rPr>
          <w:rFonts w:ascii="宋体" w:hAnsi="宋体" w:hint="eastAsia"/>
          <w:b/>
          <w:bCs/>
          <w:sz w:val="24"/>
        </w:rPr>
        <w:t>发包人办公区后勤保障</w:t>
      </w:r>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要求承包人聘请正规保安公司的保安负责施工工地及发包人现场办公场所的保安管理工作，确保现场安全。发包人和承包人办公区分别独立设置，发包人办公区后勤保障工作（保安、清洁卫生、办公室花卉租赁）的相关要求如下，如承包人达不到以下要求，发包人有权自行签订合同，费用从结算款中扣除。</w:t>
      </w:r>
    </w:p>
    <w:bookmarkStart w:id="6355" w:name="_Toc30930"/>
    <w:bookmarkStart w:id="6356" w:name="_Toc517531004"/>
    <w:bookmarkStart w:id="6357" w:name="_Toc7154"/>
    <w:bookmarkStart w:id="6358" w:name="_Toc8389"/>
    <w:bookmarkStart w:id="6359" w:name="_Toc32040"/>
    <w:bookmarkStart w:id="6360" w:name="_Toc19957"/>
    <w:bookmarkStart w:id="6361" w:name="_Toc22398"/>
    <w:bookmarkStart w:id="6362" w:name="_Toc20360"/>
    <w:bookmarkStart w:id="6363" w:name="_Toc1958"/>
    <w:bookmarkStart w:id="6364" w:name="_Toc17062"/>
    <w:bookmarkStart w:id="6365" w:name="_Toc517532280"/>
    <w:p w:rsidR="003F1978" w:rsidRDefault="00C86F02">
      <w:pPr>
        <w:keepNext/>
        <w:keepLines/>
        <w:spacing w:beforeLines="50" w:before="156" w:afterLines="50" w:after="156" w:line="360" w:lineRule="auto"/>
        <w:ind w:firstLineChars="302" w:firstLine="604"/>
        <w:outlineLvl w:val="4"/>
        <w:rPr>
          <w:rFonts w:ascii="宋体" w:hAnsi="宋体"/>
          <w:b/>
          <w:bCs/>
          <w:sz w:val="24"/>
        </w:rPr>
      </w:pPr>
      <w:r>
        <w:rPr>
          <w:rFonts w:ascii="宋体" w:hAnsi="宋体"/>
          <w:bCs/>
          <w:sz w:val="20"/>
          <w:szCs w:val="20"/>
        </w:rPr>
        <w:object w:dxaOrig="225" w:dyaOrig="225">
          <v:shape id="_x0000_i1296" type="#_x0000_t75" alt="" style="width:12.75pt;height:18pt" o:ole="">
            <v:imagedata r:id="rId41" o:title=""/>
          </v:shape>
          <w:control r:id="rId42" w:name="CheckBox1295" w:shapeid="_x0000_i1296"/>
        </w:object>
      </w:r>
      <w:r>
        <w:rPr>
          <w:rFonts w:ascii="宋体" w:hAnsi="宋体" w:hint="eastAsia"/>
          <w:b/>
          <w:bCs/>
          <w:sz w:val="24"/>
        </w:rPr>
        <w:t>（</w:t>
      </w:r>
      <w:r>
        <w:rPr>
          <w:rFonts w:ascii="宋体" w:hAnsi="宋体" w:hint="eastAsia"/>
          <w:b/>
          <w:bCs/>
          <w:sz w:val="24"/>
        </w:rPr>
        <w:t>1</w:t>
      </w:r>
      <w:r>
        <w:rPr>
          <w:rFonts w:ascii="宋体" w:hAnsi="宋体" w:hint="eastAsia"/>
          <w:b/>
          <w:bCs/>
          <w:sz w:val="24"/>
        </w:rPr>
        <w:t>）保安服务</w:t>
      </w:r>
      <w:bookmarkEnd w:id="6355"/>
      <w:bookmarkEnd w:id="6356"/>
      <w:bookmarkEnd w:id="6357"/>
      <w:bookmarkEnd w:id="6358"/>
      <w:bookmarkEnd w:id="6359"/>
      <w:bookmarkEnd w:id="6360"/>
      <w:bookmarkEnd w:id="6361"/>
      <w:bookmarkEnd w:id="6362"/>
      <w:bookmarkEnd w:id="6363"/>
      <w:bookmarkEnd w:id="6364"/>
      <w:bookmarkEnd w:id="6365"/>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承包人应采取相应保卫措施，防止出现相关设施、设备被盗行为，施工工地及发包人办公区须由专业保安公司</w:t>
      </w:r>
      <w:r>
        <w:rPr>
          <w:rFonts w:ascii="宋体" w:hAnsi="宋体" w:hint="eastAsia"/>
          <w:szCs w:val="21"/>
        </w:rPr>
        <w:t>24</w:t>
      </w:r>
      <w:r>
        <w:rPr>
          <w:rFonts w:ascii="宋体" w:hAnsi="宋体" w:hint="eastAsia"/>
          <w:szCs w:val="21"/>
        </w:rPr>
        <w:t>小时负责照看，费用已包括在报价中，发包人不再另行支付相关费用。若因承包人原因引起的财产损失，全部由承包人承担。</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(a)</w:t>
      </w:r>
      <w:r>
        <w:rPr>
          <w:rFonts w:ascii="宋体" w:hAnsi="宋体" w:hint="eastAsia"/>
          <w:szCs w:val="21"/>
        </w:rPr>
        <w:t>承包</w:t>
      </w:r>
      <w:r>
        <w:rPr>
          <w:rFonts w:ascii="宋体" w:hAnsi="宋体" w:hint="eastAsia"/>
          <w:szCs w:val="21"/>
        </w:rPr>
        <w:t>人派驻发包人办公区的保安员依照发包人的规章制度及要求，在不违反国家法律的前提下，维护发包人正常的工作、生产、生活秩序，保护护卫区域内的人员、财产的安全。承包人选派到发包人的保安员，必须具备以下条件：</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①遵纪守法，品行良好，无违法犯罪记录，经政审合格；</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②年龄在</w:t>
      </w:r>
      <w:r>
        <w:rPr>
          <w:rFonts w:ascii="宋体" w:hAnsi="宋体" w:hint="eastAsia"/>
          <w:szCs w:val="21"/>
        </w:rPr>
        <w:t>18</w:t>
      </w:r>
      <w:r>
        <w:rPr>
          <w:rFonts w:ascii="宋体" w:hAnsi="宋体" w:hint="eastAsia"/>
          <w:szCs w:val="21"/>
        </w:rPr>
        <w:t>周岁以上，</w:t>
      </w:r>
      <w:r>
        <w:rPr>
          <w:rFonts w:ascii="宋体" w:hAnsi="宋体" w:hint="eastAsia"/>
          <w:szCs w:val="21"/>
        </w:rPr>
        <w:t>45</w:t>
      </w:r>
      <w:r>
        <w:rPr>
          <w:rFonts w:ascii="宋体" w:hAnsi="宋体" w:hint="eastAsia"/>
          <w:szCs w:val="21"/>
        </w:rPr>
        <w:t>周岁以下，具有初中毕业以上文化程度；</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③经政审、培训、考核合格，取得深圳市公安局颁发的保安员资格证和上岗证，具备保安专业知识。</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b</w:t>
      </w:r>
      <w:r>
        <w:rPr>
          <w:rFonts w:ascii="宋体" w:hAnsi="宋体" w:hint="eastAsia"/>
          <w:szCs w:val="21"/>
        </w:rPr>
        <w:t>）保安员职责</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①保护发包人护卫区域的财产安全，维护护卫区域内的正常秩序；</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lastRenderedPageBreak/>
        <w:t>②保护好在护卫区域内发生的刑</w:t>
      </w:r>
      <w:r>
        <w:rPr>
          <w:rFonts w:ascii="宋体" w:hAnsi="宋体" w:hint="eastAsia"/>
          <w:szCs w:val="21"/>
        </w:rPr>
        <w:t>事、治安案件或灾害事故现场，维护现场秩序；</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③把现行违法犯罪嫌疑人扭送到公安机关处理；</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④做好发包人护卫区域内的防火、防盗、防破坏、防治安灾害事故等安全防范工作；</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⑤遵纪守法、文明值勤、优质服务，严格执行发包人及保安公司的各项规章制度，接受发包人领导及主管人员的管理</w:t>
      </w:r>
      <w:r>
        <w:rPr>
          <w:rFonts w:ascii="宋体" w:hAnsi="宋体" w:hint="eastAsia"/>
          <w:szCs w:val="21"/>
        </w:rPr>
        <w:t>,</w:t>
      </w:r>
      <w:r>
        <w:rPr>
          <w:rFonts w:ascii="宋体" w:hAnsi="宋体" w:hint="eastAsia"/>
          <w:szCs w:val="21"/>
        </w:rPr>
        <w:t>服从发包人领导的工作安排，全力维护双方的合法权益和声誉。</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c</w:t>
      </w:r>
      <w:r>
        <w:rPr>
          <w:rFonts w:ascii="宋体" w:hAnsi="宋体" w:hint="eastAsia"/>
          <w:szCs w:val="21"/>
        </w:rPr>
        <w:t>）发包人的权利和义务</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对违反发包人各项规章制度，不服从管理，工作不尽职责的保安员，发包人有权向承包人提出调换，承包人应在</w:t>
      </w:r>
      <w:r>
        <w:rPr>
          <w:rFonts w:ascii="宋体" w:hAnsi="宋体" w:hint="eastAsia"/>
          <w:szCs w:val="21"/>
        </w:rPr>
        <w:t>48</w:t>
      </w:r>
      <w:r>
        <w:rPr>
          <w:rFonts w:ascii="宋体" w:hAnsi="宋体" w:hint="eastAsia"/>
          <w:szCs w:val="21"/>
        </w:rPr>
        <w:t>小时内无条件调换，补充符合发包人要求的保安员。</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d</w:t>
      </w:r>
      <w:r>
        <w:rPr>
          <w:rFonts w:ascii="宋体" w:hAnsi="宋体" w:hint="eastAsia"/>
          <w:szCs w:val="21"/>
        </w:rPr>
        <w:t>）承包</w:t>
      </w:r>
      <w:r>
        <w:rPr>
          <w:rFonts w:ascii="宋体" w:hAnsi="宋体" w:hint="eastAsia"/>
          <w:szCs w:val="21"/>
        </w:rPr>
        <w:t>人的权利和义务</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①负责保安员的招聘、培训、政审、办证、考核及人事档案的管理。</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②负责保安员日常工作的安排与管理、岗位值勤、作风纪律、内务卫生、岗位训练、岗位轮训和保安业务的指导，监督检查和管理工作。</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③负责对保安员的奖励、处罚、请假、辞工、辞退等方面的工作。</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④负责保安员服装、帽子、帽徽、肩章、领带、腰带、胶警棍等装备的配备。因工作需要，保安员需配备的对讲机、雨衣、雨鞋、电筒、大衣等装备也由承包人负责。</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⑤督促教育保安员接受发包人领导及主管人员的工作检查和监督管理。</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⑥协助发包人处理好与当地公安机关的正常工作关系，最大限度地避免发包人利益受到损害。</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⑦承包人负责提供保安员住宿场所及派驻现场保安员的工资、社会保险及其他福利待遇等，发包人不再另行负担任何费用。</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e</w:t>
      </w:r>
      <w:r>
        <w:rPr>
          <w:rFonts w:ascii="宋体" w:hAnsi="宋体" w:hint="eastAsia"/>
          <w:szCs w:val="21"/>
        </w:rPr>
        <w:t>）违约责任</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①承包人当班保安员因失职造成发包人财物损失，数额较小的，承包人有责任返还给发包人，情节严重</w:t>
      </w:r>
      <w:r>
        <w:rPr>
          <w:rFonts w:ascii="宋体" w:hAnsi="宋体" w:hint="eastAsia"/>
          <w:szCs w:val="21"/>
        </w:rPr>
        <w:t>的，损失金额较大、达到立案标准的，送交司法机关追究其法律责任。</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②因发生不可抗拒事件（如地震、战争、灾害等），而给发包人造成损失，承包人不承担任何责任。</w:t>
      </w:r>
    </w:p>
    <w:bookmarkStart w:id="6366" w:name="_Toc3280"/>
    <w:bookmarkStart w:id="6367" w:name="_Toc7568"/>
    <w:bookmarkStart w:id="6368" w:name="_Toc27101"/>
    <w:bookmarkStart w:id="6369" w:name="_Toc7812"/>
    <w:bookmarkStart w:id="6370" w:name="_Toc517532281"/>
    <w:bookmarkStart w:id="6371" w:name="_Toc28771"/>
    <w:bookmarkStart w:id="6372" w:name="_Toc3574"/>
    <w:bookmarkStart w:id="6373" w:name="_Toc19012"/>
    <w:bookmarkStart w:id="6374" w:name="_Toc8931"/>
    <w:bookmarkStart w:id="6375" w:name="_Toc517531005"/>
    <w:bookmarkStart w:id="6376" w:name="_Toc29513"/>
    <w:p w:rsidR="003F1978" w:rsidRDefault="00C86F02">
      <w:pPr>
        <w:keepNext/>
        <w:keepLines/>
        <w:spacing w:beforeLines="50" w:before="156" w:afterLines="50" w:after="156" w:line="360" w:lineRule="auto"/>
        <w:ind w:firstLineChars="302" w:firstLine="604"/>
        <w:outlineLvl w:val="4"/>
        <w:rPr>
          <w:rFonts w:ascii="宋体" w:hAnsi="宋体"/>
          <w:b/>
          <w:bCs/>
          <w:sz w:val="24"/>
        </w:rPr>
      </w:pPr>
      <w:r>
        <w:rPr>
          <w:rFonts w:ascii="宋体" w:hAnsi="宋体"/>
          <w:bCs/>
          <w:sz w:val="20"/>
          <w:szCs w:val="20"/>
        </w:rPr>
        <w:object w:dxaOrig="225" w:dyaOrig="225">
          <v:shape id="_x0000_i1297" type="#_x0000_t75" alt="" style="width:12.75pt;height:18pt" o:ole="">
            <v:imagedata r:id="rId43" o:title=""/>
          </v:shape>
          <w:control r:id="rId44" w:name="CheckBox1296" w:shapeid="_x0000_i1297"/>
        </w:object>
      </w:r>
      <w:r>
        <w:rPr>
          <w:rFonts w:ascii="宋体" w:hAnsi="宋体" w:hint="eastAsia"/>
          <w:b/>
          <w:bCs/>
          <w:sz w:val="24"/>
        </w:rPr>
        <w:t>（</w:t>
      </w:r>
      <w:r>
        <w:rPr>
          <w:rFonts w:ascii="宋体" w:hAnsi="宋体" w:hint="eastAsia"/>
          <w:b/>
          <w:bCs/>
          <w:sz w:val="24"/>
        </w:rPr>
        <w:t>2</w:t>
      </w:r>
      <w:r>
        <w:rPr>
          <w:rFonts w:ascii="宋体" w:hAnsi="宋体" w:hint="eastAsia"/>
          <w:b/>
          <w:bCs/>
          <w:sz w:val="24"/>
        </w:rPr>
        <w:t>）清洁卫生</w:t>
      </w:r>
      <w:bookmarkEnd w:id="6366"/>
      <w:bookmarkEnd w:id="6367"/>
      <w:bookmarkEnd w:id="6368"/>
      <w:bookmarkEnd w:id="6369"/>
      <w:bookmarkEnd w:id="6370"/>
      <w:bookmarkEnd w:id="6371"/>
      <w:bookmarkEnd w:id="6372"/>
      <w:bookmarkEnd w:id="6373"/>
      <w:bookmarkEnd w:id="6374"/>
      <w:bookmarkEnd w:id="6375"/>
      <w:bookmarkEnd w:id="6376"/>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a</w:t>
      </w:r>
      <w:r>
        <w:rPr>
          <w:rFonts w:ascii="宋体" w:hAnsi="宋体" w:hint="eastAsia"/>
          <w:szCs w:val="21"/>
        </w:rPr>
        <w:t>）清洁服务范围：</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①现场办公区内所有办公室、会议室及其办公设备、公共通道、院内地坪及其他公共区域及设施的清洁保养；</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②所有卫生间、茶水间的清洁保养；</w:t>
      </w:r>
    </w:p>
    <w:p w:rsidR="003F1978" w:rsidRDefault="00C86F02">
      <w:pPr>
        <w:spacing w:line="360" w:lineRule="auto"/>
        <w:ind w:firstLineChars="200" w:firstLine="420"/>
        <w:jc w:val="left"/>
        <w:rPr>
          <w:rFonts w:ascii="宋体" w:hAnsi="宋体"/>
          <w:szCs w:val="21"/>
        </w:rPr>
      </w:pPr>
      <w:r>
        <w:rPr>
          <w:rFonts w:ascii="宋体" w:hAnsi="宋体" w:hint="eastAsia"/>
          <w:szCs w:val="21"/>
        </w:rPr>
        <w:t>③清倒日常生活垃圾，清洁垃圾桶；</w:t>
      </w:r>
    </w:p>
    <w:p w:rsidR="003F1978" w:rsidRDefault="00C86F02">
      <w:pPr>
        <w:spacing w:line="360" w:lineRule="auto"/>
        <w:ind w:firstLineChars="200" w:firstLine="420"/>
        <w:jc w:val="left"/>
        <w:rPr>
          <w:rFonts w:ascii="宋体" w:hAnsi="宋体"/>
          <w:szCs w:val="21"/>
        </w:rPr>
      </w:pPr>
      <w:r>
        <w:rPr>
          <w:rFonts w:ascii="宋体" w:hAnsi="宋体" w:hint="eastAsia"/>
          <w:szCs w:val="21"/>
        </w:rPr>
        <w:lastRenderedPageBreak/>
        <w:t>④负责对每天的报纸、杂志的分发，更换饮水机直饮水，管理开水设备杂活。</w:t>
      </w:r>
    </w:p>
    <w:p w:rsidR="003F1978" w:rsidRDefault="00C86F02">
      <w:pPr>
        <w:adjustRightInd w:val="0"/>
        <w:snapToGrid w:val="0"/>
        <w:spacing w:line="360" w:lineRule="auto"/>
        <w:ind w:firstLineChars="200" w:firstLine="420"/>
        <w:jc w:val="center"/>
        <w:rPr>
          <w:rFonts w:ascii="宋体" w:hAnsi="宋体"/>
          <w:bCs/>
          <w:szCs w:val="21"/>
        </w:rPr>
      </w:pPr>
      <w:r>
        <w:rPr>
          <w:rFonts w:ascii="宋体" w:hAnsi="宋体" w:hint="eastAsia"/>
          <w:bCs/>
          <w:szCs w:val="21"/>
        </w:rPr>
        <w:t>清洁服务范围表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741"/>
        <w:gridCol w:w="1772"/>
        <w:gridCol w:w="684"/>
        <w:gridCol w:w="1776"/>
        <w:gridCol w:w="1175"/>
        <w:gridCol w:w="1170"/>
      </w:tblGrid>
      <w:tr w:rsidR="003F1978">
        <w:trPr>
          <w:cantSplit/>
          <w:trHeight w:val="202"/>
          <w:jc w:val="center"/>
        </w:trPr>
        <w:tc>
          <w:tcPr>
            <w:tcW w:w="2663" w:type="dxa"/>
            <w:gridSpan w:val="2"/>
            <w:vMerge w:val="restart"/>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清洁项目</w:t>
            </w: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日常作业</w:t>
            </w:r>
          </w:p>
        </w:tc>
        <w:tc>
          <w:tcPr>
            <w:tcW w:w="2951" w:type="dxa"/>
            <w:gridSpan w:val="2"/>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定期作业</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清洁标准</w:t>
            </w:r>
          </w:p>
        </w:tc>
      </w:tr>
      <w:tr w:rsidR="003F1978">
        <w:trPr>
          <w:cantSplit/>
          <w:trHeight w:val="396"/>
          <w:jc w:val="center"/>
        </w:trPr>
        <w:tc>
          <w:tcPr>
            <w:tcW w:w="2663" w:type="dxa"/>
            <w:gridSpan w:val="2"/>
            <w:vMerge/>
            <w:tcBorders>
              <w:top w:val="single" w:sz="4" w:space="0" w:color="auto"/>
              <w:left w:val="single" w:sz="4" w:space="0" w:color="auto"/>
              <w:bottom w:val="single" w:sz="4" w:space="0" w:color="auto"/>
              <w:right w:val="single" w:sz="4" w:space="0" w:color="auto"/>
            </w:tcBorders>
            <w:vAlign w:val="center"/>
          </w:tcPr>
          <w:p w:rsidR="003F1978" w:rsidRDefault="003F1978">
            <w:pPr>
              <w:widowControl/>
              <w:jc w:val="left"/>
              <w:rPr>
                <w:rFonts w:ascii="宋体" w:hAnsi="宋体"/>
                <w:bCs/>
                <w:szCs w:val="21"/>
              </w:rPr>
            </w:pPr>
          </w:p>
        </w:tc>
        <w:tc>
          <w:tcPr>
            <w:tcW w:w="1772"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每天</w:t>
            </w:r>
          </w:p>
        </w:tc>
        <w:tc>
          <w:tcPr>
            <w:tcW w:w="684"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次数</w:t>
            </w:r>
          </w:p>
        </w:tc>
        <w:tc>
          <w:tcPr>
            <w:tcW w:w="1776"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每月</w:t>
            </w:r>
          </w:p>
        </w:tc>
        <w:tc>
          <w:tcPr>
            <w:tcW w:w="1175"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每季</w:t>
            </w:r>
          </w:p>
        </w:tc>
        <w:tc>
          <w:tcPr>
            <w:tcW w:w="1170" w:type="dxa"/>
            <w:vMerge/>
            <w:tcBorders>
              <w:top w:val="single" w:sz="4" w:space="0" w:color="auto"/>
              <w:left w:val="single" w:sz="4" w:space="0" w:color="auto"/>
              <w:bottom w:val="single" w:sz="4" w:space="0" w:color="auto"/>
              <w:right w:val="single" w:sz="4" w:space="0" w:color="auto"/>
            </w:tcBorders>
            <w:vAlign w:val="center"/>
          </w:tcPr>
          <w:p w:rsidR="003F1978" w:rsidRDefault="003F1978">
            <w:pPr>
              <w:widowControl/>
              <w:jc w:val="left"/>
              <w:rPr>
                <w:rFonts w:ascii="宋体" w:hAnsi="宋体"/>
                <w:bCs/>
                <w:szCs w:val="21"/>
              </w:rPr>
            </w:pPr>
          </w:p>
        </w:tc>
      </w:tr>
      <w:tr w:rsidR="003F1978">
        <w:trPr>
          <w:cantSplit/>
          <w:trHeight w:val="396"/>
          <w:jc w:val="center"/>
        </w:trPr>
        <w:tc>
          <w:tcPr>
            <w:tcW w:w="922" w:type="dxa"/>
            <w:vMerge w:val="restart"/>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办</w:t>
            </w:r>
          </w:p>
          <w:p w:rsidR="003F1978" w:rsidRDefault="003F1978">
            <w:pPr>
              <w:adjustRightInd w:val="0"/>
              <w:snapToGrid w:val="0"/>
              <w:spacing w:after="120"/>
              <w:ind w:leftChars="200" w:left="420"/>
              <w:jc w:val="center"/>
              <w:rPr>
                <w:rFonts w:ascii="宋体" w:hAnsi="宋体"/>
                <w:bCs/>
                <w:szCs w:val="21"/>
              </w:rPr>
            </w:pPr>
          </w:p>
          <w:p w:rsidR="003F1978" w:rsidRDefault="003F1978">
            <w:pPr>
              <w:adjustRightInd w:val="0"/>
              <w:snapToGrid w:val="0"/>
              <w:spacing w:after="120"/>
              <w:ind w:leftChars="200" w:left="420"/>
              <w:jc w:val="center"/>
              <w:rPr>
                <w:rFonts w:ascii="宋体" w:hAnsi="宋体"/>
                <w:bCs/>
                <w:szCs w:val="21"/>
              </w:rPr>
            </w:pPr>
          </w:p>
          <w:p w:rsidR="003F1978" w:rsidRDefault="00C86F02">
            <w:pPr>
              <w:adjustRightInd w:val="0"/>
              <w:snapToGrid w:val="0"/>
              <w:jc w:val="center"/>
              <w:rPr>
                <w:rFonts w:ascii="宋体" w:hAnsi="宋体"/>
                <w:bCs/>
                <w:szCs w:val="21"/>
              </w:rPr>
            </w:pPr>
            <w:r>
              <w:rPr>
                <w:rFonts w:ascii="宋体" w:hAnsi="宋体" w:hint="eastAsia"/>
                <w:bCs/>
                <w:szCs w:val="21"/>
              </w:rPr>
              <w:t>公</w:t>
            </w:r>
          </w:p>
          <w:p w:rsidR="003F1978" w:rsidRDefault="003F1978">
            <w:pPr>
              <w:adjustRightInd w:val="0"/>
              <w:snapToGrid w:val="0"/>
              <w:spacing w:after="120"/>
              <w:ind w:leftChars="200" w:left="420"/>
              <w:jc w:val="center"/>
              <w:rPr>
                <w:rFonts w:ascii="宋体" w:hAnsi="宋体"/>
                <w:bCs/>
                <w:szCs w:val="21"/>
              </w:rPr>
            </w:pPr>
          </w:p>
          <w:p w:rsidR="003F1978" w:rsidRDefault="003F1978">
            <w:pPr>
              <w:adjustRightInd w:val="0"/>
              <w:snapToGrid w:val="0"/>
              <w:spacing w:after="120"/>
              <w:ind w:leftChars="200" w:left="420"/>
              <w:jc w:val="center"/>
              <w:rPr>
                <w:rFonts w:ascii="宋体" w:hAnsi="宋体"/>
                <w:bCs/>
                <w:szCs w:val="21"/>
              </w:rPr>
            </w:pPr>
          </w:p>
          <w:p w:rsidR="003F1978" w:rsidRDefault="00C86F02">
            <w:pPr>
              <w:adjustRightInd w:val="0"/>
              <w:snapToGrid w:val="0"/>
              <w:jc w:val="center"/>
              <w:rPr>
                <w:rFonts w:ascii="宋体" w:hAnsi="宋体"/>
                <w:bCs/>
                <w:szCs w:val="21"/>
              </w:rPr>
            </w:pPr>
            <w:r>
              <w:rPr>
                <w:rFonts w:ascii="宋体" w:hAnsi="宋体" w:hint="eastAsia"/>
                <w:bCs/>
                <w:szCs w:val="21"/>
              </w:rPr>
              <w:t>室</w:t>
            </w:r>
          </w:p>
        </w:tc>
        <w:tc>
          <w:tcPr>
            <w:tcW w:w="1741"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办公室桌椅</w:t>
            </w:r>
          </w:p>
        </w:tc>
        <w:tc>
          <w:tcPr>
            <w:tcW w:w="1772"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清抹</w:t>
            </w:r>
          </w:p>
        </w:tc>
        <w:tc>
          <w:tcPr>
            <w:tcW w:w="684"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spacing w:after="120"/>
              <w:ind w:leftChars="200" w:left="420"/>
              <w:jc w:val="center"/>
              <w:rPr>
                <w:rFonts w:ascii="宋体" w:hAnsi="宋体"/>
                <w:bCs/>
                <w:szCs w:val="21"/>
              </w:rPr>
            </w:pPr>
            <w:r>
              <w:rPr>
                <w:rFonts w:ascii="宋体" w:hAnsi="宋体" w:hint="eastAsia"/>
                <w:bCs/>
                <w:szCs w:val="21"/>
              </w:rPr>
              <w:t>1</w:t>
            </w:r>
          </w:p>
        </w:tc>
        <w:tc>
          <w:tcPr>
            <w:tcW w:w="1776" w:type="dxa"/>
            <w:tcBorders>
              <w:top w:val="single" w:sz="4" w:space="0" w:color="auto"/>
              <w:left w:val="single" w:sz="4" w:space="0" w:color="auto"/>
              <w:bottom w:val="single" w:sz="4" w:space="0" w:color="auto"/>
              <w:right w:val="single" w:sz="4" w:space="0" w:color="auto"/>
            </w:tcBorders>
            <w:vAlign w:val="center"/>
          </w:tcPr>
          <w:p w:rsidR="003F1978" w:rsidRDefault="003F1978">
            <w:pPr>
              <w:adjustRightInd w:val="0"/>
              <w:snapToGrid w:val="0"/>
              <w:spacing w:after="120"/>
              <w:ind w:leftChars="200" w:left="420"/>
              <w:jc w:val="center"/>
              <w:rPr>
                <w:rFonts w:ascii="宋体" w:hAnsi="宋体"/>
                <w:bCs/>
                <w:szCs w:val="21"/>
              </w:rPr>
            </w:pPr>
          </w:p>
        </w:tc>
        <w:tc>
          <w:tcPr>
            <w:tcW w:w="1175" w:type="dxa"/>
            <w:tcBorders>
              <w:top w:val="single" w:sz="4" w:space="0" w:color="auto"/>
              <w:left w:val="single" w:sz="4" w:space="0" w:color="auto"/>
              <w:bottom w:val="single" w:sz="4" w:space="0" w:color="auto"/>
              <w:right w:val="single" w:sz="4" w:space="0" w:color="auto"/>
            </w:tcBorders>
            <w:vAlign w:val="center"/>
          </w:tcPr>
          <w:p w:rsidR="003F1978" w:rsidRDefault="003F1978">
            <w:pPr>
              <w:adjustRightInd w:val="0"/>
              <w:snapToGrid w:val="0"/>
              <w:spacing w:after="120"/>
              <w:ind w:leftChars="200" w:left="420"/>
              <w:jc w:val="center"/>
              <w:rPr>
                <w:rFonts w:ascii="宋体" w:hAnsi="宋体"/>
                <w:bCs/>
                <w:szCs w:val="21"/>
              </w:rPr>
            </w:pPr>
          </w:p>
        </w:tc>
        <w:tc>
          <w:tcPr>
            <w:tcW w:w="1170"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保持干净</w:t>
            </w:r>
          </w:p>
        </w:tc>
      </w:tr>
      <w:tr w:rsidR="003F1978">
        <w:trPr>
          <w:cantSplit/>
          <w:trHeight w:val="396"/>
          <w:jc w:val="center"/>
        </w:trPr>
        <w:tc>
          <w:tcPr>
            <w:tcW w:w="922" w:type="dxa"/>
            <w:vMerge/>
            <w:tcBorders>
              <w:top w:val="single" w:sz="4" w:space="0" w:color="auto"/>
              <w:left w:val="single" w:sz="4" w:space="0" w:color="auto"/>
              <w:bottom w:val="single" w:sz="4" w:space="0" w:color="auto"/>
              <w:right w:val="single" w:sz="4" w:space="0" w:color="auto"/>
            </w:tcBorders>
            <w:vAlign w:val="center"/>
          </w:tcPr>
          <w:p w:rsidR="003F1978" w:rsidRDefault="003F1978">
            <w:pPr>
              <w:widowControl/>
              <w:jc w:val="left"/>
              <w:rPr>
                <w:rFonts w:ascii="宋体" w:hAnsi="宋体"/>
                <w:bCs/>
                <w:szCs w:val="21"/>
              </w:rPr>
            </w:pPr>
          </w:p>
        </w:tc>
        <w:tc>
          <w:tcPr>
            <w:tcW w:w="1741"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隔板</w:t>
            </w:r>
          </w:p>
        </w:tc>
        <w:tc>
          <w:tcPr>
            <w:tcW w:w="1772"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顶面清抹</w:t>
            </w:r>
          </w:p>
        </w:tc>
        <w:tc>
          <w:tcPr>
            <w:tcW w:w="684"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spacing w:after="120"/>
              <w:ind w:leftChars="200" w:left="420"/>
              <w:jc w:val="center"/>
              <w:rPr>
                <w:rFonts w:ascii="宋体" w:hAnsi="宋体"/>
                <w:bCs/>
                <w:szCs w:val="21"/>
              </w:rPr>
            </w:pPr>
            <w:r>
              <w:rPr>
                <w:rFonts w:ascii="宋体" w:hAnsi="宋体" w:hint="eastAsia"/>
                <w:bCs/>
                <w:szCs w:val="21"/>
              </w:rPr>
              <w:t>1</w:t>
            </w:r>
          </w:p>
        </w:tc>
        <w:tc>
          <w:tcPr>
            <w:tcW w:w="1776" w:type="dxa"/>
            <w:tcBorders>
              <w:top w:val="single" w:sz="4" w:space="0" w:color="auto"/>
              <w:left w:val="single" w:sz="4" w:space="0" w:color="auto"/>
              <w:bottom w:val="single" w:sz="4" w:space="0" w:color="auto"/>
              <w:right w:val="single" w:sz="4" w:space="0" w:color="auto"/>
            </w:tcBorders>
            <w:vAlign w:val="center"/>
          </w:tcPr>
          <w:p w:rsidR="003F1978" w:rsidRDefault="003F1978">
            <w:pPr>
              <w:adjustRightInd w:val="0"/>
              <w:snapToGrid w:val="0"/>
              <w:spacing w:after="120"/>
              <w:ind w:leftChars="200" w:left="420"/>
              <w:jc w:val="center"/>
              <w:rPr>
                <w:rFonts w:ascii="宋体" w:hAnsi="宋体"/>
                <w:bCs/>
                <w:szCs w:val="21"/>
              </w:rPr>
            </w:pPr>
          </w:p>
        </w:tc>
        <w:tc>
          <w:tcPr>
            <w:tcW w:w="1175" w:type="dxa"/>
            <w:tcBorders>
              <w:top w:val="single" w:sz="4" w:space="0" w:color="auto"/>
              <w:left w:val="single" w:sz="4" w:space="0" w:color="auto"/>
              <w:bottom w:val="single" w:sz="4" w:space="0" w:color="auto"/>
              <w:right w:val="single" w:sz="4" w:space="0" w:color="auto"/>
            </w:tcBorders>
            <w:vAlign w:val="center"/>
          </w:tcPr>
          <w:p w:rsidR="003F1978" w:rsidRDefault="003F1978">
            <w:pPr>
              <w:adjustRightInd w:val="0"/>
              <w:snapToGrid w:val="0"/>
              <w:spacing w:after="120"/>
              <w:ind w:leftChars="200" w:left="420"/>
              <w:jc w:val="center"/>
              <w:rPr>
                <w:rFonts w:ascii="宋体" w:hAnsi="宋体"/>
                <w:bCs/>
                <w:szCs w:val="21"/>
              </w:rPr>
            </w:pPr>
          </w:p>
        </w:tc>
        <w:tc>
          <w:tcPr>
            <w:tcW w:w="1170"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无尘无污</w:t>
            </w:r>
          </w:p>
        </w:tc>
      </w:tr>
      <w:tr w:rsidR="003F1978">
        <w:trPr>
          <w:cantSplit/>
          <w:trHeight w:val="396"/>
          <w:jc w:val="center"/>
        </w:trPr>
        <w:tc>
          <w:tcPr>
            <w:tcW w:w="922" w:type="dxa"/>
            <w:vMerge/>
            <w:tcBorders>
              <w:top w:val="single" w:sz="4" w:space="0" w:color="auto"/>
              <w:left w:val="single" w:sz="4" w:space="0" w:color="auto"/>
              <w:bottom w:val="single" w:sz="4" w:space="0" w:color="auto"/>
              <w:right w:val="single" w:sz="4" w:space="0" w:color="auto"/>
            </w:tcBorders>
            <w:vAlign w:val="center"/>
          </w:tcPr>
          <w:p w:rsidR="003F1978" w:rsidRDefault="003F1978">
            <w:pPr>
              <w:widowControl/>
              <w:jc w:val="left"/>
              <w:rPr>
                <w:rFonts w:ascii="宋体" w:hAnsi="宋体"/>
                <w:bCs/>
                <w:szCs w:val="21"/>
              </w:rPr>
            </w:pPr>
          </w:p>
        </w:tc>
        <w:tc>
          <w:tcPr>
            <w:tcW w:w="1741"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废纸篓</w:t>
            </w:r>
          </w:p>
        </w:tc>
        <w:tc>
          <w:tcPr>
            <w:tcW w:w="1772"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清倒垃圾</w:t>
            </w:r>
          </w:p>
        </w:tc>
        <w:tc>
          <w:tcPr>
            <w:tcW w:w="684"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spacing w:after="120"/>
              <w:ind w:leftChars="200" w:left="420"/>
              <w:jc w:val="center"/>
              <w:rPr>
                <w:rFonts w:ascii="宋体" w:hAnsi="宋体"/>
                <w:bCs/>
                <w:szCs w:val="21"/>
              </w:rPr>
            </w:pPr>
            <w:r>
              <w:rPr>
                <w:rFonts w:ascii="宋体" w:hAnsi="宋体" w:hint="eastAsia"/>
                <w:bCs/>
                <w:szCs w:val="21"/>
              </w:rPr>
              <w:t>1</w:t>
            </w:r>
          </w:p>
        </w:tc>
        <w:tc>
          <w:tcPr>
            <w:tcW w:w="1776" w:type="dxa"/>
            <w:tcBorders>
              <w:top w:val="single" w:sz="4" w:space="0" w:color="auto"/>
              <w:left w:val="single" w:sz="4" w:space="0" w:color="auto"/>
              <w:bottom w:val="single" w:sz="4" w:space="0" w:color="auto"/>
              <w:right w:val="single" w:sz="4" w:space="0" w:color="auto"/>
            </w:tcBorders>
            <w:vAlign w:val="center"/>
          </w:tcPr>
          <w:p w:rsidR="003F1978" w:rsidRDefault="003F1978">
            <w:pPr>
              <w:adjustRightInd w:val="0"/>
              <w:snapToGrid w:val="0"/>
              <w:spacing w:after="120"/>
              <w:ind w:leftChars="200" w:left="420"/>
              <w:jc w:val="center"/>
              <w:rPr>
                <w:rFonts w:ascii="宋体" w:hAnsi="宋体"/>
                <w:bCs/>
                <w:szCs w:val="21"/>
              </w:rPr>
            </w:pPr>
          </w:p>
        </w:tc>
        <w:tc>
          <w:tcPr>
            <w:tcW w:w="1175" w:type="dxa"/>
            <w:tcBorders>
              <w:top w:val="single" w:sz="4" w:space="0" w:color="auto"/>
              <w:left w:val="single" w:sz="4" w:space="0" w:color="auto"/>
              <w:bottom w:val="single" w:sz="4" w:space="0" w:color="auto"/>
              <w:right w:val="single" w:sz="4" w:space="0" w:color="auto"/>
            </w:tcBorders>
            <w:vAlign w:val="center"/>
          </w:tcPr>
          <w:p w:rsidR="003F1978" w:rsidRDefault="003F1978">
            <w:pPr>
              <w:adjustRightInd w:val="0"/>
              <w:snapToGrid w:val="0"/>
              <w:spacing w:after="120"/>
              <w:ind w:leftChars="200" w:left="420"/>
              <w:jc w:val="center"/>
              <w:rPr>
                <w:rFonts w:ascii="宋体" w:hAnsi="宋体"/>
                <w:bCs/>
                <w:szCs w:val="21"/>
              </w:rPr>
            </w:pPr>
          </w:p>
        </w:tc>
        <w:tc>
          <w:tcPr>
            <w:tcW w:w="1170"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保持干净</w:t>
            </w:r>
          </w:p>
        </w:tc>
      </w:tr>
      <w:tr w:rsidR="003F1978">
        <w:trPr>
          <w:cantSplit/>
          <w:trHeight w:val="396"/>
          <w:jc w:val="center"/>
        </w:trPr>
        <w:tc>
          <w:tcPr>
            <w:tcW w:w="922" w:type="dxa"/>
            <w:vMerge/>
            <w:tcBorders>
              <w:top w:val="single" w:sz="4" w:space="0" w:color="auto"/>
              <w:left w:val="single" w:sz="4" w:space="0" w:color="auto"/>
              <w:bottom w:val="single" w:sz="4" w:space="0" w:color="auto"/>
              <w:right w:val="single" w:sz="4" w:space="0" w:color="auto"/>
            </w:tcBorders>
            <w:vAlign w:val="center"/>
          </w:tcPr>
          <w:p w:rsidR="003F1978" w:rsidRDefault="003F1978">
            <w:pPr>
              <w:widowControl/>
              <w:jc w:val="left"/>
              <w:rPr>
                <w:rFonts w:ascii="宋体" w:hAnsi="宋体"/>
                <w:bCs/>
                <w:szCs w:val="21"/>
              </w:rPr>
            </w:pPr>
          </w:p>
        </w:tc>
        <w:tc>
          <w:tcPr>
            <w:tcW w:w="1741"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门窗</w:t>
            </w:r>
          </w:p>
        </w:tc>
        <w:tc>
          <w:tcPr>
            <w:tcW w:w="1772"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保洁</w:t>
            </w:r>
          </w:p>
        </w:tc>
        <w:tc>
          <w:tcPr>
            <w:tcW w:w="684"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spacing w:after="120"/>
              <w:ind w:leftChars="200" w:left="420"/>
              <w:jc w:val="center"/>
              <w:rPr>
                <w:rFonts w:ascii="宋体" w:hAnsi="宋体"/>
                <w:bCs/>
                <w:szCs w:val="21"/>
              </w:rPr>
            </w:pPr>
            <w:r>
              <w:rPr>
                <w:rFonts w:ascii="宋体" w:hAnsi="宋体" w:hint="eastAsia"/>
                <w:bCs/>
                <w:szCs w:val="21"/>
              </w:rPr>
              <w:t>1</w:t>
            </w:r>
          </w:p>
        </w:tc>
        <w:tc>
          <w:tcPr>
            <w:tcW w:w="1776" w:type="dxa"/>
            <w:tcBorders>
              <w:top w:val="single" w:sz="4" w:space="0" w:color="auto"/>
              <w:left w:val="single" w:sz="4" w:space="0" w:color="auto"/>
              <w:bottom w:val="single" w:sz="4" w:space="0" w:color="auto"/>
              <w:right w:val="single" w:sz="4" w:space="0" w:color="auto"/>
            </w:tcBorders>
            <w:vAlign w:val="center"/>
          </w:tcPr>
          <w:p w:rsidR="003F1978" w:rsidRDefault="003F1978">
            <w:pPr>
              <w:adjustRightInd w:val="0"/>
              <w:snapToGrid w:val="0"/>
              <w:spacing w:after="120"/>
              <w:ind w:leftChars="200" w:left="420"/>
              <w:jc w:val="center"/>
              <w:rPr>
                <w:rFonts w:ascii="宋体" w:hAnsi="宋体"/>
                <w:bCs/>
                <w:szCs w:val="21"/>
              </w:rPr>
            </w:pPr>
          </w:p>
        </w:tc>
        <w:tc>
          <w:tcPr>
            <w:tcW w:w="1175" w:type="dxa"/>
            <w:tcBorders>
              <w:top w:val="single" w:sz="4" w:space="0" w:color="auto"/>
              <w:left w:val="single" w:sz="4" w:space="0" w:color="auto"/>
              <w:bottom w:val="single" w:sz="4" w:space="0" w:color="auto"/>
              <w:right w:val="single" w:sz="4" w:space="0" w:color="auto"/>
            </w:tcBorders>
            <w:vAlign w:val="center"/>
          </w:tcPr>
          <w:p w:rsidR="003F1978" w:rsidRDefault="003F1978">
            <w:pPr>
              <w:adjustRightInd w:val="0"/>
              <w:snapToGrid w:val="0"/>
              <w:spacing w:after="120"/>
              <w:ind w:leftChars="200" w:left="420"/>
              <w:jc w:val="center"/>
              <w:rPr>
                <w:rFonts w:ascii="宋体" w:hAnsi="宋体"/>
                <w:bCs/>
                <w:szCs w:val="21"/>
              </w:rPr>
            </w:pPr>
          </w:p>
        </w:tc>
        <w:tc>
          <w:tcPr>
            <w:tcW w:w="1170"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无污浊</w:t>
            </w:r>
          </w:p>
        </w:tc>
      </w:tr>
      <w:tr w:rsidR="003F1978">
        <w:trPr>
          <w:cantSplit/>
          <w:trHeight w:val="396"/>
          <w:jc w:val="center"/>
        </w:trPr>
        <w:tc>
          <w:tcPr>
            <w:tcW w:w="922" w:type="dxa"/>
            <w:vMerge/>
            <w:tcBorders>
              <w:top w:val="single" w:sz="4" w:space="0" w:color="auto"/>
              <w:left w:val="single" w:sz="4" w:space="0" w:color="auto"/>
              <w:bottom w:val="single" w:sz="4" w:space="0" w:color="auto"/>
              <w:right w:val="single" w:sz="4" w:space="0" w:color="auto"/>
            </w:tcBorders>
            <w:vAlign w:val="center"/>
          </w:tcPr>
          <w:p w:rsidR="003F1978" w:rsidRDefault="003F1978">
            <w:pPr>
              <w:widowControl/>
              <w:jc w:val="left"/>
              <w:rPr>
                <w:rFonts w:ascii="宋体" w:hAnsi="宋体"/>
                <w:bCs/>
                <w:szCs w:val="21"/>
              </w:rPr>
            </w:pPr>
          </w:p>
        </w:tc>
        <w:tc>
          <w:tcPr>
            <w:tcW w:w="1741"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玻璃</w:t>
            </w:r>
          </w:p>
        </w:tc>
        <w:tc>
          <w:tcPr>
            <w:tcW w:w="1772"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保持清洁</w:t>
            </w:r>
          </w:p>
        </w:tc>
        <w:tc>
          <w:tcPr>
            <w:tcW w:w="684"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spacing w:after="120"/>
              <w:ind w:leftChars="200" w:left="420"/>
              <w:jc w:val="center"/>
              <w:rPr>
                <w:rFonts w:ascii="宋体" w:hAnsi="宋体"/>
                <w:bCs/>
                <w:szCs w:val="21"/>
              </w:rPr>
            </w:pPr>
            <w:r>
              <w:rPr>
                <w:rFonts w:ascii="宋体" w:hAnsi="宋体" w:hint="eastAsia"/>
                <w:bCs/>
                <w:szCs w:val="21"/>
              </w:rPr>
              <w:t>1</w:t>
            </w:r>
          </w:p>
        </w:tc>
        <w:tc>
          <w:tcPr>
            <w:tcW w:w="1776"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清洁剂清洁</w:t>
            </w:r>
            <w:r>
              <w:rPr>
                <w:rFonts w:ascii="宋体" w:hAnsi="宋体" w:hint="eastAsia"/>
                <w:bCs/>
                <w:szCs w:val="21"/>
              </w:rPr>
              <w:t>1</w:t>
            </w:r>
            <w:r>
              <w:rPr>
                <w:rFonts w:ascii="宋体" w:hAnsi="宋体" w:hint="eastAsia"/>
                <w:bCs/>
                <w:szCs w:val="21"/>
              </w:rPr>
              <w:t>次</w:t>
            </w:r>
          </w:p>
        </w:tc>
        <w:tc>
          <w:tcPr>
            <w:tcW w:w="1175" w:type="dxa"/>
            <w:tcBorders>
              <w:top w:val="single" w:sz="4" w:space="0" w:color="auto"/>
              <w:left w:val="single" w:sz="4" w:space="0" w:color="auto"/>
              <w:bottom w:val="single" w:sz="4" w:space="0" w:color="auto"/>
              <w:right w:val="single" w:sz="4" w:space="0" w:color="auto"/>
            </w:tcBorders>
            <w:vAlign w:val="center"/>
          </w:tcPr>
          <w:p w:rsidR="003F1978" w:rsidRDefault="003F1978">
            <w:pPr>
              <w:adjustRightInd w:val="0"/>
              <w:snapToGrid w:val="0"/>
              <w:spacing w:after="120"/>
              <w:ind w:leftChars="200" w:left="420"/>
              <w:jc w:val="center"/>
              <w:rPr>
                <w:rFonts w:ascii="宋体" w:hAnsi="宋体"/>
                <w:bCs/>
                <w:szCs w:val="21"/>
              </w:rPr>
            </w:pPr>
          </w:p>
        </w:tc>
        <w:tc>
          <w:tcPr>
            <w:tcW w:w="1170"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光洁明亮</w:t>
            </w:r>
          </w:p>
        </w:tc>
      </w:tr>
      <w:tr w:rsidR="003F1978">
        <w:trPr>
          <w:cantSplit/>
          <w:trHeight w:val="396"/>
          <w:jc w:val="center"/>
        </w:trPr>
        <w:tc>
          <w:tcPr>
            <w:tcW w:w="922" w:type="dxa"/>
            <w:vMerge/>
            <w:tcBorders>
              <w:top w:val="single" w:sz="4" w:space="0" w:color="auto"/>
              <w:left w:val="single" w:sz="4" w:space="0" w:color="auto"/>
              <w:bottom w:val="single" w:sz="4" w:space="0" w:color="auto"/>
              <w:right w:val="single" w:sz="4" w:space="0" w:color="auto"/>
            </w:tcBorders>
            <w:vAlign w:val="center"/>
          </w:tcPr>
          <w:p w:rsidR="003F1978" w:rsidRDefault="003F1978">
            <w:pPr>
              <w:widowControl/>
              <w:jc w:val="left"/>
              <w:rPr>
                <w:rFonts w:ascii="宋体" w:hAnsi="宋体"/>
                <w:bCs/>
                <w:szCs w:val="21"/>
              </w:rPr>
            </w:pPr>
          </w:p>
        </w:tc>
        <w:tc>
          <w:tcPr>
            <w:tcW w:w="1741"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空调机面</w:t>
            </w:r>
            <w:r>
              <w:rPr>
                <w:rFonts w:ascii="宋体" w:hAnsi="宋体" w:hint="eastAsia"/>
                <w:bCs/>
                <w:szCs w:val="21"/>
              </w:rPr>
              <w:t>/</w:t>
            </w:r>
            <w:r>
              <w:rPr>
                <w:rFonts w:ascii="宋体" w:hAnsi="宋体" w:hint="eastAsia"/>
                <w:bCs/>
                <w:szCs w:val="21"/>
              </w:rPr>
              <w:t>百叶</w:t>
            </w:r>
          </w:p>
        </w:tc>
        <w:tc>
          <w:tcPr>
            <w:tcW w:w="1772"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清抹</w:t>
            </w:r>
          </w:p>
        </w:tc>
        <w:tc>
          <w:tcPr>
            <w:tcW w:w="684"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spacing w:after="120"/>
              <w:ind w:leftChars="200" w:left="420"/>
              <w:jc w:val="center"/>
              <w:rPr>
                <w:rFonts w:ascii="宋体" w:hAnsi="宋体"/>
                <w:bCs/>
                <w:szCs w:val="21"/>
              </w:rPr>
            </w:pPr>
            <w:r>
              <w:rPr>
                <w:rFonts w:ascii="宋体" w:hAnsi="宋体" w:hint="eastAsia"/>
                <w:bCs/>
                <w:szCs w:val="21"/>
              </w:rPr>
              <w:t>1</w:t>
            </w:r>
          </w:p>
        </w:tc>
        <w:tc>
          <w:tcPr>
            <w:tcW w:w="1776"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清洁剂清洁</w:t>
            </w:r>
            <w:r>
              <w:rPr>
                <w:rFonts w:ascii="宋体" w:hAnsi="宋体" w:hint="eastAsia"/>
                <w:bCs/>
                <w:szCs w:val="21"/>
              </w:rPr>
              <w:t>1</w:t>
            </w:r>
            <w:r>
              <w:rPr>
                <w:rFonts w:ascii="宋体" w:hAnsi="宋体" w:hint="eastAsia"/>
                <w:bCs/>
                <w:szCs w:val="21"/>
              </w:rPr>
              <w:t>次</w:t>
            </w:r>
          </w:p>
        </w:tc>
        <w:tc>
          <w:tcPr>
            <w:tcW w:w="1175" w:type="dxa"/>
            <w:tcBorders>
              <w:top w:val="single" w:sz="4" w:space="0" w:color="auto"/>
              <w:left w:val="single" w:sz="4" w:space="0" w:color="auto"/>
              <w:bottom w:val="single" w:sz="4" w:space="0" w:color="auto"/>
              <w:right w:val="single" w:sz="4" w:space="0" w:color="auto"/>
            </w:tcBorders>
            <w:vAlign w:val="center"/>
          </w:tcPr>
          <w:p w:rsidR="003F1978" w:rsidRDefault="003F1978">
            <w:pPr>
              <w:adjustRightInd w:val="0"/>
              <w:snapToGrid w:val="0"/>
              <w:spacing w:after="120"/>
              <w:ind w:leftChars="200" w:left="420"/>
              <w:jc w:val="center"/>
              <w:rPr>
                <w:rFonts w:ascii="宋体" w:hAnsi="宋体"/>
                <w:bCs/>
                <w:szCs w:val="21"/>
              </w:rPr>
            </w:pPr>
          </w:p>
        </w:tc>
        <w:tc>
          <w:tcPr>
            <w:tcW w:w="1170"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无污浊</w:t>
            </w:r>
          </w:p>
        </w:tc>
      </w:tr>
      <w:tr w:rsidR="003F1978">
        <w:trPr>
          <w:cantSplit/>
          <w:trHeight w:val="396"/>
          <w:jc w:val="center"/>
        </w:trPr>
        <w:tc>
          <w:tcPr>
            <w:tcW w:w="922" w:type="dxa"/>
            <w:vMerge/>
            <w:tcBorders>
              <w:top w:val="single" w:sz="4" w:space="0" w:color="auto"/>
              <w:left w:val="single" w:sz="4" w:space="0" w:color="auto"/>
              <w:bottom w:val="single" w:sz="4" w:space="0" w:color="auto"/>
              <w:right w:val="single" w:sz="4" w:space="0" w:color="auto"/>
            </w:tcBorders>
            <w:vAlign w:val="center"/>
          </w:tcPr>
          <w:p w:rsidR="003F1978" w:rsidRDefault="003F1978">
            <w:pPr>
              <w:widowControl/>
              <w:jc w:val="left"/>
              <w:rPr>
                <w:rFonts w:ascii="宋体" w:hAnsi="宋体"/>
                <w:bCs/>
                <w:szCs w:val="21"/>
              </w:rPr>
            </w:pPr>
          </w:p>
        </w:tc>
        <w:tc>
          <w:tcPr>
            <w:tcW w:w="1741"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灯管盘</w:t>
            </w:r>
          </w:p>
        </w:tc>
        <w:tc>
          <w:tcPr>
            <w:tcW w:w="1772" w:type="dxa"/>
            <w:tcBorders>
              <w:top w:val="single" w:sz="4" w:space="0" w:color="auto"/>
              <w:left w:val="single" w:sz="4" w:space="0" w:color="auto"/>
              <w:bottom w:val="single" w:sz="4" w:space="0" w:color="auto"/>
              <w:right w:val="single" w:sz="4" w:space="0" w:color="auto"/>
            </w:tcBorders>
            <w:vAlign w:val="center"/>
          </w:tcPr>
          <w:p w:rsidR="003F1978" w:rsidRDefault="003F1978">
            <w:pPr>
              <w:adjustRightInd w:val="0"/>
              <w:snapToGrid w:val="0"/>
              <w:spacing w:after="120"/>
              <w:ind w:leftChars="200" w:left="420"/>
              <w:jc w:val="center"/>
              <w:rPr>
                <w:rFonts w:ascii="宋体" w:hAnsi="宋体"/>
                <w:bCs/>
                <w:szCs w:val="21"/>
              </w:rPr>
            </w:pPr>
          </w:p>
        </w:tc>
        <w:tc>
          <w:tcPr>
            <w:tcW w:w="684" w:type="dxa"/>
            <w:tcBorders>
              <w:top w:val="single" w:sz="4" w:space="0" w:color="auto"/>
              <w:left w:val="single" w:sz="4" w:space="0" w:color="auto"/>
              <w:bottom w:val="single" w:sz="4" w:space="0" w:color="auto"/>
              <w:right w:val="single" w:sz="4" w:space="0" w:color="auto"/>
            </w:tcBorders>
            <w:vAlign w:val="center"/>
          </w:tcPr>
          <w:p w:rsidR="003F1978" w:rsidRDefault="003F1978">
            <w:pPr>
              <w:adjustRightInd w:val="0"/>
              <w:snapToGrid w:val="0"/>
              <w:spacing w:after="120"/>
              <w:ind w:leftChars="200" w:left="420"/>
              <w:jc w:val="center"/>
              <w:rPr>
                <w:rFonts w:ascii="宋体" w:hAnsi="宋体"/>
                <w:bCs/>
                <w:szCs w:val="21"/>
              </w:rPr>
            </w:pPr>
          </w:p>
        </w:tc>
        <w:tc>
          <w:tcPr>
            <w:tcW w:w="1776" w:type="dxa"/>
            <w:tcBorders>
              <w:top w:val="single" w:sz="4" w:space="0" w:color="auto"/>
              <w:left w:val="single" w:sz="4" w:space="0" w:color="auto"/>
              <w:bottom w:val="single" w:sz="4" w:space="0" w:color="auto"/>
              <w:right w:val="single" w:sz="4" w:space="0" w:color="auto"/>
            </w:tcBorders>
            <w:vAlign w:val="center"/>
          </w:tcPr>
          <w:p w:rsidR="003F1978" w:rsidRDefault="003F1978">
            <w:pPr>
              <w:adjustRightInd w:val="0"/>
              <w:snapToGrid w:val="0"/>
              <w:spacing w:after="120"/>
              <w:ind w:leftChars="200" w:left="420"/>
              <w:jc w:val="center"/>
              <w:rPr>
                <w:rFonts w:ascii="宋体" w:hAnsi="宋体"/>
                <w:bCs/>
                <w:szCs w:val="21"/>
              </w:rPr>
            </w:pPr>
          </w:p>
        </w:tc>
        <w:tc>
          <w:tcPr>
            <w:tcW w:w="1175"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清洁</w:t>
            </w:r>
            <w:r>
              <w:rPr>
                <w:rFonts w:ascii="宋体" w:hAnsi="宋体" w:hint="eastAsia"/>
                <w:bCs/>
                <w:szCs w:val="21"/>
              </w:rPr>
              <w:t>1</w:t>
            </w:r>
            <w:r>
              <w:rPr>
                <w:rFonts w:ascii="宋体" w:hAnsi="宋体" w:hint="eastAsia"/>
                <w:bCs/>
                <w:szCs w:val="21"/>
              </w:rPr>
              <w:t>次</w:t>
            </w:r>
          </w:p>
        </w:tc>
        <w:tc>
          <w:tcPr>
            <w:tcW w:w="1170"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无污浊</w:t>
            </w:r>
          </w:p>
        </w:tc>
      </w:tr>
      <w:tr w:rsidR="003F1978">
        <w:trPr>
          <w:cantSplit/>
          <w:trHeight w:val="396"/>
          <w:jc w:val="center"/>
        </w:trPr>
        <w:tc>
          <w:tcPr>
            <w:tcW w:w="922" w:type="dxa"/>
            <w:vMerge/>
            <w:tcBorders>
              <w:top w:val="single" w:sz="4" w:space="0" w:color="auto"/>
              <w:left w:val="single" w:sz="4" w:space="0" w:color="auto"/>
              <w:bottom w:val="single" w:sz="4" w:space="0" w:color="auto"/>
              <w:right w:val="single" w:sz="4" w:space="0" w:color="auto"/>
            </w:tcBorders>
            <w:vAlign w:val="center"/>
          </w:tcPr>
          <w:p w:rsidR="003F1978" w:rsidRDefault="003F1978">
            <w:pPr>
              <w:widowControl/>
              <w:jc w:val="left"/>
              <w:rPr>
                <w:rFonts w:ascii="宋体" w:hAnsi="宋体"/>
                <w:bCs/>
                <w:szCs w:val="21"/>
              </w:rPr>
            </w:pPr>
          </w:p>
        </w:tc>
        <w:tc>
          <w:tcPr>
            <w:tcW w:w="1741"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室内地面及走廊</w:t>
            </w:r>
          </w:p>
        </w:tc>
        <w:tc>
          <w:tcPr>
            <w:tcW w:w="1772"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清拖</w:t>
            </w:r>
          </w:p>
        </w:tc>
        <w:tc>
          <w:tcPr>
            <w:tcW w:w="684"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spacing w:after="120"/>
              <w:ind w:leftChars="200" w:left="420"/>
              <w:jc w:val="center"/>
              <w:rPr>
                <w:rFonts w:ascii="宋体" w:hAnsi="宋体"/>
                <w:bCs/>
                <w:szCs w:val="21"/>
              </w:rPr>
            </w:pPr>
            <w:r>
              <w:rPr>
                <w:rFonts w:ascii="宋体" w:hAnsi="宋体" w:hint="eastAsia"/>
                <w:bCs/>
                <w:szCs w:val="21"/>
              </w:rPr>
              <w:t>1</w:t>
            </w:r>
          </w:p>
        </w:tc>
        <w:tc>
          <w:tcPr>
            <w:tcW w:w="1776"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清洁</w:t>
            </w:r>
            <w:r>
              <w:rPr>
                <w:rFonts w:ascii="宋体" w:hAnsi="宋体" w:hint="eastAsia"/>
                <w:bCs/>
                <w:szCs w:val="21"/>
              </w:rPr>
              <w:t>1</w:t>
            </w:r>
            <w:r>
              <w:rPr>
                <w:rFonts w:ascii="宋体" w:hAnsi="宋体" w:hint="eastAsia"/>
                <w:bCs/>
                <w:szCs w:val="21"/>
              </w:rPr>
              <w:t>次</w:t>
            </w:r>
          </w:p>
        </w:tc>
        <w:tc>
          <w:tcPr>
            <w:tcW w:w="1175"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打蜡</w:t>
            </w:r>
            <w:r>
              <w:rPr>
                <w:rFonts w:ascii="宋体" w:hAnsi="宋体" w:hint="eastAsia"/>
                <w:bCs/>
                <w:szCs w:val="21"/>
              </w:rPr>
              <w:t>1</w:t>
            </w:r>
            <w:r>
              <w:rPr>
                <w:rFonts w:ascii="宋体" w:hAnsi="宋体" w:hint="eastAsia"/>
                <w:bCs/>
                <w:szCs w:val="21"/>
              </w:rPr>
              <w:t>次</w:t>
            </w:r>
          </w:p>
        </w:tc>
        <w:tc>
          <w:tcPr>
            <w:tcW w:w="1170"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无污浊</w:t>
            </w:r>
          </w:p>
        </w:tc>
      </w:tr>
      <w:tr w:rsidR="003F1978">
        <w:trPr>
          <w:trHeight w:val="396"/>
          <w:jc w:val="center"/>
        </w:trPr>
        <w:tc>
          <w:tcPr>
            <w:tcW w:w="922" w:type="dxa"/>
            <w:vMerge w:val="restart"/>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公共</w:t>
            </w:r>
          </w:p>
          <w:p w:rsidR="003F1978" w:rsidRDefault="00C86F02">
            <w:pPr>
              <w:adjustRightInd w:val="0"/>
              <w:snapToGrid w:val="0"/>
              <w:jc w:val="center"/>
              <w:rPr>
                <w:rFonts w:ascii="宋体" w:hAnsi="宋体"/>
                <w:bCs/>
                <w:szCs w:val="21"/>
              </w:rPr>
            </w:pPr>
            <w:r>
              <w:rPr>
                <w:rFonts w:ascii="宋体" w:hAnsi="宋体" w:hint="eastAsia"/>
                <w:bCs/>
                <w:szCs w:val="21"/>
              </w:rPr>
              <w:t>区域</w:t>
            </w:r>
          </w:p>
        </w:tc>
        <w:tc>
          <w:tcPr>
            <w:tcW w:w="1741"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院内地坪</w:t>
            </w:r>
          </w:p>
        </w:tc>
        <w:tc>
          <w:tcPr>
            <w:tcW w:w="1772"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保持清洁</w:t>
            </w:r>
          </w:p>
        </w:tc>
        <w:tc>
          <w:tcPr>
            <w:tcW w:w="684" w:type="dxa"/>
            <w:tcBorders>
              <w:top w:val="single" w:sz="4" w:space="0" w:color="auto"/>
              <w:left w:val="single" w:sz="4" w:space="0" w:color="auto"/>
              <w:bottom w:val="single" w:sz="4" w:space="0" w:color="auto"/>
              <w:right w:val="single" w:sz="4" w:space="0" w:color="auto"/>
            </w:tcBorders>
            <w:vAlign w:val="center"/>
          </w:tcPr>
          <w:p w:rsidR="003F1978" w:rsidRDefault="003F1978">
            <w:pPr>
              <w:adjustRightInd w:val="0"/>
              <w:snapToGrid w:val="0"/>
              <w:spacing w:after="120"/>
              <w:ind w:leftChars="200" w:left="420"/>
              <w:jc w:val="center"/>
              <w:rPr>
                <w:rFonts w:ascii="宋体" w:hAnsi="宋体"/>
                <w:bCs/>
                <w:szCs w:val="21"/>
              </w:rPr>
            </w:pPr>
          </w:p>
        </w:tc>
        <w:tc>
          <w:tcPr>
            <w:tcW w:w="1776" w:type="dxa"/>
            <w:tcBorders>
              <w:top w:val="single" w:sz="4" w:space="0" w:color="auto"/>
              <w:left w:val="single" w:sz="4" w:space="0" w:color="auto"/>
              <w:bottom w:val="single" w:sz="4" w:space="0" w:color="auto"/>
              <w:right w:val="single" w:sz="4" w:space="0" w:color="auto"/>
            </w:tcBorders>
            <w:vAlign w:val="center"/>
          </w:tcPr>
          <w:p w:rsidR="003F1978" w:rsidRDefault="003F1978">
            <w:pPr>
              <w:adjustRightInd w:val="0"/>
              <w:snapToGrid w:val="0"/>
              <w:spacing w:after="120"/>
              <w:ind w:leftChars="200" w:left="420"/>
              <w:jc w:val="center"/>
              <w:rPr>
                <w:rFonts w:ascii="宋体" w:hAnsi="宋体"/>
                <w:bCs/>
                <w:szCs w:val="21"/>
              </w:rPr>
            </w:pPr>
          </w:p>
        </w:tc>
        <w:tc>
          <w:tcPr>
            <w:tcW w:w="1175" w:type="dxa"/>
            <w:tcBorders>
              <w:top w:val="single" w:sz="4" w:space="0" w:color="auto"/>
              <w:left w:val="single" w:sz="4" w:space="0" w:color="auto"/>
              <w:bottom w:val="single" w:sz="4" w:space="0" w:color="auto"/>
              <w:right w:val="single" w:sz="4" w:space="0" w:color="auto"/>
            </w:tcBorders>
            <w:vAlign w:val="center"/>
          </w:tcPr>
          <w:p w:rsidR="003F1978" w:rsidRDefault="003F1978">
            <w:pPr>
              <w:adjustRightInd w:val="0"/>
              <w:snapToGrid w:val="0"/>
              <w:spacing w:after="120"/>
              <w:ind w:leftChars="200" w:left="420"/>
              <w:jc w:val="center"/>
              <w:rPr>
                <w:rFonts w:ascii="宋体" w:hAnsi="宋体"/>
                <w:bCs/>
                <w:szCs w:val="21"/>
              </w:rPr>
            </w:pPr>
          </w:p>
        </w:tc>
        <w:tc>
          <w:tcPr>
            <w:tcW w:w="1170"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保持干净</w:t>
            </w:r>
          </w:p>
        </w:tc>
      </w:tr>
      <w:tr w:rsidR="003F1978">
        <w:trPr>
          <w:trHeight w:val="396"/>
          <w:jc w:val="center"/>
        </w:trPr>
        <w:tc>
          <w:tcPr>
            <w:tcW w:w="922" w:type="dxa"/>
            <w:vMerge/>
            <w:tcBorders>
              <w:top w:val="single" w:sz="4" w:space="0" w:color="auto"/>
              <w:left w:val="single" w:sz="4" w:space="0" w:color="auto"/>
              <w:bottom w:val="single" w:sz="4" w:space="0" w:color="auto"/>
              <w:right w:val="single" w:sz="4" w:space="0" w:color="auto"/>
            </w:tcBorders>
            <w:vAlign w:val="center"/>
          </w:tcPr>
          <w:p w:rsidR="003F1978" w:rsidRDefault="003F1978">
            <w:pPr>
              <w:widowControl/>
              <w:jc w:val="left"/>
              <w:rPr>
                <w:rFonts w:ascii="宋体" w:hAnsi="宋体"/>
                <w:bCs/>
                <w:szCs w:val="21"/>
              </w:rPr>
            </w:pPr>
          </w:p>
        </w:tc>
        <w:tc>
          <w:tcPr>
            <w:tcW w:w="1741"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卫生间、茶水间</w:t>
            </w:r>
          </w:p>
        </w:tc>
        <w:tc>
          <w:tcPr>
            <w:tcW w:w="1772"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保持清洁</w:t>
            </w:r>
          </w:p>
        </w:tc>
        <w:tc>
          <w:tcPr>
            <w:tcW w:w="684" w:type="dxa"/>
            <w:tcBorders>
              <w:top w:val="single" w:sz="4" w:space="0" w:color="auto"/>
              <w:left w:val="single" w:sz="4" w:space="0" w:color="auto"/>
              <w:bottom w:val="single" w:sz="4" w:space="0" w:color="auto"/>
              <w:right w:val="single" w:sz="4" w:space="0" w:color="auto"/>
            </w:tcBorders>
            <w:vAlign w:val="center"/>
          </w:tcPr>
          <w:p w:rsidR="003F1978" w:rsidRDefault="003F1978">
            <w:pPr>
              <w:adjustRightInd w:val="0"/>
              <w:snapToGrid w:val="0"/>
              <w:spacing w:after="120"/>
              <w:ind w:leftChars="200" w:left="420"/>
              <w:jc w:val="center"/>
              <w:rPr>
                <w:rFonts w:ascii="宋体" w:hAnsi="宋体"/>
                <w:bCs/>
                <w:szCs w:val="21"/>
              </w:rPr>
            </w:pPr>
          </w:p>
        </w:tc>
        <w:tc>
          <w:tcPr>
            <w:tcW w:w="1776" w:type="dxa"/>
            <w:tcBorders>
              <w:top w:val="single" w:sz="4" w:space="0" w:color="auto"/>
              <w:left w:val="single" w:sz="4" w:space="0" w:color="auto"/>
              <w:bottom w:val="single" w:sz="4" w:space="0" w:color="auto"/>
              <w:right w:val="single" w:sz="4" w:space="0" w:color="auto"/>
            </w:tcBorders>
            <w:vAlign w:val="center"/>
          </w:tcPr>
          <w:p w:rsidR="003F1978" w:rsidRDefault="003F1978">
            <w:pPr>
              <w:adjustRightInd w:val="0"/>
              <w:snapToGrid w:val="0"/>
              <w:spacing w:after="120"/>
              <w:ind w:leftChars="200" w:left="420"/>
              <w:jc w:val="center"/>
              <w:rPr>
                <w:rFonts w:ascii="宋体" w:hAnsi="宋体"/>
                <w:bCs/>
                <w:szCs w:val="21"/>
              </w:rPr>
            </w:pPr>
          </w:p>
        </w:tc>
        <w:tc>
          <w:tcPr>
            <w:tcW w:w="1175" w:type="dxa"/>
            <w:tcBorders>
              <w:top w:val="single" w:sz="4" w:space="0" w:color="auto"/>
              <w:left w:val="single" w:sz="4" w:space="0" w:color="auto"/>
              <w:bottom w:val="single" w:sz="4" w:space="0" w:color="auto"/>
              <w:right w:val="single" w:sz="4" w:space="0" w:color="auto"/>
            </w:tcBorders>
            <w:vAlign w:val="center"/>
          </w:tcPr>
          <w:p w:rsidR="003F1978" w:rsidRDefault="003F1978">
            <w:pPr>
              <w:adjustRightInd w:val="0"/>
              <w:snapToGrid w:val="0"/>
              <w:spacing w:after="120"/>
              <w:ind w:leftChars="200" w:left="420"/>
              <w:jc w:val="center"/>
              <w:rPr>
                <w:rFonts w:ascii="宋体" w:hAnsi="宋体"/>
                <w:bCs/>
                <w:szCs w:val="21"/>
              </w:rPr>
            </w:pPr>
          </w:p>
        </w:tc>
        <w:tc>
          <w:tcPr>
            <w:tcW w:w="1170"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保持干净</w:t>
            </w:r>
          </w:p>
        </w:tc>
      </w:tr>
      <w:tr w:rsidR="003F1978">
        <w:trPr>
          <w:trHeight w:val="396"/>
          <w:jc w:val="center"/>
        </w:trPr>
        <w:tc>
          <w:tcPr>
            <w:tcW w:w="922" w:type="dxa"/>
            <w:vMerge/>
            <w:tcBorders>
              <w:top w:val="single" w:sz="4" w:space="0" w:color="auto"/>
              <w:left w:val="single" w:sz="4" w:space="0" w:color="auto"/>
              <w:bottom w:val="single" w:sz="4" w:space="0" w:color="auto"/>
              <w:right w:val="single" w:sz="4" w:space="0" w:color="auto"/>
            </w:tcBorders>
            <w:vAlign w:val="center"/>
          </w:tcPr>
          <w:p w:rsidR="003F1978" w:rsidRDefault="003F1978">
            <w:pPr>
              <w:widowControl/>
              <w:jc w:val="left"/>
              <w:rPr>
                <w:rFonts w:ascii="宋体" w:hAnsi="宋体"/>
                <w:bCs/>
                <w:szCs w:val="21"/>
              </w:rPr>
            </w:pPr>
          </w:p>
        </w:tc>
        <w:tc>
          <w:tcPr>
            <w:tcW w:w="1741"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垃圾桶</w:t>
            </w:r>
          </w:p>
        </w:tc>
        <w:tc>
          <w:tcPr>
            <w:tcW w:w="1772"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清倒垃圾</w:t>
            </w:r>
          </w:p>
        </w:tc>
        <w:tc>
          <w:tcPr>
            <w:tcW w:w="684"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spacing w:after="120"/>
              <w:ind w:leftChars="200" w:left="420"/>
              <w:jc w:val="center"/>
              <w:rPr>
                <w:rFonts w:ascii="宋体" w:hAnsi="宋体"/>
                <w:bCs/>
                <w:szCs w:val="21"/>
              </w:rPr>
            </w:pPr>
            <w:r>
              <w:rPr>
                <w:rFonts w:ascii="宋体" w:hAnsi="宋体" w:hint="eastAsia"/>
                <w:bCs/>
                <w:szCs w:val="21"/>
              </w:rPr>
              <w:t>1</w:t>
            </w:r>
          </w:p>
        </w:tc>
        <w:tc>
          <w:tcPr>
            <w:tcW w:w="1776" w:type="dxa"/>
            <w:tcBorders>
              <w:top w:val="single" w:sz="4" w:space="0" w:color="auto"/>
              <w:left w:val="single" w:sz="4" w:space="0" w:color="auto"/>
              <w:bottom w:val="single" w:sz="4" w:space="0" w:color="auto"/>
              <w:right w:val="single" w:sz="4" w:space="0" w:color="auto"/>
            </w:tcBorders>
            <w:vAlign w:val="center"/>
          </w:tcPr>
          <w:p w:rsidR="003F1978" w:rsidRDefault="003F1978">
            <w:pPr>
              <w:adjustRightInd w:val="0"/>
              <w:snapToGrid w:val="0"/>
              <w:spacing w:after="120"/>
              <w:ind w:leftChars="200" w:left="420"/>
              <w:jc w:val="center"/>
              <w:rPr>
                <w:rFonts w:ascii="宋体" w:hAnsi="宋体"/>
                <w:bCs/>
                <w:szCs w:val="21"/>
              </w:rPr>
            </w:pPr>
          </w:p>
        </w:tc>
        <w:tc>
          <w:tcPr>
            <w:tcW w:w="1175" w:type="dxa"/>
            <w:tcBorders>
              <w:top w:val="single" w:sz="4" w:space="0" w:color="auto"/>
              <w:left w:val="single" w:sz="4" w:space="0" w:color="auto"/>
              <w:bottom w:val="single" w:sz="4" w:space="0" w:color="auto"/>
              <w:right w:val="single" w:sz="4" w:space="0" w:color="auto"/>
            </w:tcBorders>
            <w:vAlign w:val="center"/>
          </w:tcPr>
          <w:p w:rsidR="003F1978" w:rsidRDefault="003F1978">
            <w:pPr>
              <w:adjustRightInd w:val="0"/>
              <w:snapToGrid w:val="0"/>
              <w:spacing w:after="120"/>
              <w:ind w:leftChars="200" w:left="420"/>
              <w:jc w:val="center"/>
              <w:rPr>
                <w:rFonts w:ascii="宋体" w:hAnsi="宋体"/>
                <w:bCs/>
                <w:szCs w:val="21"/>
              </w:rPr>
            </w:pPr>
          </w:p>
        </w:tc>
        <w:tc>
          <w:tcPr>
            <w:tcW w:w="1170"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保持干净</w:t>
            </w:r>
          </w:p>
        </w:tc>
      </w:tr>
      <w:tr w:rsidR="003F1978">
        <w:trPr>
          <w:trHeight w:val="403"/>
          <w:jc w:val="center"/>
        </w:trPr>
        <w:tc>
          <w:tcPr>
            <w:tcW w:w="922"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jc w:val="center"/>
              <w:rPr>
                <w:rFonts w:ascii="宋体" w:hAnsi="宋体"/>
                <w:bCs/>
                <w:szCs w:val="21"/>
              </w:rPr>
            </w:pPr>
            <w:r>
              <w:rPr>
                <w:rFonts w:ascii="宋体" w:hAnsi="宋体" w:hint="eastAsia"/>
                <w:bCs/>
                <w:szCs w:val="21"/>
              </w:rPr>
              <w:t>其他</w:t>
            </w:r>
          </w:p>
        </w:tc>
        <w:tc>
          <w:tcPr>
            <w:tcW w:w="8318" w:type="dxa"/>
            <w:gridSpan w:val="6"/>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spacing w:after="120"/>
              <w:ind w:leftChars="200" w:left="420"/>
              <w:jc w:val="center"/>
              <w:rPr>
                <w:rFonts w:ascii="宋体" w:hAnsi="宋体"/>
                <w:bCs/>
                <w:szCs w:val="21"/>
              </w:rPr>
            </w:pPr>
            <w:r>
              <w:rPr>
                <w:rFonts w:ascii="宋体" w:hAnsi="宋体" w:hint="eastAsia"/>
                <w:bCs/>
                <w:szCs w:val="21"/>
              </w:rPr>
              <w:t>发包人临时安排的清洁服务区内的清洁任务</w:t>
            </w:r>
          </w:p>
        </w:tc>
      </w:tr>
    </w:tbl>
    <w:p w:rsidR="003F1978" w:rsidRDefault="003F1978">
      <w:pPr>
        <w:adjustRightInd w:val="0"/>
        <w:snapToGrid w:val="0"/>
        <w:spacing w:line="360" w:lineRule="auto"/>
        <w:ind w:firstLineChars="200" w:firstLine="420"/>
        <w:jc w:val="center"/>
        <w:rPr>
          <w:rFonts w:ascii="宋体" w:hAnsi="宋体"/>
          <w:bCs/>
          <w:szCs w:val="21"/>
        </w:rPr>
      </w:pPr>
    </w:p>
    <w:p w:rsidR="003F1978" w:rsidRDefault="00C86F02">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b</w:t>
      </w:r>
      <w:r>
        <w:rPr>
          <w:rFonts w:ascii="宋体" w:hAnsi="宋体" w:hint="eastAsia"/>
          <w:szCs w:val="21"/>
        </w:rPr>
        <w:t>）清洁服务方式：承包人包工包料、包设备、包安全，发包人负责协助承包人开展有关清洁工作，提供清洁作业的水、电及作为存放清洁工具、机械、物料的存放场所。</w:t>
      </w:r>
    </w:p>
    <w:p w:rsidR="003F1978" w:rsidRDefault="00C86F02">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c</w:t>
      </w:r>
      <w:r>
        <w:rPr>
          <w:rFonts w:ascii="宋体" w:hAnsi="宋体" w:hint="eastAsia"/>
          <w:szCs w:val="21"/>
        </w:rPr>
        <w:t>）约定事项</w:t>
      </w:r>
    </w:p>
    <w:p w:rsidR="003F1978" w:rsidRDefault="00C86F02">
      <w:pPr>
        <w:spacing w:line="360" w:lineRule="auto"/>
        <w:ind w:firstLineChars="200" w:firstLine="420"/>
        <w:jc w:val="left"/>
        <w:rPr>
          <w:rFonts w:ascii="宋体" w:hAnsi="宋体"/>
          <w:szCs w:val="21"/>
        </w:rPr>
      </w:pPr>
      <w:r>
        <w:rPr>
          <w:rFonts w:ascii="宋体" w:hAnsi="宋体" w:hint="eastAsia"/>
          <w:szCs w:val="21"/>
        </w:rPr>
        <w:t>①受条件限制，发包人不负担承包人派驻清洁现场清洁工的食宿及其费用；</w:t>
      </w:r>
    </w:p>
    <w:p w:rsidR="003F1978" w:rsidRDefault="00C86F02">
      <w:pPr>
        <w:spacing w:line="360" w:lineRule="auto"/>
        <w:ind w:firstLineChars="200" w:firstLine="420"/>
        <w:jc w:val="left"/>
        <w:rPr>
          <w:rFonts w:ascii="宋体" w:hAnsi="宋体"/>
          <w:szCs w:val="21"/>
        </w:rPr>
      </w:pPr>
      <w:r>
        <w:rPr>
          <w:rFonts w:ascii="宋体" w:hAnsi="宋体" w:hint="eastAsia"/>
          <w:szCs w:val="21"/>
        </w:rPr>
        <w:t>②承包人负责派驻清洁现场清洁工的工资、社会保险及其他福利待遇等，发包人不再另行负担任何费用；</w:t>
      </w:r>
    </w:p>
    <w:p w:rsidR="003F1978" w:rsidRDefault="00C86F02">
      <w:pPr>
        <w:spacing w:line="360" w:lineRule="auto"/>
        <w:ind w:firstLineChars="200" w:firstLine="420"/>
        <w:jc w:val="left"/>
        <w:rPr>
          <w:rFonts w:ascii="宋体" w:hAnsi="宋体"/>
          <w:szCs w:val="21"/>
        </w:rPr>
      </w:pPr>
      <w:r>
        <w:rPr>
          <w:rFonts w:ascii="宋体" w:hAnsi="宋体" w:hint="eastAsia"/>
          <w:szCs w:val="21"/>
        </w:rPr>
        <w:t>③清洁不合格的，发包人有权要求承包人及时进行整改；</w:t>
      </w:r>
    </w:p>
    <w:p w:rsidR="003F1978" w:rsidRDefault="00C86F02">
      <w:pPr>
        <w:spacing w:line="360" w:lineRule="auto"/>
        <w:ind w:firstLineChars="200" w:firstLine="420"/>
        <w:jc w:val="left"/>
        <w:rPr>
          <w:rFonts w:ascii="宋体" w:hAnsi="宋体"/>
          <w:szCs w:val="21"/>
        </w:rPr>
      </w:pPr>
      <w:r>
        <w:rPr>
          <w:rFonts w:ascii="宋体" w:hAnsi="宋体" w:hint="eastAsia"/>
          <w:szCs w:val="21"/>
        </w:rPr>
        <w:t>④对不服从管理的清洁工，发包人有权要求承包人及时更换，承包人在接到发包人更换清洁工的通知后应在</w:t>
      </w:r>
      <w:r>
        <w:rPr>
          <w:rFonts w:ascii="宋体" w:hAnsi="宋体" w:hint="eastAsia"/>
          <w:szCs w:val="21"/>
        </w:rPr>
        <w:t>24</w:t>
      </w:r>
      <w:r>
        <w:rPr>
          <w:rFonts w:ascii="宋体" w:hAnsi="宋体" w:hint="eastAsia"/>
          <w:szCs w:val="21"/>
        </w:rPr>
        <w:t>小时内予以响应。</w:t>
      </w:r>
    </w:p>
    <w:p w:rsidR="003F1978" w:rsidRDefault="00C86F02">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d</w:t>
      </w:r>
      <w:r>
        <w:rPr>
          <w:rFonts w:ascii="宋体" w:hAnsi="宋体" w:hint="eastAsia"/>
          <w:szCs w:val="21"/>
        </w:rPr>
        <w:t>）发包人的权利及义务：</w:t>
      </w:r>
    </w:p>
    <w:p w:rsidR="003F1978" w:rsidRDefault="00C86F02">
      <w:pPr>
        <w:spacing w:line="360" w:lineRule="auto"/>
        <w:ind w:firstLineChars="200" w:firstLine="420"/>
        <w:jc w:val="left"/>
        <w:rPr>
          <w:rFonts w:ascii="宋体" w:hAnsi="宋体"/>
          <w:szCs w:val="21"/>
        </w:rPr>
      </w:pPr>
      <w:r>
        <w:rPr>
          <w:rFonts w:ascii="宋体" w:hAnsi="宋体" w:hint="eastAsia"/>
          <w:szCs w:val="21"/>
        </w:rPr>
        <w:t>①负责清洁工日常工作的管理；</w:t>
      </w:r>
    </w:p>
    <w:p w:rsidR="003F1978" w:rsidRDefault="00C86F02">
      <w:pPr>
        <w:spacing w:line="360" w:lineRule="auto"/>
        <w:ind w:firstLineChars="200" w:firstLine="420"/>
        <w:jc w:val="left"/>
        <w:rPr>
          <w:rFonts w:ascii="宋体" w:hAnsi="宋体"/>
          <w:szCs w:val="21"/>
        </w:rPr>
      </w:pPr>
      <w:r>
        <w:rPr>
          <w:rFonts w:ascii="宋体" w:hAnsi="宋体" w:hint="eastAsia"/>
          <w:szCs w:val="21"/>
        </w:rPr>
        <w:t>②发包人为清洁工提供工作所必需的用水、用电，并保证其正常供应；</w:t>
      </w:r>
    </w:p>
    <w:p w:rsidR="003F1978" w:rsidRDefault="00C86F02">
      <w:pPr>
        <w:spacing w:line="360" w:lineRule="auto"/>
        <w:ind w:firstLineChars="200" w:firstLine="420"/>
        <w:jc w:val="left"/>
        <w:rPr>
          <w:rFonts w:ascii="宋体" w:hAnsi="宋体"/>
          <w:szCs w:val="21"/>
        </w:rPr>
      </w:pPr>
      <w:r>
        <w:rPr>
          <w:rFonts w:ascii="宋体" w:hAnsi="宋体" w:hint="eastAsia"/>
          <w:szCs w:val="21"/>
        </w:rPr>
        <w:t>③对规定范围内的清洁工作进行验收。</w:t>
      </w:r>
    </w:p>
    <w:p w:rsidR="003F1978" w:rsidRDefault="00C86F02">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e</w:t>
      </w:r>
      <w:r>
        <w:rPr>
          <w:rFonts w:ascii="宋体" w:hAnsi="宋体" w:hint="eastAsia"/>
          <w:szCs w:val="21"/>
        </w:rPr>
        <w:t>）承包人的权利及义务：</w:t>
      </w:r>
    </w:p>
    <w:p w:rsidR="003F1978" w:rsidRDefault="00C86F02">
      <w:pPr>
        <w:spacing w:line="360" w:lineRule="auto"/>
        <w:ind w:firstLineChars="200" w:firstLine="420"/>
        <w:jc w:val="left"/>
        <w:rPr>
          <w:rFonts w:ascii="宋体" w:hAnsi="宋体"/>
          <w:szCs w:val="21"/>
        </w:rPr>
      </w:pPr>
      <w:r>
        <w:rPr>
          <w:rFonts w:ascii="宋体" w:hAnsi="宋体" w:hint="eastAsia"/>
          <w:szCs w:val="21"/>
        </w:rPr>
        <w:t>①按规定全面履行上述清洁职责；</w:t>
      </w:r>
    </w:p>
    <w:p w:rsidR="003F1978" w:rsidRDefault="00C86F02">
      <w:pPr>
        <w:spacing w:line="360" w:lineRule="auto"/>
        <w:ind w:firstLineChars="200" w:firstLine="420"/>
        <w:jc w:val="left"/>
        <w:rPr>
          <w:rFonts w:ascii="宋体" w:hAnsi="宋体"/>
          <w:szCs w:val="21"/>
        </w:rPr>
      </w:pPr>
      <w:r>
        <w:rPr>
          <w:rFonts w:ascii="宋体" w:hAnsi="宋体" w:hint="eastAsia"/>
          <w:szCs w:val="21"/>
        </w:rPr>
        <w:lastRenderedPageBreak/>
        <w:t>②采取安全可靠的方式进行清洁卫生作业，接受发包人的监督管理；</w:t>
      </w:r>
    </w:p>
    <w:p w:rsidR="003F1978" w:rsidRDefault="00C86F02">
      <w:pPr>
        <w:spacing w:line="360" w:lineRule="auto"/>
        <w:ind w:firstLineChars="200" w:firstLine="420"/>
        <w:jc w:val="left"/>
        <w:rPr>
          <w:rFonts w:ascii="宋体" w:hAnsi="宋体"/>
          <w:szCs w:val="21"/>
        </w:rPr>
      </w:pPr>
      <w:r>
        <w:rPr>
          <w:rFonts w:ascii="宋体" w:hAnsi="宋体" w:hint="eastAsia"/>
          <w:szCs w:val="21"/>
        </w:rPr>
        <w:t>③对清洁作业包工、包料，并自行解决作业所需物料、工具、机械设备等；</w:t>
      </w:r>
    </w:p>
    <w:p w:rsidR="003F1978" w:rsidRDefault="00C86F02">
      <w:pPr>
        <w:spacing w:line="360" w:lineRule="auto"/>
        <w:ind w:firstLineChars="200" w:firstLine="420"/>
        <w:jc w:val="left"/>
        <w:rPr>
          <w:rFonts w:ascii="宋体" w:hAnsi="宋体"/>
          <w:szCs w:val="21"/>
        </w:rPr>
      </w:pPr>
      <w:r>
        <w:rPr>
          <w:rFonts w:ascii="宋体" w:hAnsi="宋体" w:hint="eastAsia"/>
          <w:szCs w:val="21"/>
        </w:rPr>
        <w:t>④除保证清洁质量达到要求外，还应保证发包人之财产完整不受损。否则，除发包人认为可以接受的理由外，承包人应无条件就其清洁作业所造成的损失给予照价赔偿或修复。</w:t>
      </w:r>
    </w:p>
    <w:bookmarkStart w:id="6377" w:name="_Toc11291"/>
    <w:bookmarkStart w:id="6378" w:name="_Toc517531006"/>
    <w:bookmarkStart w:id="6379" w:name="_Toc19486"/>
    <w:bookmarkStart w:id="6380" w:name="_Toc10607"/>
    <w:bookmarkStart w:id="6381" w:name="_Toc16563"/>
    <w:bookmarkStart w:id="6382" w:name="_Toc517532282"/>
    <w:bookmarkStart w:id="6383" w:name="_Toc26903"/>
    <w:bookmarkStart w:id="6384" w:name="_Toc22056"/>
    <w:bookmarkStart w:id="6385" w:name="_Toc6063"/>
    <w:bookmarkStart w:id="6386" w:name="_Toc6435"/>
    <w:bookmarkStart w:id="6387" w:name="_Toc26805"/>
    <w:p w:rsidR="003F1978" w:rsidRDefault="00C86F02">
      <w:pPr>
        <w:keepNext/>
        <w:keepLines/>
        <w:spacing w:beforeLines="50" w:before="156" w:afterLines="50" w:after="156" w:line="360" w:lineRule="auto"/>
        <w:ind w:firstLineChars="302" w:firstLine="604"/>
        <w:outlineLvl w:val="4"/>
        <w:rPr>
          <w:rFonts w:ascii="宋体" w:hAnsi="宋体"/>
          <w:b/>
          <w:bCs/>
          <w:sz w:val="24"/>
        </w:rPr>
      </w:pPr>
      <w:r>
        <w:rPr>
          <w:rFonts w:ascii="宋体" w:hAnsi="宋体"/>
          <w:bCs/>
          <w:sz w:val="20"/>
          <w:szCs w:val="20"/>
        </w:rPr>
        <w:object w:dxaOrig="225" w:dyaOrig="225">
          <v:shape id="_x0000_i1298" type="#_x0000_t75" alt="" style="width:12.75pt;height:18pt" o:ole="">
            <v:imagedata r:id="rId45" o:title=""/>
          </v:shape>
          <w:control r:id="rId46" w:name="CheckBox1297" w:shapeid="_x0000_i1298"/>
        </w:object>
      </w:r>
      <w:r>
        <w:rPr>
          <w:rFonts w:ascii="宋体" w:hAnsi="宋体" w:hint="eastAsia"/>
          <w:b/>
          <w:bCs/>
          <w:sz w:val="24"/>
        </w:rPr>
        <w:t>（</w:t>
      </w:r>
      <w:r>
        <w:rPr>
          <w:rFonts w:ascii="宋体" w:hAnsi="宋体" w:hint="eastAsia"/>
          <w:b/>
          <w:bCs/>
          <w:sz w:val="24"/>
        </w:rPr>
        <w:t>3</w:t>
      </w:r>
      <w:r>
        <w:rPr>
          <w:rFonts w:ascii="宋体" w:hAnsi="宋体" w:hint="eastAsia"/>
          <w:b/>
          <w:bCs/>
          <w:sz w:val="24"/>
        </w:rPr>
        <w:t>）办公室花卉租赁</w:t>
      </w:r>
      <w:bookmarkEnd w:id="6377"/>
      <w:bookmarkEnd w:id="6378"/>
      <w:bookmarkEnd w:id="6379"/>
      <w:bookmarkEnd w:id="6380"/>
      <w:bookmarkEnd w:id="6381"/>
      <w:bookmarkEnd w:id="6382"/>
      <w:bookmarkEnd w:id="6383"/>
      <w:bookmarkEnd w:id="6384"/>
      <w:bookmarkEnd w:id="6385"/>
      <w:bookmarkEnd w:id="6386"/>
      <w:bookmarkEnd w:id="6387"/>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a</w:t>
      </w:r>
      <w:r>
        <w:rPr>
          <w:rFonts w:ascii="宋体" w:hAnsi="宋体" w:hint="eastAsia"/>
          <w:szCs w:val="21"/>
        </w:rPr>
        <w:t>）项目组办公区室内绿化标准：</w:t>
      </w:r>
    </w:p>
    <w:p w:rsidR="003F1978" w:rsidRDefault="00C86F02">
      <w:pPr>
        <w:adjustRightInd w:val="0"/>
        <w:snapToGrid w:val="0"/>
        <w:spacing w:line="360" w:lineRule="auto"/>
        <w:ind w:firstLineChars="200" w:firstLine="400"/>
        <w:jc w:val="left"/>
        <w:rPr>
          <w:rFonts w:ascii="宋体" w:hAnsi="宋体"/>
          <w:szCs w:val="21"/>
        </w:rPr>
      </w:pPr>
      <w:r>
        <w:rPr>
          <w:rFonts w:ascii="宋体" w:hAnsi="宋体"/>
          <w:bCs/>
          <w:sz w:val="20"/>
          <w:szCs w:val="20"/>
        </w:rPr>
        <w:object w:dxaOrig="225" w:dyaOrig="225">
          <v:shape id="_x0000_i1299" type="#_x0000_t75" alt="" style="width:12.75pt;height:18pt" o:ole="">
            <v:imagedata r:id="rId47" o:title=""/>
          </v:shape>
          <w:control r:id="rId48" w:name="CheckBox1298" w:shapeid="_x0000_i1299"/>
        </w:object>
      </w:r>
      <w:r>
        <w:rPr>
          <w:rFonts w:ascii="宋体" w:hAnsi="宋体" w:hint="eastAsia"/>
          <w:szCs w:val="21"/>
        </w:rPr>
        <w:t>①每间会议室内至少摆放</w:t>
      </w:r>
      <w:r>
        <w:rPr>
          <w:rFonts w:ascii="宋体" w:hAnsi="宋体" w:hint="eastAsia"/>
          <w:szCs w:val="21"/>
        </w:rPr>
        <w:t>4</w:t>
      </w:r>
      <w:r>
        <w:rPr>
          <w:rFonts w:ascii="宋体" w:hAnsi="宋体" w:hint="eastAsia"/>
          <w:szCs w:val="21"/>
        </w:rPr>
        <w:t>盆绿色植物，会议桌中间摆一排时花；</w:t>
      </w:r>
    </w:p>
    <w:p w:rsidR="003F1978" w:rsidRDefault="00C86F02">
      <w:pPr>
        <w:adjustRightInd w:val="0"/>
        <w:snapToGrid w:val="0"/>
        <w:spacing w:line="360" w:lineRule="auto"/>
        <w:ind w:firstLineChars="200" w:firstLine="400"/>
        <w:jc w:val="left"/>
        <w:rPr>
          <w:rFonts w:ascii="宋体" w:hAnsi="宋体"/>
          <w:szCs w:val="21"/>
        </w:rPr>
      </w:pPr>
      <w:r>
        <w:rPr>
          <w:rFonts w:ascii="宋体" w:hAnsi="宋体"/>
          <w:bCs/>
          <w:sz w:val="20"/>
          <w:szCs w:val="20"/>
        </w:rPr>
        <w:object w:dxaOrig="225" w:dyaOrig="225">
          <v:shape id="_x0000_i1300" type="#_x0000_t75" alt="" style="width:12.75pt;height:18pt" o:ole="">
            <v:imagedata r:id="rId49" o:title=""/>
          </v:shape>
          <w:control r:id="rId50" w:name="CheckBox1299" w:shapeid="_x0000_i1300"/>
        </w:object>
      </w:r>
      <w:r>
        <w:rPr>
          <w:rFonts w:ascii="宋体" w:hAnsi="宋体" w:hint="eastAsia"/>
          <w:szCs w:val="21"/>
        </w:rPr>
        <w:t>②每间办公室至少摆放</w:t>
      </w:r>
      <w:r>
        <w:rPr>
          <w:rFonts w:ascii="宋体" w:hAnsi="宋体" w:hint="eastAsia"/>
          <w:szCs w:val="21"/>
        </w:rPr>
        <w:t>2</w:t>
      </w:r>
      <w:r>
        <w:rPr>
          <w:rFonts w:ascii="宋体" w:hAnsi="宋体" w:hint="eastAsia"/>
          <w:szCs w:val="21"/>
        </w:rPr>
        <w:t>盆绿色植物；</w:t>
      </w:r>
    </w:p>
    <w:p w:rsidR="003F1978" w:rsidRDefault="00C86F02">
      <w:pPr>
        <w:adjustRightInd w:val="0"/>
        <w:snapToGrid w:val="0"/>
        <w:spacing w:line="360" w:lineRule="auto"/>
        <w:ind w:firstLineChars="200" w:firstLine="400"/>
        <w:jc w:val="left"/>
        <w:rPr>
          <w:rFonts w:ascii="宋体" w:hAnsi="宋体"/>
          <w:szCs w:val="21"/>
        </w:rPr>
      </w:pPr>
      <w:r>
        <w:rPr>
          <w:rFonts w:ascii="宋体" w:hAnsi="宋体"/>
          <w:bCs/>
          <w:sz w:val="20"/>
          <w:szCs w:val="20"/>
        </w:rPr>
        <w:object w:dxaOrig="225" w:dyaOrig="225">
          <v:shape id="_x0000_i1301" type="#_x0000_t75" alt="" style="width:12.75pt;height:18pt" o:ole="">
            <v:imagedata r:id="rId51" o:title=""/>
          </v:shape>
          <w:control r:id="rId52" w:name="CheckBox1300" w:shapeid="_x0000_i1301"/>
        </w:object>
      </w:r>
      <w:r>
        <w:rPr>
          <w:rFonts w:ascii="宋体" w:hAnsi="宋体" w:hint="eastAsia"/>
          <w:szCs w:val="21"/>
        </w:rPr>
        <w:t>③绿色植物含绿萝、发财树、金钱树、巴西铁树等。</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b</w:t>
      </w:r>
      <w:r>
        <w:rPr>
          <w:rFonts w:ascii="宋体" w:hAnsi="宋体" w:hint="eastAsia"/>
          <w:szCs w:val="21"/>
        </w:rPr>
        <w:t>）约定事项：</w:t>
      </w:r>
    </w:p>
    <w:p w:rsidR="003F1978" w:rsidRDefault="00C86F02">
      <w:pPr>
        <w:adjustRightInd w:val="0"/>
        <w:snapToGrid w:val="0"/>
        <w:spacing w:line="360" w:lineRule="auto"/>
        <w:ind w:firstLineChars="200" w:firstLine="400"/>
        <w:jc w:val="left"/>
        <w:rPr>
          <w:rFonts w:ascii="宋体" w:hAnsi="宋体"/>
          <w:szCs w:val="21"/>
        </w:rPr>
      </w:pPr>
      <w:r>
        <w:rPr>
          <w:rFonts w:ascii="宋体" w:hAnsi="宋体"/>
          <w:bCs/>
          <w:sz w:val="20"/>
          <w:szCs w:val="20"/>
        </w:rPr>
        <w:object w:dxaOrig="225" w:dyaOrig="225">
          <v:shape id="_x0000_i1302" type="#_x0000_t75" alt="" style="width:12.75pt;height:18pt" o:ole="">
            <v:imagedata r:id="rId53" o:title=""/>
          </v:shape>
          <w:control r:id="rId54" w:name="CheckBox1301" w:shapeid="_x0000_i1302"/>
        </w:object>
      </w:r>
      <w:r>
        <w:rPr>
          <w:rFonts w:ascii="宋体" w:hAnsi="宋体" w:hint="eastAsia"/>
          <w:szCs w:val="21"/>
        </w:rPr>
        <w:t>①承包人向发包人所提供的花卉，由承包人负责浇水、施肥、修剪等日常管理工作，并根据不同品种及花卉情况随时进行更换，保持所供花卉的新鲜和美观；</w:t>
      </w:r>
    </w:p>
    <w:p w:rsidR="003F1978" w:rsidRDefault="00C86F02">
      <w:pPr>
        <w:adjustRightInd w:val="0"/>
        <w:snapToGrid w:val="0"/>
        <w:spacing w:line="360" w:lineRule="auto"/>
        <w:ind w:firstLineChars="200" w:firstLine="400"/>
        <w:jc w:val="left"/>
        <w:rPr>
          <w:rFonts w:ascii="宋体" w:hAnsi="宋体"/>
          <w:szCs w:val="21"/>
        </w:rPr>
      </w:pPr>
      <w:r>
        <w:rPr>
          <w:rFonts w:ascii="宋体" w:hAnsi="宋体"/>
          <w:bCs/>
          <w:sz w:val="20"/>
          <w:szCs w:val="20"/>
        </w:rPr>
        <w:object w:dxaOrig="225" w:dyaOrig="225">
          <v:shape id="_x0000_i1303" type="#_x0000_t75" alt="" style="width:12.75pt;height:18pt" o:ole="">
            <v:imagedata r:id="rId55" o:title=""/>
          </v:shape>
          <w:control r:id="rId56" w:name="CheckBox1302" w:shapeid="_x0000_i1303"/>
        </w:object>
      </w:r>
      <w:r>
        <w:rPr>
          <w:rFonts w:ascii="宋体" w:hAnsi="宋体" w:hint="eastAsia"/>
          <w:szCs w:val="21"/>
        </w:rPr>
        <w:t>②发包人应为承包人提供管理上的方便。</w:t>
      </w:r>
      <w:bookmarkStart w:id="6388" w:name="_Toc297216155"/>
      <w:bookmarkStart w:id="6389" w:name="_Toc300934949"/>
      <w:bookmarkStart w:id="6390" w:name="_Toc312677997"/>
      <w:bookmarkStart w:id="6391" w:name="_Toc304295527"/>
      <w:bookmarkStart w:id="6392" w:name="_Toc303539106"/>
      <w:bookmarkStart w:id="6393" w:name="_Toc297123496"/>
      <w:bookmarkStart w:id="6394" w:name="_Toc318581164"/>
    </w:p>
    <w:p w:rsidR="003F1978" w:rsidRDefault="00C86F02">
      <w:pPr>
        <w:keepNext/>
        <w:keepLines/>
        <w:spacing w:beforeLines="50" w:before="156" w:afterLines="50" w:after="156" w:line="360" w:lineRule="auto"/>
        <w:outlineLvl w:val="3"/>
        <w:rPr>
          <w:rFonts w:ascii="宋体" w:hAnsi="宋体"/>
          <w:b/>
          <w:bCs/>
          <w:sz w:val="24"/>
        </w:rPr>
      </w:pPr>
      <w:r>
        <w:rPr>
          <w:rFonts w:ascii="宋体" w:hAnsi="宋体"/>
          <w:b/>
          <w:bCs/>
          <w:sz w:val="24"/>
        </w:rPr>
        <w:t>6.1.1</w:t>
      </w:r>
      <w:r>
        <w:rPr>
          <w:rFonts w:ascii="宋体" w:hAnsi="宋体" w:hint="eastAsia"/>
          <w:b/>
          <w:bCs/>
          <w:sz w:val="24"/>
        </w:rPr>
        <w:t>2</w:t>
      </w:r>
      <w:r>
        <w:rPr>
          <w:rFonts w:ascii="宋体" w:hAnsi="宋体"/>
          <w:b/>
          <w:bCs/>
          <w:sz w:val="24"/>
        </w:rPr>
        <w:t xml:space="preserve">  </w:t>
      </w:r>
      <w:r>
        <w:rPr>
          <w:rFonts w:ascii="宋体" w:hAnsi="宋体"/>
          <w:b/>
          <w:bCs/>
          <w:sz w:val="24"/>
        </w:rPr>
        <w:t>深圳市建筑工务署质量安全第三方评价管理</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a</w:t>
      </w:r>
      <w:r>
        <w:rPr>
          <w:rFonts w:ascii="宋体" w:hAnsi="宋体" w:hint="eastAsia"/>
          <w:szCs w:val="21"/>
        </w:rPr>
        <w:t>）为进一步规范深圳市建筑工务署建设工程管理工作，落实廉洁、高效、专业、精品的管理目标，提升深圳市建筑工务署工程项目质量安全管理水平，引入第三方单位对署内在建项目进行工程质量安全进行评价。</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b</w:t>
      </w:r>
      <w:r>
        <w:rPr>
          <w:rFonts w:ascii="宋体" w:hAnsi="宋体" w:hint="eastAsia"/>
          <w:szCs w:val="21"/>
        </w:rPr>
        <w:t>）署内所有在建项目原则上均需评价，包含房建项目、市政项目。具体规则如下：</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（一）</w:t>
      </w:r>
      <w:r>
        <w:rPr>
          <w:rFonts w:ascii="宋体" w:hAnsi="宋体" w:hint="eastAsia"/>
          <w:szCs w:val="21"/>
        </w:rPr>
        <w:t>保密工程不巡查不评价。</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（二）代建项目与勘察项目只巡查不评价。</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（三）评价对象为施工单位和监理单位，施工单位评价包含施工总承包单位评价以及专业承包工程评价。</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c</w:t>
      </w:r>
      <w:r>
        <w:rPr>
          <w:rFonts w:ascii="宋体" w:hAnsi="宋体" w:hint="eastAsia"/>
          <w:szCs w:val="21"/>
        </w:rPr>
        <w:t>）引入第三方评价单位对在建项目的工程质量安全进行第三方评价是对项目质量安全实施监督管理，不免除施工单位、监理单位和代建单位应负的主体责任。</w:t>
      </w:r>
    </w:p>
    <w:p w:rsidR="003F1978" w:rsidRDefault="00C86F02">
      <w:pPr>
        <w:keepNext/>
        <w:keepLines/>
        <w:spacing w:beforeLines="50" w:before="156" w:afterLines="50" w:after="156" w:line="360" w:lineRule="auto"/>
        <w:outlineLvl w:val="3"/>
        <w:rPr>
          <w:rFonts w:ascii="宋体" w:hAnsi="宋体"/>
          <w:b/>
          <w:bCs/>
          <w:sz w:val="24"/>
        </w:rPr>
      </w:pPr>
      <w:r>
        <w:rPr>
          <w:rFonts w:ascii="宋体" w:hAnsi="宋体"/>
          <w:b/>
          <w:bCs/>
          <w:sz w:val="24"/>
        </w:rPr>
        <w:t>6.1.1</w:t>
      </w:r>
      <w:r>
        <w:rPr>
          <w:rFonts w:ascii="宋体" w:hAnsi="宋体" w:hint="eastAsia"/>
          <w:b/>
          <w:bCs/>
          <w:sz w:val="24"/>
        </w:rPr>
        <w:t>3</w:t>
      </w:r>
      <w:r>
        <w:rPr>
          <w:rFonts w:ascii="宋体" w:hAnsi="宋体"/>
          <w:b/>
          <w:bCs/>
          <w:sz w:val="24"/>
        </w:rPr>
        <w:t xml:space="preserve"> </w:t>
      </w:r>
      <w:r>
        <w:rPr>
          <w:rFonts w:ascii="宋体" w:hAnsi="宋体"/>
          <w:b/>
          <w:bCs/>
          <w:sz w:val="24"/>
        </w:rPr>
        <w:t>深圳市建筑工务署建设工程重大安全隐患判定导则</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a</w:t>
      </w:r>
      <w:r>
        <w:rPr>
          <w:rFonts w:ascii="宋体" w:hAnsi="宋体" w:hint="eastAsia"/>
          <w:szCs w:val="21"/>
        </w:rPr>
        <w:t>）为遏制重特大事故为中心</w:t>
      </w:r>
      <w:r>
        <w:rPr>
          <w:rFonts w:ascii="宋体" w:hAnsi="宋体" w:hint="eastAsia"/>
          <w:szCs w:val="21"/>
        </w:rPr>
        <w:t>,</w:t>
      </w:r>
      <w:r>
        <w:rPr>
          <w:rFonts w:ascii="宋体" w:hAnsi="宋体" w:hint="eastAsia"/>
          <w:szCs w:val="21"/>
        </w:rPr>
        <w:t>控制较大事故、全力压减一般事故，为施工现场重大安全隐患判定提供依据，依据相关法律、法规和规范、标准编制了《深圳市建筑工务</w:t>
      </w:r>
      <w:r>
        <w:rPr>
          <w:rFonts w:ascii="宋体" w:hAnsi="宋体" w:hint="eastAsia"/>
          <w:szCs w:val="21"/>
        </w:rPr>
        <w:t>署建设工程重大安全隐患判定导则》。</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lastRenderedPageBreak/>
        <w:t>（</w:t>
      </w:r>
      <w:r>
        <w:rPr>
          <w:rFonts w:ascii="宋体" w:hAnsi="宋体" w:hint="eastAsia"/>
          <w:szCs w:val="21"/>
        </w:rPr>
        <w:t>b</w:t>
      </w:r>
      <w:r>
        <w:rPr>
          <w:rFonts w:ascii="宋体" w:hAnsi="宋体" w:hint="eastAsia"/>
          <w:szCs w:val="21"/>
        </w:rPr>
        <w:t>）本导则所述条款适用于深圳市建筑工务署所承接的市内新建、改建、扩建和拆除的房屋建筑和市政基础设施工程施工现场重大安全隐患的判定。</w:t>
      </w:r>
    </w:p>
    <w:p w:rsidR="003F1978" w:rsidRDefault="00C86F02">
      <w:pPr>
        <w:keepNext/>
        <w:keepLines/>
        <w:spacing w:beforeLines="50" w:before="156" w:afterLines="50" w:after="156" w:line="360" w:lineRule="auto"/>
        <w:outlineLvl w:val="3"/>
        <w:rPr>
          <w:rFonts w:ascii="宋体" w:hAnsi="宋体"/>
          <w:b/>
          <w:bCs/>
          <w:sz w:val="24"/>
        </w:rPr>
      </w:pPr>
      <w:r>
        <w:rPr>
          <w:rFonts w:ascii="宋体" w:hAnsi="宋体"/>
          <w:b/>
          <w:bCs/>
          <w:sz w:val="24"/>
        </w:rPr>
        <w:t>6.1.1</w:t>
      </w:r>
      <w:r>
        <w:rPr>
          <w:rFonts w:ascii="宋体" w:hAnsi="宋体" w:hint="eastAsia"/>
          <w:b/>
          <w:bCs/>
          <w:sz w:val="24"/>
        </w:rPr>
        <w:t>4</w:t>
      </w:r>
      <w:r>
        <w:rPr>
          <w:rFonts w:ascii="宋体" w:hAnsi="宋体"/>
          <w:b/>
          <w:bCs/>
          <w:sz w:val="24"/>
        </w:rPr>
        <w:t xml:space="preserve"> </w:t>
      </w:r>
      <w:r>
        <w:rPr>
          <w:rFonts w:ascii="宋体" w:hAnsi="宋体"/>
          <w:b/>
          <w:bCs/>
          <w:sz w:val="24"/>
        </w:rPr>
        <w:t>深圳市建筑工务署安全文明标准化手册</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a</w:t>
      </w:r>
      <w:r>
        <w:rPr>
          <w:rFonts w:ascii="宋体" w:hAnsi="宋体" w:hint="eastAsia"/>
          <w:szCs w:val="21"/>
        </w:rPr>
        <w:t>）为进一步提升深圳市建筑工务署政府建设工程安全文明施工标准，打造与现代化国际化创新型城市相匹配的建设工地，按照市委市政府打造“先行示范区”，实现城市“高质量发展”的总体部署和要求，我署制定了《深圳市建筑工务署建设项目安全文明标准化手册（</w:t>
      </w:r>
      <w:r>
        <w:rPr>
          <w:rFonts w:ascii="宋体" w:hAnsi="宋体" w:hint="eastAsia"/>
          <w:szCs w:val="21"/>
        </w:rPr>
        <w:t>3.0</w:t>
      </w:r>
      <w:r>
        <w:rPr>
          <w:rFonts w:ascii="宋体" w:hAnsi="宋体" w:hint="eastAsia"/>
          <w:szCs w:val="21"/>
        </w:rPr>
        <w:t>版本）》（以下简称“本手册”），我署所有在建项</w:t>
      </w:r>
      <w:r>
        <w:rPr>
          <w:rFonts w:ascii="宋体" w:hAnsi="宋体" w:hint="eastAsia"/>
          <w:szCs w:val="21"/>
        </w:rPr>
        <w:t>目必须遵照执行。</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b</w:t>
      </w:r>
      <w:r>
        <w:rPr>
          <w:rFonts w:ascii="宋体" w:hAnsi="宋体" w:hint="eastAsia"/>
          <w:szCs w:val="21"/>
        </w:rPr>
        <w:t>）本手册适用于我署所有在建项目，其中带“推荐”字样的内容为推荐做法，鼓励各项目部采用。其他内容必须强制执行。</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c</w:t>
      </w:r>
      <w:r>
        <w:rPr>
          <w:rFonts w:ascii="宋体" w:hAnsi="宋体" w:hint="eastAsia"/>
          <w:szCs w:val="21"/>
        </w:rPr>
        <w:t>）承包人应对工地的安全文明措施进行标准化管理，且其实施标准不得低于《深圳市建筑工务署安全文明标准化手册》中的各项具体要求。《深圳市建筑工务署安全文明标准化手册》已在深圳市建筑工务署官网公示，具体内容请登录官网自行查阅和下载。网址：</w:t>
      </w:r>
      <w:hyperlink r:id="rId57" w:history="1">
        <w:r>
          <w:rPr>
            <w:rStyle w:val="aa"/>
            <w:rFonts w:ascii="宋体" w:hAnsi="宋体" w:hint="eastAsia"/>
            <w:color w:val="auto"/>
            <w:szCs w:val="21"/>
          </w:rPr>
          <w:t>http://szwb.sz.gov.cn/</w:t>
        </w:r>
        <w:r>
          <w:rPr>
            <w:rStyle w:val="aa"/>
            <w:rFonts w:ascii="宋体" w:hAnsi="宋体" w:hint="eastAsia"/>
            <w:color w:val="auto"/>
            <w:szCs w:val="21"/>
          </w:rPr>
          <w:t>。</w:t>
        </w:r>
      </w:hyperlink>
    </w:p>
    <w:p w:rsidR="003F1978" w:rsidRDefault="00C86F02">
      <w:pPr>
        <w:keepNext/>
        <w:keepLines/>
        <w:spacing w:beforeLines="50" w:before="156" w:afterLines="50" w:after="156" w:line="360" w:lineRule="auto"/>
        <w:outlineLvl w:val="3"/>
        <w:rPr>
          <w:rFonts w:ascii="宋体" w:hAnsi="宋体"/>
          <w:b/>
          <w:bCs/>
          <w:sz w:val="24"/>
        </w:rPr>
      </w:pPr>
      <w:bookmarkStart w:id="6395" w:name="_Hlk49161377"/>
      <w:r>
        <w:rPr>
          <w:rFonts w:ascii="宋体" w:hAnsi="宋体"/>
          <w:b/>
          <w:bCs/>
          <w:sz w:val="24"/>
        </w:rPr>
        <w:t>6.1.1</w:t>
      </w:r>
      <w:r>
        <w:rPr>
          <w:rFonts w:ascii="宋体" w:hAnsi="宋体" w:hint="eastAsia"/>
          <w:b/>
          <w:bCs/>
          <w:sz w:val="24"/>
        </w:rPr>
        <w:t>5</w:t>
      </w:r>
      <w:r>
        <w:rPr>
          <w:rFonts w:ascii="宋体" w:hAnsi="宋体"/>
          <w:b/>
          <w:bCs/>
          <w:sz w:val="24"/>
        </w:rPr>
        <w:t xml:space="preserve"> </w:t>
      </w:r>
      <w:r>
        <w:rPr>
          <w:rFonts w:ascii="宋体" w:hAnsi="宋体"/>
          <w:b/>
          <w:bCs/>
          <w:sz w:val="24"/>
        </w:rPr>
        <w:t>建筑工地围墙（围挡）</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为落实深圳市创建第五届全国文明城市工作，按照中共深圳市委宣传部</w:t>
      </w:r>
      <w:r>
        <w:rPr>
          <w:rFonts w:ascii="宋体" w:hAnsi="宋体" w:hint="eastAsia"/>
          <w:szCs w:val="21"/>
        </w:rPr>
        <w:t xml:space="preserve"> 2016</w:t>
      </w:r>
      <w:r>
        <w:rPr>
          <w:rFonts w:ascii="宋体" w:hAnsi="宋体" w:hint="eastAsia"/>
          <w:szCs w:val="21"/>
        </w:rPr>
        <w:t>年</w:t>
      </w:r>
      <w:r>
        <w:rPr>
          <w:rFonts w:ascii="宋体" w:hAnsi="宋体" w:hint="eastAsia"/>
          <w:szCs w:val="21"/>
        </w:rPr>
        <w:t>8</w:t>
      </w:r>
      <w:r>
        <w:rPr>
          <w:rFonts w:ascii="宋体" w:hAnsi="宋体" w:hint="eastAsia"/>
          <w:szCs w:val="21"/>
        </w:rPr>
        <w:t>月</w:t>
      </w:r>
      <w:r>
        <w:rPr>
          <w:rFonts w:ascii="宋体" w:hAnsi="宋体" w:hint="eastAsia"/>
          <w:szCs w:val="21"/>
        </w:rPr>
        <w:t>4</w:t>
      </w:r>
      <w:r>
        <w:rPr>
          <w:rFonts w:ascii="宋体" w:hAnsi="宋体" w:hint="eastAsia"/>
          <w:szCs w:val="21"/>
        </w:rPr>
        <w:t>日印发的《关于加强建筑围挡公益广告</w:t>
      </w:r>
      <w:r>
        <w:rPr>
          <w:rFonts w:ascii="宋体" w:hAnsi="宋体" w:hint="eastAsia"/>
          <w:szCs w:val="21"/>
        </w:rPr>
        <w:t>刊载工作的通知》要求，承包人应确保本合同工程的建筑工地围墙（围挡）满足以下要求：</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）建筑工地围墙（围挡）全部刊载（喷绘）公益广告，不得擅自发布商业性质广告。具体刊载（喷绘）内容和方式由发包人提出。</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）已刊载（喷绘）围墙（围挡）的公益广告面积比例不达标，或者画面内容不符合政府和发包人相关要求、画面褪色或破损脱落情况严重的，应立即整改，按要求重新喷绘、刊载。</w:t>
      </w:r>
      <w:bookmarkEnd w:id="6395"/>
    </w:p>
    <w:p w:rsidR="003F1978" w:rsidRDefault="00C86F02">
      <w:pPr>
        <w:keepNext/>
        <w:keepLines/>
        <w:spacing w:beforeLines="50" w:before="156" w:afterLines="50" w:after="156" w:line="360" w:lineRule="auto"/>
        <w:outlineLvl w:val="3"/>
        <w:rPr>
          <w:rFonts w:ascii="宋体" w:hAnsi="宋体"/>
          <w:b/>
          <w:bCs/>
          <w:sz w:val="24"/>
        </w:rPr>
      </w:pPr>
      <w:r>
        <w:rPr>
          <w:rFonts w:ascii="宋体" w:hAnsi="宋体"/>
          <w:b/>
          <w:bCs/>
          <w:sz w:val="24"/>
        </w:rPr>
        <w:t>6.1.1</w:t>
      </w:r>
      <w:r>
        <w:rPr>
          <w:rFonts w:ascii="宋体" w:hAnsi="宋体" w:hint="eastAsia"/>
          <w:b/>
          <w:bCs/>
          <w:sz w:val="24"/>
        </w:rPr>
        <w:t>6</w:t>
      </w:r>
      <w:r>
        <w:rPr>
          <w:rFonts w:ascii="宋体" w:hAnsi="宋体"/>
          <w:b/>
          <w:bCs/>
          <w:sz w:val="24"/>
        </w:rPr>
        <w:t xml:space="preserve"> </w:t>
      </w:r>
      <w:r>
        <w:rPr>
          <w:rFonts w:ascii="宋体" w:hAnsi="宋体"/>
          <w:b/>
          <w:bCs/>
          <w:sz w:val="24"/>
        </w:rPr>
        <w:t>危险性较大的分部分项工程清单</w:t>
      </w:r>
    </w:p>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本招标文件中所列的危险性较大分部分项工程清单仅供参考，在项目实施过程中承包人必须执行《危险性较大的分部</w:t>
      </w:r>
      <w:r>
        <w:rPr>
          <w:rFonts w:ascii="宋体" w:hAnsi="宋体" w:hint="eastAsia"/>
          <w:szCs w:val="21"/>
        </w:rPr>
        <w:t>分项工程安全管理规定》等国家法律法规的规定。</w:t>
      </w:r>
    </w:p>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在危险性较大分部分项工程施工前，承包人报送危险性较大分部分项工程的专项施工方案，且应当按有关规定在施工现场明显位置进行公示，公示内容包括：危险性较大的分部分项工程的名称、部位、施工期限、施工负责人、安全监控责任人、质量监控责任人和投诉举报电话等。</w:t>
      </w:r>
    </w:p>
    <w:tbl>
      <w:tblPr>
        <w:tblW w:w="0" w:type="auto"/>
        <w:tblLayout w:type="fixed"/>
        <w:tblLook w:val="04A0" w:firstRow="1" w:lastRow="0" w:firstColumn="1" w:lastColumn="0" w:noHBand="0" w:noVBand="1"/>
      </w:tblPr>
      <w:tblGrid>
        <w:gridCol w:w="4752"/>
        <w:gridCol w:w="2880"/>
        <w:gridCol w:w="1063"/>
      </w:tblGrid>
      <w:tr w:rsidR="003F1978">
        <w:trPr>
          <w:trHeight w:val="458"/>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spacing w:line="360" w:lineRule="auto"/>
              <w:ind w:firstLineChars="200" w:firstLine="482"/>
              <w:jc w:val="center"/>
              <w:rPr>
                <w:rFonts w:ascii="宋体" w:hAnsi="宋体" w:cs="仿宋_GB2312"/>
                <w:b/>
                <w:bCs/>
                <w:sz w:val="18"/>
                <w:szCs w:val="18"/>
              </w:rPr>
            </w:pPr>
            <w:r>
              <w:rPr>
                <w:rFonts w:ascii="宋体" w:hAnsi="宋体"/>
                <w:b/>
                <w:bCs/>
                <w:sz w:val="24"/>
              </w:rPr>
              <w:t>危险性较大的分部分项工程清单</w:t>
            </w:r>
          </w:p>
        </w:tc>
        <w:tc>
          <w:tcPr>
            <w:tcW w:w="2880" w:type="dxa"/>
            <w:tcBorders>
              <w:top w:val="single" w:sz="4" w:space="0" w:color="auto"/>
              <w:left w:val="nil"/>
              <w:bottom w:val="single" w:sz="4" w:space="0" w:color="auto"/>
              <w:right w:val="single" w:sz="4" w:space="0" w:color="auto"/>
            </w:tcBorders>
            <w:vAlign w:val="center"/>
          </w:tcPr>
          <w:p w:rsidR="003F1978" w:rsidRDefault="00C86F02">
            <w:pPr>
              <w:adjustRightInd w:val="0"/>
              <w:snapToGrid w:val="0"/>
              <w:spacing w:line="360" w:lineRule="auto"/>
              <w:jc w:val="center"/>
              <w:rPr>
                <w:rFonts w:ascii="宋体" w:hAnsi="宋体" w:cs="仿宋_GB2312"/>
                <w:b/>
                <w:bCs/>
                <w:sz w:val="18"/>
                <w:szCs w:val="18"/>
              </w:rPr>
            </w:pPr>
            <w:r>
              <w:rPr>
                <w:rFonts w:ascii="宋体" w:hAnsi="宋体"/>
                <w:b/>
                <w:bCs/>
                <w:sz w:val="24"/>
              </w:rPr>
              <w:t>部位及规模</w:t>
            </w:r>
          </w:p>
        </w:tc>
        <w:tc>
          <w:tcPr>
            <w:tcW w:w="1063" w:type="dxa"/>
            <w:tcBorders>
              <w:top w:val="single" w:sz="4" w:space="0" w:color="auto"/>
              <w:left w:val="nil"/>
              <w:bottom w:val="single" w:sz="4" w:space="0" w:color="auto"/>
              <w:right w:val="single" w:sz="4" w:space="0" w:color="auto"/>
            </w:tcBorders>
            <w:vAlign w:val="center"/>
          </w:tcPr>
          <w:p w:rsidR="003F1978" w:rsidRDefault="00C86F02">
            <w:pPr>
              <w:adjustRightInd w:val="0"/>
              <w:snapToGrid w:val="0"/>
              <w:spacing w:line="360" w:lineRule="auto"/>
              <w:jc w:val="center"/>
              <w:rPr>
                <w:rFonts w:ascii="宋体" w:hAnsi="宋体" w:cs="仿宋_GB2312"/>
                <w:b/>
                <w:bCs/>
                <w:sz w:val="18"/>
                <w:szCs w:val="18"/>
              </w:rPr>
            </w:pPr>
            <w:r>
              <w:rPr>
                <w:rFonts w:ascii="宋体" w:hAnsi="宋体"/>
                <w:b/>
                <w:bCs/>
                <w:sz w:val="24"/>
              </w:rPr>
              <w:t>是否有</w:t>
            </w:r>
          </w:p>
        </w:tc>
      </w:tr>
      <w:tr w:rsidR="003F1978">
        <w:trPr>
          <w:trHeight w:val="187"/>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 xml:space="preserve">　一、基坑工程</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type id="_x0000_t201" coordsize="21600,21600" o:spt="201" path="m,l,21600r21600,l21600,xe">
                  <v:stroke joinstyle="miter"/>
                  <v:path shadowok="f" o:extrusionok="f" strokeok="f" fillok="f" o:connecttype="rect"/>
                  <o:lock v:ext="edit" shapetype="t"/>
                </v:shapetype>
                <v:shape id="_x0000_i1047" type="#_x0000_t201" style="width:16pt;height:17.5pt" o:ole="" o:preferrelative="t" filled="f" stroked="f">
                  <v:imagedata r:id="rId58" o:title=""/>
                  <o:lock v:ext="edit" aspectratio="t"/>
                </v:shape>
                <w:control r:id="rId59" w:name="Control 23" w:shapeid="_x0000_i1047"/>
              </w:object>
            </w:r>
          </w:p>
        </w:tc>
      </w:tr>
      <w:tr w:rsidR="003F1978">
        <w:trPr>
          <w:trHeight w:val="390"/>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lastRenderedPageBreak/>
              <w:t>（一）开挖深度超过</w:t>
            </w:r>
            <w:r>
              <w:rPr>
                <w:rFonts w:ascii="宋体" w:hAnsi="宋体" w:hint="eastAsia"/>
                <w:szCs w:val="21"/>
              </w:rPr>
              <w:t>3m</w:t>
            </w:r>
            <w:r>
              <w:rPr>
                <w:rFonts w:ascii="宋体" w:hAnsi="宋体" w:hint="eastAsia"/>
                <w:szCs w:val="21"/>
              </w:rPr>
              <w:t>（含</w:t>
            </w:r>
            <w:r>
              <w:rPr>
                <w:rFonts w:ascii="宋体" w:hAnsi="宋体" w:hint="eastAsia"/>
                <w:szCs w:val="21"/>
              </w:rPr>
              <w:t>3m</w:t>
            </w:r>
            <w:r>
              <w:rPr>
                <w:rFonts w:ascii="宋体" w:hAnsi="宋体" w:hint="eastAsia"/>
                <w:szCs w:val="21"/>
              </w:rPr>
              <w:t>）的基坑（槽）的土方开挖、支护、降水工程。</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48" type="#_x0000_t201" style="width:16pt;height:17.5pt" o:ole="" o:preferrelative="t" filled="f" stroked="f">
                  <v:imagedata r:id="rId58" o:title=""/>
                  <o:lock v:ext="edit" aspectratio="t"/>
                </v:shape>
                <w:control r:id="rId60" w:name="Control 24" w:shapeid="_x0000_i1048"/>
              </w:object>
            </w:r>
            <w:r>
              <w:rPr>
                <w:rFonts w:ascii="宋体" w:hAnsi="宋体" w:cs="仿宋_GB2312" w:hint="eastAsia"/>
                <w:bCs/>
                <w:sz w:val="18"/>
                <w:szCs w:val="18"/>
              </w:rPr>
              <w:t xml:space="preserve"> </w:t>
            </w:r>
          </w:p>
        </w:tc>
      </w:tr>
      <w:tr w:rsidR="003F1978">
        <w:trPr>
          <w:trHeight w:val="199"/>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（二）开挖深度虽未超过</w:t>
            </w:r>
            <w:r>
              <w:rPr>
                <w:rFonts w:ascii="宋体" w:hAnsi="宋体" w:hint="eastAsia"/>
                <w:szCs w:val="21"/>
              </w:rPr>
              <w:t>3m</w:t>
            </w:r>
            <w:r>
              <w:rPr>
                <w:rFonts w:ascii="宋体" w:hAnsi="宋体" w:hint="eastAsia"/>
                <w:szCs w:val="21"/>
              </w:rPr>
              <w:t>，但地质条件、周围环境和地下管线复杂，或影响毗邻建、构筑物安全的基坑（槽）的土方开挖、支护、降水工程</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49" type="#_x0000_t201" style="width:16pt;height:17.5pt" o:ole="" o:preferrelative="t" filled="f" stroked="f">
                  <v:imagedata r:id="rId58" o:title=""/>
                  <o:lock v:ext="edit" aspectratio="t"/>
                </v:shape>
                <w:control r:id="rId61" w:name="Control 25" w:shapeid="_x0000_i1049"/>
              </w:object>
            </w:r>
          </w:p>
        </w:tc>
      </w:tr>
      <w:tr w:rsidR="003F1978">
        <w:trPr>
          <w:trHeight w:val="336"/>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二、模板工程及支撑体系</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50" type="#_x0000_t201" style="width:16pt;height:17.5pt" o:ole="" o:preferrelative="t" filled="f" stroked="f">
                  <v:imagedata r:id="rId58" o:title=""/>
                  <o:lock v:ext="edit" aspectratio="t"/>
                </v:shape>
                <w:control r:id="rId62" w:name="Control 26" w:shapeid="_x0000_i1050"/>
              </w:object>
            </w:r>
          </w:p>
        </w:tc>
      </w:tr>
      <w:tr w:rsidR="003F1978">
        <w:trPr>
          <w:trHeight w:val="257"/>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各类工具式模板工程：包括大模板、滑模、爬模、飞模、隧道模等工程。</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51" type="#_x0000_t201" style="width:16pt;height:17.5pt" o:ole="" o:preferrelative="t" filled="f" stroked="f">
                  <v:imagedata r:id="rId58" o:title=""/>
                  <o:lock v:ext="edit" aspectratio="t"/>
                </v:shape>
                <w:control r:id="rId63" w:name="Control 27" w:shapeid="_x0000_i1051"/>
              </w:object>
            </w:r>
          </w:p>
        </w:tc>
      </w:tr>
      <w:tr w:rsidR="003F1978">
        <w:trPr>
          <w:trHeight w:val="743"/>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混凝土模板支撑工程：搭设高度</w:t>
            </w:r>
            <w:r>
              <w:rPr>
                <w:rFonts w:ascii="宋体" w:hAnsi="宋体" w:hint="eastAsia"/>
                <w:szCs w:val="21"/>
              </w:rPr>
              <w:t>5m</w:t>
            </w:r>
            <w:r>
              <w:rPr>
                <w:rFonts w:ascii="宋体" w:hAnsi="宋体" w:hint="eastAsia"/>
                <w:szCs w:val="21"/>
              </w:rPr>
              <w:t>及以上，或搭设跨度</w:t>
            </w:r>
            <w:r>
              <w:rPr>
                <w:rFonts w:ascii="宋体" w:hAnsi="宋体" w:hint="eastAsia"/>
                <w:szCs w:val="21"/>
              </w:rPr>
              <w:t>10m</w:t>
            </w:r>
            <w:r>
              <w:rPr>
                <w:rFonts w:ascii="宋体" w:hAnsi="宋体" w:hint="eastAsia"/>
                <w:szCs w:val="21"/>
              </w:rPr>
              <w:t>及以上，或施工总荷载（荷载效应基本组合的设计值，以下简称设计值）</w:t>
            </w:r>
            <w:r>
              <w:rPr>
                <w:rFonts w:ascii="宋体" w:hAnsi="宋体" w:hint="eastAsia"/>
                <w:szCs w:val="21"/>
              </w:rPr>
              <w:t>10kN/m2</w:t>
            </w:r>
            <w:r>
              <w:rPr>
                <w:rFonts w:ascii="宋体" w:hAnsi="宋体" w:hint="eastAsia"/>
                <w:szCs w:val="21"/>
              </w:rPr>
              <w:t>及以上，或集中线荷载（设计值）</w:t>
            </w:r>
            <w:r>
              <w:rPr>
                <w:rFonts w:ascii="宋体" w:hAnsi="宋体" w:hint="eastAsia"/>
                <w:szCs w:val="21"/>
              </w:rPr>
              <w:t>15kN/m</w:t>
            </w:r>
            <w:r>
              <w:rPr>
                <w:rFonts w:ascii="宋体" w:hAnsi="宋体" w:hint="eastAsia"/>
                <w:szCs w:val="21"/>
              </w:rPr>
              <w:t>及以上，或高度大于支撑水平投影宽度且相对独立无联系构件的混凝土模板支撑工程。</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52" type="#_x0000_t201" style="width:16pt;height:17.5pt" o:ole="" o:preferrelative="t" filled="f" stroked="f">
                  <v:imagedata r:id="rId58" o:title=""/>
                  <o:lock v:ext="edit" aspectratio="t"/>
                </v:shape>
                <w:control r:id="rId64" w:name="Control 28" w:shapeid="_x0000_i1052"/>
              </w:object>
            </w:r>
          </w:p>
        </w:tc>
      </w:tr>
      <w:tr w:rsidR="003F1978">
        <w:trPr>
          <w:trHeight w:val="273"/>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（三）承重支撑体系：用于钢结构安装等满堂支撑体系。</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53" type="#_x0000_t201" style="width:16pt;height:17.5pt" o:ole="" o:preferrelative="t" filled="f" stroked="f">
                  <v:imagedata r:id="rId58" o:title=""/>
                  <o:lock v:ext="edit" aspectratio="t"/>
                </v:shape>
                <w:control r:id="rId65" w:name="Control 29" w:shapeid="_x0000_i1053"/>
              </w:object>
            </w:r>
          </w:p>
        </w:tc>
      </w:tr>
      <w:tr w:rsidR="003F1978">
        <w:trPr>
          <w:trHeight w:val="192"/>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三、起重吊装及起重机械安装拆卸工程</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54" type="#_x0000_t201" style="width:16pt;height:17.5pt" o:ole="" o:preferrelative="t" filled="f" stroked="f">
                  <v:imagedata r:id="rId58" o:title=""/>
                  <o:lock v:ext="edit" aspectratio="t"/>
                </v:shape>
                <w:control r:id="rId66" w:name="Control 30" w:shapeid="_x0000_i1054"/>
              </w:object>
            </w:r>
          </w:p>
        </w:tc>
      </w:tr>
      <w:tr w:rsidR="003F1978">
        <w:trPr>
          <w:trHeight w:val="113"/>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（一）采用非常规起重设备、方法，且单件起吊重量在</w:t>
            </w:r>
            <w:r>
              <w:rPr>
                <w:rFonts w:ascii="宋体" w:hAnsi="宋体" w:hint="eastAsia"/>
                <w:szCs w:val="21"/>
              </w:rPr>
              <w:t>10KN</w:t>
            </w:r>
            <w:r>
              <w:rPr>
                <w:rFonts w:ascii="宋体" w:hAnsi="宋体" w:hint="eastAsia"/>
                <w:szCs w:val="21"/>
              </w:rPr>
              <w:t>及以上的起重吊装工程。</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55" type="#_x0000_t201" style="width:16pt;height:17.5pt" o:ole="" o:preferrelative="t" filled="f" stroked="f">
                  <v:imagedata r:id="rId58" o:title=""/>
                  <o:lock v:ext="edit" aspectratio="t"/>
                </v:shape>
                <w:control r:id="rId67" w:name="Control 31" w:shapeid="_x0000_i1055"/>
              </w:object>
            </w:r>
          </w:p>
        </w:tc>
      </w:tr>
      <w:tr w:rsidR="003F1978">
        <w:trPr>
          <w:trHeight w:val="77"/>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（二）采用起重机械进行安装的工程。</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56" type="#_x0000_t201" style="width:16pt;height:17.5pt" o:ole="" o:preferrelative="t" filled="f" stroked="f">
                  <v:imagedata r:id="rId58" o:title=""/>
                  <o:lock v:ext="edit" aspectratio="t"/>
                </v:shape>
                <w:control r:id="rId68" w:name="Control 32" w:shapeid="_x0000_i1056"/>
              </w:object>
            </w:r>
          </w:p>
        </w:tc>
      </w:tr>
      <w:tr w:rsidR="003F1978">
        <w:trPr>
          <w:trHeight w:val="138"/>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（三）起重机械设备自身的安装、拆卸。</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57" type="#_x0000_t201" style="width:16pt;height:17.5pt" o:ole="" o:preferrelative="t" filled="f" stroked="f">
                  <v:imagedata r:id="rId58" o:title=""/>
                  <o:lock v:ext="edit" aspectratio="t"/>
                </v:shape>
                <w:control r:id="rId69" w:name="Control 33" w:shapeid="_x0000_i1057"/>
              </w:object>
            </w:r>
          </w:p>
        </w:tc>
      </w:tr>
      <w:tr w:rsidR="003F1978">
        <w:trPr>
          <w:trHeight w:val="59"/>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四、脚手架工程</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58" type="#_x0000_t201" style="width:16pt;height:17.5pt" o:ole="" o:preferrelative="t" filled="f" stroked="f">
                  <v:imagedata r:id="rId58" o:title=""/>
                  <o:lock v:ext="edit" aspectratio="t"/>
                </v:shape>
                <w:control r:id="rId70" w:name="Control 34" w:shapeid="_x0000_i1058"/>
              </w:object>
            </w:r>
          </w:p>
        </w:tc>
      </w:tr>
      <w:tr w:rsidR="003F1978">
        <w:trPr>
          <w:trHeight w:val="263"/>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（一）搭设高度</w:t>
            </w:r>
            <w:r>
              <w:rPr>
                <w:rFonts w:ascii="宋体" w:hAnsi="宋体" w:hint="eastAsia"/>
                <w:szCs w:val="21"/>
              </w:rPr>
              <w:t>24m</w:t>
            </w:r>
            <w:r>
              <w:rPr>
                <w:rFonts w:ascii="宋体" w:hAnsi="宋体" w:hint="eastAsia"/>
                <w:szCs w:val="21"/>
              </w:rPr>
              <w:t>及以上的落地式钢管脚手架工程（包括采光井、电梯井脚手架）。</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59" type="#_x0000_t201" style="width:16pt;height:17.5pt" o:ole="" o:preferrelative="t" filled="f" stroked="f">
                  <v:imagedata r:id="rId58" o:title=""/>
                  <o:lock v:ext="edit" aspectratio="t"/>
                </v:shape>
                <w:control r:id="rId71" w:name="Control 35" w:shapeid="_x0000_i1059"/>
              </w:object>
            </w:r>
          </w:p>
        </w:tc>
      </w:tr>
      <w:tr w:rsidR="003F1978">
        <w:trPr>
          <w:trHeight w:val="465"/>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（二）附着式整体和分片提升脚手架工程。</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60" type="#_x0000_t201" style="width:16pt;height:17.5pt" o:ole="" o:preferrelative="t" filled="f" stroked="f">
                  <v:imagedata r:id="rId58" o:title=""/>
                  <o:lock v:ext="edit" aspectratio="t"/>
                </v:shape>
                <w:control r:id="rId72" w:name="Control 36" w:shapeid="_x0000_i1060"/>
              </w:object>
            </w:r>
          </w:p>
        </w:tc>
      </w:tr>
      <w:tr w:rsidR="003F1978">
        <w:trPr>
          <w:trHeight w:val="343"/>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（三）悬挑式脚手架工程。</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61" type="#_x0000_t201" style="width:16pt;height:17.5pt" o:ole="" o:preferrelative="t" filled="f" stroked="f">
                  <v:imagedata r:id="rId58" o:title=""/>
                  <o:lock v:ext="edit" aspectratio="t"/>
                </v:shape>
                <w:control r:id="rId73" w:name="Control 37" w:shapeid="_x0000_i1061"/>
              </w:object>
            </w:r>
          </w:p>
        </w:tc>
      </w:tr>
      <w:tr w:rsidR="003F1978">
        <w:trPr>
          <w:trHeight w:val="121"/>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（四）高处作业吊篮。</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62" type="#_x0000_t201" style="width:16pt;height:17.5pt" o:ole="" o:preferrelative="t" filled="f" stroked="f">
                  <v:imagedata r:id="rId58" o:title=""/>
                  <o:lock v:ext="edit" aspectratio="t"/>
                </v:shape>
                <w:control r:id="rId74" w:name="Control 38" w:shapeid="_x0000_i1062"/>
              </w:object>
            </w:r>
          </w:p>
        </w:tc>
      </w:tr>
      <w:tr w:rsidR="003F1978">
        <w:trPr>
          <w:trHeight w:val="50"/>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（五）卸料平台、操作平台工程。</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63" type="#_x0000_t201" style="width:16pt;height:17.5pt" o:ole="" o:preferrelative="t" filled="f" stroked="f">
                  <v:imagedata r:id="rId58" o:title=""/>
                  <o:lock v:ext="edit" aspectratio="t"/>
                </v:shape>
                <w:control r:id="rId75" w:name="Control 39" w:shapeid="_x0000_i1063"/>
              </w:object>
            </w:r>
          </w:p>
        </w:tc>
      </w:tr>
      <w:tr w:rsidR="003F1978">
        <w:trPr>
          <w:trHeight w:val="259"/>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（六）异型脚手架工程。</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64" type="#_x0000_t201" style="width:16pt;height:17.5pt" o:ole="" o:preferrelative="t" filled="f" stroked="f">
                  <v:imagedata r:id="rId58" o:title=""/>
                  <o:lock v:ext="edit" aspectratio="t"/>
                </v:shape>
                <w:control r:id="rId76" w:name="Control 40" w:shapeid="_x0000_i1064"/>
              </w:object>
            </w:r>
          </w:p>
        </w:tc>
      </w:tr>
      <w:tr w:rsidR="003F1978">
        <w:trPr>
          <w:trHeight w:val="178"/>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 xml:space="preserve">　五、拆除工程</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65" type="#_x0000_t201" style="width:16pt;height:17.5pt" o:ole="" o:preferrelative="t" filled="f" stroked="f">
                  <v:imagedata r:id="rId58" o:title=""/>
                  <o:lock v:ext="edit" aspectratio="t"/>
                </v:shape>
                <w:control r:id="rId77" w:name="Control 41" w:shapeid="_x0000_i1065"/>
              </w:object>
            </w:r>
          </w:p>
        </w:tc>
      </w:tr>
      <w:tr w:rsidR="003F1978">
        <w:trPr>
          <w:trHeight w:val="241"/>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可能影响行人、交通、电力设施、通讯设施或其它建、构筑物安全的拆除工程。</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66" type="#_x0000_t201" style="width:16pt;height:17.5pt" o:ole="" o:preferrelative="t" filled="f" stroked="f">
                  <v:imagedata r:id="rId58" o:title=""/>
                  <o:lock v:ext="edit" aspectratio="t"/>
                </v:shape>
                <w:control r:id="rId78" w:name="Control 42" w:shapeid="_x0000_i1066"/>
              </w:object>
            </w:r>
          </w:p>
        </w:tc>
      </w:tr>
      <w:tr w:rsidR="003F1978">
        <w:trPr>
          <w:trHeight w:val="50"/>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lastRenderedPageBreak/>
              <w:t>六、暗挖工程</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67" type="#_x0000_t201" style="width:16pt;height:17.5pt" o:ole="" o:preferrelative="t" filled="f" stroked="f">
                  <v:imagedata r:id="rId58" o:title=""/>
                  <o:lock v:ext="edit" aspectratio="t"/>
                </v:shape>
                <w:control r:id="rId79" w:name="Control 43" w:shapeid="_x0000_i1067"/>
              </w:object>
            </w:r>
          </w:p>
        </w:tc>
      </w:tr>
      <w:tr w:rsidR="003F1978">
        <w:trPr>
          <w:trHeight w:val="50"/>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采用矿山法、盾构法、顶管法施工的隧道、洞室工程。</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bCs/>
                <w:sz w:val="18"/>
                <w:szCs w:val="18"/>
              </w:rPr>
            </w:pPr>
            <w:r>
              <w:rPr>
                <w:rFonts w:ascii="宋体" w:hAnsi="宋体" w:cs="仿宋_GB2312"/>
                <w:bCs/>
                <w:sz w:val="18"/>
                <w:szCs w:val="18"/>
              </w:rPr>
              <w:object w:dxaOrig="225" w:dyaOrig="225">
                <v:shape id="_x0000_i1068" type="#_x0000_t201" style="width:16pt;height:17.5pt" o:ole="" o:preferrelative="t" filled="f" stroked="f">
                  <v:imagedata r:id="rId58" o:title=""/>
                  <o:lock v:ext="edit" aspectratio="t"/>
                </v:shape>
                <w:control r:id="rId80" w:name="Control 44" w:shapeid="_x0000_i1068"/>
              </w:object>
            </w:r>
          </w:p>
        </w:tc>
      </w:tr>
      <w:tr w:rsidR="003F1978">
        <w:trPr>
          <w:trHeight w:val="50"/>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 xml:space="preserve">　七、其它</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69" type="#_x0000_t201" style="width:16pt;height:17.5pt" o:ole="" o:preferrelative="t" filled="f" stroked="f">
                  <v:imagedata r:id="rId58" o:title=""/>
                  <o:lock v:ext="edit" aspectratio="t"/>
                </v:shape>
                <w:control r:id="rId81" w:name="Control 45" w:shapeid="_x0000_i1069"/>
              </w:object>
            </w:r>
          </w:p>
        </w:tc>
      </w:tr>
      <w:tr w:rsidR="003F1978">
        <w:trPr>
          <w:trHeight w:val="157"/>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（一）建筑幕墙安装工程。</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70" type="#_x0000_t201" style="width:16pt;height:17.5pt" o:ole="" o:preferrelative="t" filled="f" stroked="f">
                  <v:imagedata r:id="rId58" o:title=""/>
                  <o:lock v:ext="edit" aspectratio="t"/>
                </v:shape>
                <w:control r:id="rId82" w:name="Control 46" w:shapeid="_x0000_i1070"/>
              </w:object>
            </w:r>
          </w:p>
        </w:tc>
      </w:tr>
      <w:tr w:rsidR="003F1978">
        <w:trPr>
          <w:trHeight w:val="218"/>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（二）钢结构、网架和索膜结构安装工程。</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71" type="#_x0000_t201" style="width:16pt;height:17.5pt" o:ole="" o:preferrelative="t" filled="f" stroked="f">
                  <v:imagedata r:id="rId58" o:title=""/>
                  <o:lock v:ext="edit" aspectratio="t"/>
                </v:shape>
                <w:control r:id="rId83" w:name="Control 47" w:shapeid="_x0000_i1071"/>
              </w:object>
            </w:r>
          </w:p>
        </w:tc>
      </w:tr>
      <w:tr w:rsidR="003F1978">
        <w:trPr>
          <w:trHeight w:val="50"/>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（三）人工挖孔桩工程。</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72" type="#_x0000_t201" style="width:16pt;height:17.5pt" o:ole="" o:preferrelative="t" filled="f" stroked="f">
                  <v:imagedata r:id="rId58" o:title=""/>
                  <o:lock v:ext="edit" aspectratio="t"/>
                </v:shape>
                <w:control r:id="rId84" w:name="Control 48" w:shapeid="_x0000_i1072"/>
              </w:object>
            </w:r>
          </w:p>
        </w:tc>
      </w:tr>
      <w:tr w:rsidR="003F1978">
        <w:trPr>
          <w:trHeight w:val="214"/>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（四）水下作业工程程。</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73" type="#_x0000_t201" style="width:16pt;height:17.5pt" o:ole="" o:preferrelative="t" filled="f" stroked="f">
                  <v:imagedata r:id="rId58" o:title=""/>
                  <o:lock v:ext="edit" aspectratio="t"/>
                </v:shape>
                <w:control r:id="rId85" w:name="Control 49" w:shapeid="_x0000_i1073"/>
              </w:object>
            </w:r>
          </w:p>
        </w:tc>
      </w:tr>
      <w:tr w:rsidR="003F1978">
        <w:trPr>
          <w:trHeight w:val="50"/>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（五）装配式建筑混凝土预制构件安装工程。</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74" type="#_x0000_t201" style="width:16pt;height:17.5pt" o:ole="" o:preferrelative="t" filled="f" stroked="f">
                  <v:imagedata r:id="rId58" o:title=""/>
                  <o:lock v:ext="edit" aspectratio="t"/>
                </v:shape>
                <w:control r:id="rId86" w:name="Control 50" w:shapeid="_x0000_i1074"/>
              </w:object>
            </w:r>
          </w:p>
        </w:tc>
      </w:tr>
      <w:tr w:rsidR="003F1978">
        <w:trPr>
          <w:trHeight w:val="197"/>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（六）采用新技术、新工艺、新材料、新设备可能影响工程施工安全，尚无国家、行业及地方技术标准的分部分项工程。</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75" type="#_x0000_t201" style="width:16pt;height:17.5pt" o:ole="" o:preferrelative="t" filled="f" stroked="f">
                  <v:imagedata r:id="rId58" o:title=""/>
                  <o:lock v:ext="edit" aspectratio="t"/>
                </v:shape>
                <w:control r:id="rId87" w:name="Control 51" w:shapeid="_x0000_i1075"/>
              </w:object>
            </w:r>
          </w:p>
        </w:tc>
      </w:tr>
      <w:tr w:rsidR="003F1978">
        <w:trPr>
          <w:trHeight w:val="458"/>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adjustRightInd w:val="0"/>
              <w:snapToGrid w:val="0"/>
              <w:spacing w:line="360" w:lineRule="auto"/>
              <w:jc w:val="center"/>
              <w:rPr>
                <w:rFonts w:ascii="宋体" w:hAnsi="宋体"/>
                <w:b/>
                <w:bCs/>
                <w:sz w:val="24"/>
              </w:rPr>
            </w:pPr>
            <w:r>
              <w:rPr>
                <w:rFonts w:ascii="宋体" w:hAnsi="宋体"/>
                <w:b/>
                <w:bCs/>
                <w:sz w:val="24"/>
              </w:rPr>
              <w:t>超过一定规模的危险性较大的分部分项工程清单</w:t>
            </w:r>
          </w:p>
        </w:tc>
        <w:tc>
          <w:tcPr>
            <w:tcW w:w="2880" w:type="dxa"/>
            <w:tcBorders>
              <w:top w:val="single" w:sz="4" w:space="0" w:color="auto"/>
              <w:left w:val="nil"/>
              <w:bottom w:val="single" w:sz="4" w:space="0" w:color="auto"/>
              <w:right w:val="single" w:sz="4" w:space="0" w:color="auto"/>
            </w:tcBorders>
            <w:vAlign w:val="center"/>
          </w:tcPr>
          <w:p w:rsidR="003F1978" w:rsidRDefault="00C86F02">
            <w:pPr>
              <w:adjustRightInd w:val="0"/>
              <w:snapToGrid w:val="0"/>
              <w:spacing w:line="360" w:lineRule="auto"/>
              <w:ind w:firstLineChars="200" w:firstLine="482"/>
              <w:jc w:val="center"/>
              <w:rPr>
                <w:rFonts w:ascii="宋体" w:hAnsi="宋体"/>
                <w:b/>
                <w:bCs/>
                <w:sz w:val="24"/>
              </w:rPr>
            </w:pPr>
            <w:r>
              <w:rPr>
                <w:rFonts w:ascii="宋体" w:hAnsi="宋体"/>
                <w:b/>
                <w:bCs/>
                <w:sz w:val="24"/>
              </w:rPr>
              <w:t>部位及规模</w:t>
            </w:r>
          </w:p>
        </w:tc>
        <w:tc>
          <w:tcPr>
            <w:tcW w:w="1063" w:type="dxa"/>
            <w:tcBorders>
              <w:top w:val="single" w:sz="4" w:space="0" w:color="auto"/>
              <w:left w:val="nil"/>
              <w:bottom w:val="single" w:sz="4" w:space="0" w:color="auto"/>
              <w:right w:val="single" w:sz="4" w:space="0" w:color="auto"/>
            </w:tcBorders>
            <w:vAlign w:val="center"/>
          </w:tcPr>
          <w:p w:rsidR="003F1978" w:rsidRDefault="00C86F02">
            <w:pPr>
              <w:adjustRightInd w:val="0"/>
              <w:snapToGrid w:val="0"/>
              <w:spacing w:line="360" w:lineRule="auto"/>
              <w:jc w:val="center"/>
              <w:rPr>
                <w:rFonts w:ascii="宋体" w:hAnsi="宋体"/>
                <w:b/>
                <w:bCs/>
                <w:sz w:val="24"/>
              </w:rPr>
            </w:pPr>
            <w:r>
              <w:rPr>
                <w:rFonts w:ascii="宋体" w:hAnsi="宋体"/>
                <w:b/>
                <w:bCs/>
                <w:sz w:val="24"/>
              </w:rPr>
              <w:t>是否有</w:t>
            </w:r>
          </w:p>
        </w:tc>
      </w:tr>
      <w:tr w:rsidR="003F1978">
        <w:trPr>
          <w:trHeight w:val="252"/>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一、深基坑工程</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76" type="#_x0000_t201" style="width:16pt;height:17.5pt" o:ole="" o:preferrelative="t" filled="f" stroked="f">
                  <v:imagedata r:id="rId58" o:title=""/>
                  <o:lock v:ext="edit" aspectratio="t"/>
                </v:shape>
                <w:control r:id="rId88" w:name="Control 52" w:shapeid="_x0000_i1076"/>
              </w:object>
            </w:r>
          </w:p>
        </w:tc>
      </w:tr>
      <w:tr w:rsidR="003F1978">
        <w:trPr>
          <w:trHeight w:val="173"/>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开挖深度超过</w:t>
            </w:r>
            <w:r>
              <w:rPr>
                <w:rFonts w:ascii="宋体" w:hAnsi="宋体" w:hint="eastAsia"/>
                <w:szCs w:val="21"/>
              </w:rPr>
              <w:t>5m</w:t>
            </w:r>
            <w:r>
              <w:rPr>
                <w:rFonts w:ascii="宋体" w:hAnsi="宋体" w:hint="eastAsia"/>
                <w:szCs w:val="21"/>
              </w:rPr>
              <w:t>（含</w:t>
            </w:r>
            <w:r>
              <w:rPr>
                <w:rFonts w:ascii="宋体" w:hAnsi="宋体" w:hint="eastAsia"/>
                <w:szCs w:val="21"/>
              </w:rPr>
              <w:t>5m</w:t>
            </w:r>
            <w:r>
              <w:rPr>
                <w:rFonts w:ascii="宋体" w:hAnsi="宋体" w:hint="eastAsia"/>
                <w:szCs w:val="21"/>
              </w:rPr>
              <w:t>）的基坑（槽）的土方开挖、支护、降水工程。</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77" type="#_x0000_t201" style="width:16pt;height:17.5pt" o:ole="" o:preferrelative="t" filled="f" stroked="f">
                  <v:imagedata r:id="rId58" o:title=""/>
                  <o:lock v:ext="edit" aspectratio="t"/>
                </v:shape>
                <w:control r:id="rId89" w:name="Control 53" w:shapeid="_x0000_i1077"/>
              </w:object>
            </w:r>
          </w:p>
        </w:tc>
      </w:tr>
      <w:tr w:rsidR="003F1978">
        <w:trPr>
          <w:trHeight w:val="262"/>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二、模板工程及支撑体系</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78" type="#_x0000_t201" style="width:16pt;height:17.5pt" o:ole="" o:preferrelative="t" filled="f" stroked="f">
                  <v:imagedata r:id="rId58" o:title=""/>
                  <o:lock v:ext="edit" aspectratio="t"/>
                </v:shape>
                <w:control r:id="rId90" w:name="Control 54" w:shapeid="_x0000_i1078"/>
              </w:object>
            </w:r>
          </w:p>
        </w:tc>
      </w:tr>
      <w:tr w:rsidR="003F1978">
        <w:trPr>
          <w:trHeight w:val="196"/>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（一）各类工具式模板工程：包括滑模、爬模、飞模、隧道模等工程。</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79" type="#_x0000_t201" style="width:16pt;height:17.5pt" o:ole="" o:preferrelative="t" filled="f" stroked="f">
                  <v:imagedata r:id="rId58" o:title=""/>
                  <o:lock v:ext="edit" aspectratio="t"/>
                </v:shape>
                <w:control r:id="rId91" w:name="Control 55" w:shapeid="_x0000_i1079"/>
              </w:object>
            </w:r>
          </w:p>
        </w:tc>
      </w:tr>
      <w:tr w:rsidR="003F1978">
        <w:trPr>
          <w:trHeight w:val="400"/>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（二）混凝土模板支撑工程：搭设高度</w:t>
            </w:r>
            <w:r>
              <w:rPr>
                <w:rFonts w:ascii="宋体" w:hAnsi="宋体" w:hint="eastAsia"/>
                <w:szCs w:val="21"/>
              </w:rPr>
              <w:t>8m</w:t>
            </w:r>
            <w:r>
              <w:rPr>
                <w:rFonts w:ascii="宋体" w:hAnsi="宋体" w:hint="eastAsia"/>
                <w:szCs w:val="21"/>
              </w:rPr>
              <w:t>及以上，或搭设跨度</w:t>
            </w:r>
            <w:r>
              <w:rPr>
                <w:rFonts w:ascii="宋体" w:hAnsi="宋体" w:hint="eastAsia"/>
                <w:szCs w:val="21"/>
              </w:rPr>
              <w:t>18m</w:t>
            </w:r>
            <w:r>
              <w:rPr>
                <w:rFonts w:ascii="宋体" w:hAnsi="宋体" w:hint="eastAsia"/>
                <w:szCs w:val="21"/>
              </w:rPr>
              <w:t>及以上，或施工总荷载（设计值）</w:t>
            </w:r>
            <w:r>
              <w:rPr>
                <w:rFonts w:ascii="宋体" w:hAnsi="宋体" w:hint="eastAsia"/>
                <w:szCs w:val="21"/>
              </w:rPr>
              <w:t>15kN/m2</w:t>
            </w:r>
            <w:r>
              <w:rPr>
                <w:rFonts w:ascii="宋体" w:hAnsi="宋体" w:hint="eastAsia"/>
                <w:szCs w:val="21"/>
              </w:rPr>
              <w:t>及以上，或集中线荷载（设计值）</w:t>
            </w:r>
            <w:r>
              <w:rPr>
                <w:rFonts w:ascii="宋体" w:hAnsi="宋体" w:hint="eastAsia"/>
                <w:szCs w:val="21"/>
              </w:rPr>
              <w:t>20kN/m</w:t>
            </w:r>
            <w:r>
              <w:rPr>
                <w:rFonts w:ascii="宋体" w:hAnsi="宋体" w:hint="eastAsia"/>
                <w:szCs w:val="21"/>
              </w:rPr>
              <w:t>及以上。</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80" type="#_x0000_t201" style="width:16pt;height:17.5pt" o:ole="" o:preferrelative="t" filled="f" stroked="f">
                  <v:imagedata r:id="rId58" o:title=""/>
                  <o:lock v:ext="edit" aspectratio="t"/>
                </v:shape>
                <w:control r:id="rId92" w:name="Control 56" w:shapeid="_x0000_i1080"/>
              </w:object>
            </w:r>
          </w:p>
        </w:tc>
      </w:tr>
      <w:tr w:rsidR="003F1978">
        <w:trPr>
          <w:trHeight w:val="435"/>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（三）承重支撑体系：用于钢结构安装等满堂支撑体系，承受单点集中荷载</w:t>
            </w:r>
            <w:r>
              <w:rPr>
                <w:rFonts w:ascii="宋体" w:hAnsi="宋体" w:hint="eastAsia"/>
                <w:szCs w:val="21"/>
              </w:rPr>
              <w:t>7kN</w:t>
            </w:r>
            <w:r>
              <w:rPr>
                <w:rFonts w:ascii="宋体" w:hAnsi="宋体" w:hint="eastAsia"/>
                <w:szCs w:val="21"/>
              </w:rPr>
              <w:t>及以上。</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81" type="#_x0000_t201" style="width:16pt;height:17.5pt" o:ole="" o:preferrelative="t" filled="f" stroked="f">
                  <v:imagedata r:id="rId58" o:title=""/>
                  <o:lock v:ext="edit" aspectratio="t"/>
                </v:shape>
                <w:control r:id="rId93" w:name="Control 57" w:shapeid="_x0000_i1081"/>
              </w:object>
            </w:r>
          </w:p>
        </w:tc>
      </w:tr>
      <w:tr w:rsidR="003F1978">
        <w:trPr>
          <w:trHeight w:val="274"/>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三、起重吊装及安装拆卸工程</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82" type="#_x0000_t201" style="width:16pt;height:17.5pt" o:ole="" o:preferrelative="t" filled="f" stroked="f">
                  <v:imagedata r:id="rId58" o:title=""/>
                  <o:lock v:ext="edit" aspectratio="t"/>
                </v:shape>
                <w:control r:id="rId94" w:name="Control 58" w:shapeid="_x0000_i1082"/>
              </w:object>
            </w:r>
          </w:p>
        </w:tc>
      </w:tr>
      <w:tr w:rsidR="003F1978">
        <w:trPr>
          <w:trHeight w:val="336"/>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（一）采用非常规起重设备、方法，且单件起吊重量在</w:t>
            </w:r>
            <w:r>
              <w:rPr>
                <w:rFonts w:ascii="宋体" w:hAnsi="宋体" w:hint="eastAsia"/>
                <w:szCs w:val="21"/>
              </w:rPr>
              <w:t>100kN</w:t>
            </w:r>
            <w:r>
              <w:rPr>
                <w:rFonts w:ascii="宋体" w:hAnsi="宋体" w:hint="eastAsia"/>
                <w:szCs w:val="21"/>
              </w:rPr>
              <w:t>及以上的起重吊装工程。</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83" type="#_x0000_t201" style="width:16pt;height:17.5pt" o:ole="" o:preferrelative="t" filled="f" stroked="f">
                  <v:imagedata r:id="rId58" o:title=""/>
                  <o:lock v:ext="edit" aspectratio="t"/>
                </v:shape>
                <w:control r:id="rId95" w:name="Control 59" w:shapeid="_x0000_i1083"/>
              </w:object>
            </w:r>
          </w:p>
        </w:tc>
      </w:tr>
      <w:tr w:rsidR="003F1978">
        <w:trPr>
          <w:trHeight w:val="396"/>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（二）起重量</w:t>
            </w:r>
            <w:r>
              <w:rPr>
                <w:rFonts w:ascii="宋体" w:hAnsi="宋体" w:hint="eastAsia"/>
                <w:szCs w:val="21"/>
              </w:rPr>
              <w:t>300kN</w:t>
            </w:r>
            <w:r>
              <w:rPr>
                <w:rFonts w:ascii="宋体" w:hAnsi="宋体" w:hint="eastAsia"/>
                <w:szCs w:val="21"/>
              </w:rPr>
              <w:t>及以上，或搭设总高度</w:t>
            </w:r>
            <w:r>
              <w:rPr>
                <w:rFonts w:ascii="宋体" w:hAnsi="宋体" w:hint="eastAsia"/>
                <w:szCs w:val="21"/>
              </w:rPr>
              <w:t>200m</w:t>
            </w:r>
            <w:r>
              <w:rPr>
                <w:rFonts w:ascii="宋体" w:hAnsi="宋体" w:hint="eastAsia"/>
                <w:szCs w:val="21"/>
              </w:rPr>
              <w:t>及以上，或搭设基础标高在</w:t>
            </w:r>
            <w:r>
              <w:rPr>
                <w:rFonts w:ascii="宋体" w:hAnsi="宋体" w:hint="eastAsia"/>
                <w:szCs w:val="21"/>
              </w:rPr>
              <w:t>200m</w:t>
            </w:r>
            <w:r>
              <w:rPr>
                <w:rFonts w:ascii="宋体" w:hAnsi="宋体" w:hint="eastAsia"/>
                <w:szCs w:val="21"/>
              </w:rPr>
              <w:t>及以上的起</w:t>
            </w:r>
            <w:r>
              <w:rPr>
                <w:rFonts w:ascii="宋体" w:hAnsi="宋体" w:hint="eastAsia"/>
                <w:szCs w:val="21"/>
              </w:rPr>
              <w:lastRenderedPageBreak/>
              <w:t>重机械安装和拆卸工程。</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84" type="#_x0000_t201" style="width:16pt;height:17.5pt" o:ole="" o:preferrelative="t" filled="f" stroked="f">
                  <v:imagedata r:id="rId58" o:title=""/>
                  <o:lock v:ext="edit" aspectratio="t"/>
                </v:shape>
                <w:control r:id="rId96" w:name="Control 60" w:shapeid="_x0000_i1084"/>
              </w:object>
            </w:r>
          </w:p>
        </w:tc>
      </w:tr>
      <w:tr w:rsidR="003F1978">
        <w:trPr>
          <w:trHeight w:val="204"/>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四、脚手架工程</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85" type="#_x0000_t201" style="width:16pt;height:17.5pt" o:ole="" o:preferrelative="t" filled="f" stroked="f">
                  <v:imagedata r:id="rId58" o:title=""/>
                  <o:lock v:ext="edit" aspectratio="t"/>
                </v:shape>
                <w:control r:id="rId97" w:name="Control 61" w:shapeid="_x0000_i1085"/>
              </w:object>
            </w:r>
          </w:p>
        </w:tc>
      </w:tr>
      <w:tr w:rsidR="003F1978">
        <w:trPr>
          <w:trHeight w:val="124"/>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（一）搭设高度</w:t>
            </w:r>
            <w:r>
              <w:rPr>
                <w:rFonts w:ascii="宋体" w:hAnsi="宋体" w:hint="eastAsia"/>
                <w:szCs w:val="21"/>
              </w:rPr>
              <w:t>50m</w:t>
            </w:r>
            <w:r>
              <w:rPr>
                <w:rFonts w:ascii="宋体" w:hAnsi="宋体" w:hint="eastAsia"/>
                <w:szCs w:val="21"/>
              </w:rPr>
              <w:t>及以上的落地式钢管脚手架工程。</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86" type="#_x0000_t201" style="width:16pt;height:17.5pt" o:ole="" o:preferrelative="t" filled="f" stroked="f">
                  <v:imagedata r:id="rId58" o:title=""/>
                  <o:lock v:ext="edit" aspectratio="t"/>
                </v:shape>
                <w:control r:id="rId98" w:name="Control 62" w:shapeid="_x0000_i1086"/>
              </w:object>
            </w:r>
          </w:p>
        </w:tc>
      </w:tr>
      <w:tr w:rsidR="003F1978">
        <w:trPr>
          <w:trHeight w:val="187"/>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（二）提升高度在</w:t>
            </w:r>
            <w:r>
              <w:rPr>
                <w:rFonts w:ascii="宋体" w:hAnsi="宋体" w:hint="eastAsia"/>
                <w:szCs w:val="21"/>
              </w:rPr>
              <w:t>150m</w:t>
            </w:r>
            <w:r>
              <w:rPr>
                <w:rFonts w:ascii="宋体" w:hAnsi="宋体" w:hint="eastAsia"/>
                <w:szCs w:val="21"/>
              </w:rPr>
              <w:t>及以上的附着式升降脚手架工程或附着式升降操作平台工程。</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87" type="#_x0000_t201" style="width:16pt;height:17.5pt" o:ole="" o:preferrelative="t" filled="f" stroked="f">
                  <v:imagedata r:id="rId58" o:title=""/>
                  <o:lock v:ext="edit" aspectratio="t"/>
                </v:shape>
                <w:control r:id="rId99" w:name="Control 63" w:shapeid="_x0000_i1087"/>
              </w:object>
            </w:r>
          </w:p>
        </w:tc>
      </w:tr>
      <w:tr w:rsidR="003F1978">
        <w:trPr>
          <w:trHeight w:val="106"/>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（三）分段架体搭设高度</w:t>
            </w:r>
            <w:r>
              <w:rPr>
                <w:rFonts w:ascii="宋体" w:hAnsi="宋体" w:hint="eastAsia"/>
                <w:szCs w:val="21"/>
              </w:rPr>
              <w:t>20m</w:t>
            </w:r>
            <w:r>
              <w:rPr>
                <w:rFonts w:ascii="宋体" w:hAnsi="宋体" w:hint="eastAsia"/>
                <w:szCs w:val="21"/>
              </w:rPr>
              <w:t>及以上的悬挑式脚手架工程。</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88" type="#_x0000_t201" style="width:16pt;height:17.5pt" o:ole="" o:preferrelative="t" filled="f" stroked="f">
                  <v:imagedata r:id="rId58" o:title=""/>
                  <o:lock v:ext="edit" aspectratio="t"/>
                </v:shape>
                <w:control r:id="rId100" w:name="Control 64" w:shapeid="_x0000_i1088"/>
              </w:object>
            </w:r>
          </w:p>
        </w:tc>
      </w:tr>
      <w:tr w:rsidR="003F1978">
        <w:trPr>
          <w:trHeight w:val="183"/>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五、拆除工程</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89" type="#_x0000_t201" style="width:16pt;height:17.5pt" o:ole="" o:preferrelative="t" filled="f" stroked="f">
                  <v:imagedata r:id="rId58" o:title=""/>
                  <o:lock v:ext="edit" aspectratio="t"/>
                </v:shape>
                <w:control r:id="rId101" w:name="Control 65" w:shapeid="_x0000_i1089"/>
              </w:object>
            </w:r>
          </w:p>
        </w:tc>
      </w:tr>
      <w:tr w:rsidR="003F1978">
        <w:trPr>
          <w:trHeight w:val="103"/>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（一）码头、桥梁、高架、烟囱、水塔或拆除中容易引起有毒有害气（液）体或粉尘扩散、易燃易爆事故发生的特殊建、构筑物的拆除工程。</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90" type="#_x0000_t201" style="width:16pt;height:17.5pt" o:ole="" o:preferrelative="t" filled="f" stroked="f">
                  <v:imagedata r:id="rId58" o:title=""/>
                  <o:lock v:ext="edit" aspectratio="t"/>
                </v:shape>
                <w:control r:id="rId102" w:name="Control 66" w:shapeid="_x0000_i1090"/>
              </w:object>
            </w:r>
          </w:p>
        </w:tc>
      </w:tr>
      <w:tr w:rsidR="003F1978">
        <w:trPr>
          <w:trHeight w:val="103"/>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（二）文物保护建筑、优秀历史建筑或历史文化风貌区影响范围内的拆除工程</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3F1978">
            <w:pPr>
              <w:widowControl/>
              <w:adjustRightInd w:val="0"/>
              <w:snapToGrid w:val="0"/>
              <w:spacing w:line="360" w:lineRule="auto"/>
              <w:rPr>
                <w:rFonts w:ascii="宋体" w:hAnsi="宋体" w:cs="仿宋_GB2312"/>
                <w:bCs/>
                <w:sz w:val="18"/>
                <w:szCs w:val="18"/>
              </w:rPr>
            </w:pPr>
          </w:p>
        </w:tc>
      </w:tr>
      <w:tr w:rsidR="003F1978">
        <w:trPr>
          <w:trHeight w:val="306"/>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六、暗挖工程</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91" type="#_x0000_t201" style="width:16pt;height:17.5pt" o:ole="" o:preferrelative="t" filled="f" stroked="f">
                  <v:imagedata r:id="rId58" o:title=""/>
                  <o:lock v:ext="edit" aspectratio="t"/>
                </v:shape>
                <w:control r:id="rId103" w:name="Control 67" w:shapeid="_x0000_i1091"/>
              </w:object>
            </w:r>
          </w:p>
        </w:tc>
      </w:tr>
      <w:tr w:rsidR="003F1978">
        <w:trPr>
          <w:trHeight w:val="256"/>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采用矿山法、盾构法、顶管法施工的隧道、洞室工程。</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bCs/>
                <w:sz w:val="18"/>
                <w:szCs w:val="18"/>
              </w:rPr>
            </w:pPr>
            <w:r>
              <w:rPr>
                <w:rFonts w:ascii="宋体" w:hAnsi="宋体" w:cs="仿宋_GB2312"/>
                <w:bCs/>
                <w:sz w:val="18"/>
                <w:szCs w:val="18"/>
              </w:rPr>
              <w:object w:dxaOrig="225" w:dyaOrig="225">
                <v:shape id="_x0000_i1092" type="#_x0000_t201" style="width:16pt;height:17.5pt" o:ole="" o:preferrelative="t" filled="f" stroked="f">
                  <v:imagedata r:id="rId58" o:title=""/>
                  <o:lock v:ext="edit" aspectratio="t"/>
                </v:shape>
                <w:control r:id="rId104" w:name="Control 68" w:shapeid="_x0000_i1092"/>
              </w:object>
            </w:r>
          </w:p>
        </w:tc>
      </w:tr>
      <w:tr w:rsidR="003F1978">
        <w:trPr>
          <w:trHeight w:val="325"/>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 xml:space="preserve"> </w:t>
            </w:r>
            <w:r>
              <w:rPr>
                <w:rFonts w:ascii="宋体" w:hAnsi="宋体" w:hint="eastAsia"/>
                <w:szCs w:val="21"/>
              </w:rPr>
              <w:t>七、其它</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bCs/>
                <w:sz w:val="18"/>
                <w:szCs w:val="18"/>
              </w:rPr>
            </w:pPr>
            <w:r>
              <w:rPr>
                <w:rFonts w:ascii="宋体" w:hAnsi="宋体" w:cs="仿宋_GB2312"/>
                <w:bCs/>
                <w:sz w:val="18"/>
                <w:szCs w:val="18"/>
              </w:rPr>
              <w:object w:dxaOrig="225" w:dyaOrig="225">
                <v:shape id="_x0000_i1093" type="#_x0000_t201" style="width:16pt;height:17.5pt" o:ole="" o:preferrelative="t" filled="f" stroked="f">
                  <v:imagedata r:id="rId58" o:title=""/>
                  <o:lock v:ext="edit" aspectratio="t"/>
                </v:shape>
                <w:control r:id="rId105" w:name="Control 69" w:shapeid="_x0000_i1093"/>
              </w:object>
            </w:r>
          </w:p>
        </w:tc>
      </w:tr>
      <w:tr w:rsidR="003F1978">
        <w:trPr>
          <w:trHeight w:val="127"/>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（一）施工高度</w:t>
            </w:r>
            <w:r>
              <w:rPr>
                <w:rFonts w:ascii="宋体" w:hAnsi="宋体" w:hint="eastAsia"/>
                <w:szCs w:val="21"/>
              </w:rPr>
              <w:t>50m</w:t>
            </w:r>
            <w:r>
              <w:rPr>
                <w:rFonts w:ascii="宋体" w:hAnsi="宋体" w:hint="eastAsia"/>
                <w:szCs w:val="21"/>
              </w:rPr>
              <w:t>及以上的建筑幕墙安装工程。</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94" type="#_x0000_t201" style="width:16pt;height:17.5pt" o:ole="" o:preferrelative="t" filled="f" stroked="f">
                  <v:imagedata r:id="rId58" o:title=""/>
                  <o:lock v:ext="edit" aspectratio="t"/>
                </v:shape>
                <w:control r:id="rId106" w:name="Control 70" w:shapeid="_x0000_i1094"/>
              </w:object>
            </w:r>
          </w:p>
        </w:tc>
      </w:tr>
      <w:tr w:rsidR="003F1978">
        <w:trPr>
          <w:trHeight w:val="60"/>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（二）跨度</w:t>
            </w:r>
            <w:r>
              <w:rPr>
                <w:rFonts w:ascii="宋体" w:hAnsi="宋体" w:hint="eastAsia"/>
                <w:szCs w:val="21"/>
              </w:rPr>
              <w:t>36m</w:t>
            </w:r>
            <w:r>
              <w:rPr>
                <w:rFonts w:ascii="宋体" w:hAnsi="宋体" w:hint="eastAsia"/>
                <w:szCs w:val="21"/>
              </w:rPr>
              <w:t>及以上的钢结构安装工程，或跨度</w:t>
            </w:r>
            <w:r>
              <w:rPr>
                <w:rFonts w:ascii="宋体" w:hAnsi="宋体" w:hint="eastAsia"/>
                <w:szCs w:val="21"/>
              </w:rPr>
              <w:t>60m</w:t>
            </w:r>
            <w:r>
              <w:rPr>
                <w:rFonts w:ascii="宋体" w:hAnsi="宋体" w:hint="eastAsia"/>
                <w:szCs w:val="21"/>
              </w:rPr>
              <w:t>及以上的网架和索膜结构安装工程。</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95" type="#_x0000_t201" style="width:16pt;height:17.5pt" o:ole="" o:preferrelative="t" filled="f" stroked="f">
                  <v:imagedata r:id="rId58" o:title=""/>
                  <o:lock v:ext="edit" aspectratio="t"/>
                </v:shape>
                <w:control r:id="rId107" w:name="Control 71" w:shapeid="_x0000_i1095"/>
              </w:object>
            </w:r>
          </w:p>
        </w:tc>
      </w:tr>
      <w:tr w:rsidR="003F1978">
        <w:trPr>
          <w:trHeight w:val="343"/>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（三）开挖深度</w:t>
            </w:r>
            <w:r>
              <w:rPr>
                <w:rFonts w:ascii="宋体" w:hAnsi="宋体" w:hint="eastAsia"/>
                <w:szCs w:val="21"/>
              </w:rPr>
              <w:t>16m</w:t>
            </w:r>
            <w:r>
              <w:rPr>
                <w:rFonts w:ascii="宋体" w:hAnsi="宋体" w:hint="eastAsia"/>
                <w:szCs w:val="21"/>
              </w:rPr>
              <w:t>及以上的人工挖孔桩工程。</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96" type="#_x0000_t201" style="width:16pt;height:17.5pt" o:ole="" o:preferrelative="t" filled="f" stroked="f">
                  <v:imagedata r:id="rId58" o:title=""/>
                  <o:lock v:ext="edit" aspectratio="t"/>
                </v:shape>
                <w:control r:id="rId108" w:name="Control 72" w:shapeid="_x0000_i1096"/>
              </w:object>
            </w:r>
          </w:p>
        </w:tc>
      </w:tr>
      <w:tr w:rsidR="003F1978">
        <w:trPr>
          <w:trHeight w:val="201"/>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（四）水下作业工程。</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97" type="#_x0000_t201" style="width:16pt;height:17.5pt" o:ole="" o:preferrelative="t" filled="f" stroked="f">
                  <v:imagedata r:id="rId58" o:title=""/>
                  <o:lock v:ext="edit" aspectratio="t"/>
                </v:shape>
                <w:control r:id="rId109" w:name="Control 73" w:shapeid="_x0000_i1097"/>
              </w:object>
            </w:r>
          </w:p>
        </w:tc>
      </w:tr>
      <w:tr w:rsidR="003F1978">
        <w:trPr>
          <w:trHeight w:val="201"/>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（五）重量</w:t>
            </w:r>
            <w:r>
              <w:rPr>
                <w:rFonts w:ascii="宋体" w:hAnsi="宋体" w:hint="eastAsia"/>
                <w:szCs w:val="21"/>
              </w:rPr>
              <w:t>1000kN</w:t>
            </w:r>
            <w:r>
              <w:rPr>
                <w:rFonts w:ascii="宋体" w:hAnsi="宋体" w:hint="eastAsia"/>
                <w:szCs w:val="21"/>
              </w:rPr>
              <w:t>及以上的大型结构整体顶升、平移、转体等施工工艺。</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98" type="#_x0000_t201" style="width:16pt;height:17.5pt" o:ole="" o:preferrelative="t" filled="f" stroked="f">
                  <v:imagedata r:id="rId58" o:title=""/>
                  <o:lock v:ext="edit" aspectratio="t"/>
                </v:shape>
                <w:control r:id="rId110" w:name="Control 74" w:shapeid="_x0000_i1098"/>
              </w:object>
            </w:r>
          </w:p>
        </w:tc>
      </w:tr>
      <w:tr w:rsidR="003F1978">
        <w:trPr>
          <w:trHeight w:val="547"/>
        </w:trPr>
        <w:tc>
          <w:tcPr>
            <w:tcW w:w="4752" w:type="dxa"/>
            <w:tcBorders>
              <w:top w:val="single" w:sz="4" w:space="0" w:color="auto"/>
              <w:left w:val="single" w:sz="4" w:space="0" w:color="auto"/>
              <w:bottom w:val="single" w:sz="4" w:space="0" w:color="auto"/>
              <w:right w:val="single" w:sz="4" w:space="0" w:color="auto"/>
            </w:tcBorders>
            <w:vAlign w:val="center"/>
          </w:tcPr>
          <w:p w:rsidR="003F1978" w:rsidRDefault="00C86F02">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（六）采用新技术、新工艺、新材料、新设备可能影响工程施工安全，尚无国家、行业及地方技术标准的分部分项工程。</w:t>
            </w:r>
          </w:p>
        </w:tc>
        <w:tc>
          <w:tcPr>
            <w:tcW w:w="2880" w:type="dxa"/>
            <w:tcBorders>
              <w:top w:val="single" w:sz="4" w:space="0" w:color="auto"/>
              <w:left w:val="nil"/>
              <w:bottom w:val="single" w:sz="4" w:space="0" w:color="auto"/>
              <w:right w:val="single" w:sz="4" w:space="0" w:color="auto"/>
            </w:tcBorders>
            <w:vAlign w:val="center"/>
          </w:tcPr>
          <w:p w:rsidR="003F1978" w:rsidRDefault="003F1978">
            <w:pPr>
              <w:adjustRightInd w:val="0"/>
              <w:snapToGrid w:val="0"/>
              <w:spacing w:line="360" w:lineRule="auto"/>
              <w:ind w:firstLineChars="200" w:firstLine="360"/>
              <w:rPr>
                <w:rFonts w:ascii="宋体" w:hAnsi="宋体" w:cs="仿宋_GB2312"/>
                <w:sz w:val="18"/>
                <w:szCs w:val="18"/>
              </w:rPr>
            </w:pPr>
          </w:p>
        </w:tc>
        <w:tc>
          <w:tcPr>
            <w:tcW w:w="1063" w:type="dxa"/>
            <w:tcBorders>
              <w:top w:val="single" w:sz="4" w:space="0" w:color="auto"/>
              <w:left w:val="nil"/>
              <w:bottom w:val="single" w:sz="4" w:space="0" w:color="auto"/>
              <w:right w:val="single" w:sz="4" w:space="0" w:color="auto"/>
            </w:tcBorders>
          </w:tcPr>
          <w:p w:rsidR="003F1978" w:rsidRDefault="00C86F02">
            <w:pPr>
              <w:widowControl/>
              <w:adjustRightInd w:val="0"/>
              <w:snapToGrid w:val="0"/>
              <w:spacing w:line="360" w:lineRule="auto"/>
              <w:rPr>
                <w:rFonts w:ascii="宋体" w:hAnsi="宋体" w:cs="仿宋_GB2312"/>
                <w:kern w:val="0"/>
                <w:sz w:val="18"/>
                <w:szCs w:val="18"/>
              </w:rPr>
            </w:pPr>
            <w:r>
              <w:rPr>
                <w:rFonts w:ascii="宋体" w:hAnsi="宋体" w:cs="仿宋_GB2312"/>
                <w:bCs/>
                <w:sz w:val="18"/>
                <w:szCs w:val="18"/>
              </w:rPr>
              <w:object w:dxaOrig="225" w:dyaOrig="225">
                <v:shape id="_x0000_i1099" type="#_x0000_t201" style="width:16pt;height:17.5pt" o:ole="" o:preferrelative="t" filled="f" stroked="f">
                  <v:imagedata r:id="rId58" o:title=""/>
                  <o:lock v:ext="edit" aspectratio="t"/>
                </v:shape>
                <w:control r:id="rId111" w:name="Control 75" w:shapeid="_x0000_i1099"/>
              </w:object>
            </w:r>
          </w:p>
        </w:tc>
      </w:tr>
    </w:tbl>
    <w:p w:rsidR="003F1978" w:rsidRDefault="003F1978">
      <w:pPr>
        <w:adjustRightInd w:val="0"/>
        <w:snapToGrid w:val="0"/>
        <w:spacing w:line="360" w:lineRule="auto"/>
        <w:ind w:firstLineChars="200" w:firstLine="420"/>
        <w:jc w:val="left"/>
        <w:rPr>
          <w:rFonts w:ascii="宋体" w:hAnsi="宋体"/>
          <w:szCs w:val="21"/>
        </w:rPr>
      </w:pPr>
    </w:p>
    <w:p w:rsidR="003F1978" w:rsidRDefault="00C86F02">
      <w:pPr>
        <w:keepNext/>
        <w:keepLines/>
        <w:spacing w:beforeLines="50" w:before="156" w:afterLines="50" w:after="156" w:line="360" w:lineRule="auto"/>
        <w:ind w:left="562"/>
        <w:outlineLvl w:val="2"/>
        <w:rPr>
          <w:rFonts w:ascii="宋体" w:hAnsi="宋体"/>
          <w:b/>
          <w:bCs/>
          <w:sz w:val="28"/>
          <w:szCs w:val="28"/>
        </w:rPr>
      </w:pPr>
      <w:bookmarkStart w:id="6396" w:name="_Toc517532283"/>
      <w:bookmarkStart w:id="6397" w:name="_Toc14451"/>
      <w:bookmarkStart w:id="6398" w:name="_Toc9705"/>
      <w:bookmarkStart w:id="6399" w:name="_Toc21156"/>
      <w:bookmarkStart w:id="6400" w:name="_Toc8735"/>
      <w:bookmarkStart w:id="6401" w:name="_Toc6731"/>
      <w:bookmarkStart w:id="6402" w:name="_Toc21128"/>
      <w:bookmarkStart w:id="6403" w:name="_Toc1471"/>
      <w:bookmarkStart w:id="6404" w:name="_Toc517528791"/>
      <w:bookmarkStart w:id="6405" w:name="_Toc28009"/>
      <w:bookmarkStart w:id="6406" w:name="_Toc517531007"/>
      <w:bookmarkStart w:id="6407" w:name="_Toc21883"/>
      <w:bookmarkEnd w:id="6388"/>
      <w:bookmarkEnd w:id="6389"/>
      <w:bookmarkEnd w:id="6390"/>
      <w:bookmarkEnd w:id="6391"/>
      <w:bookmarkEnd w:id="6392"/>
      <w:bookmarkEnd w:id="6393"/>
      <w:bookmarkEnd w:id="6394"/>
      <w:r>
        <w:rPr>
          <w:rFonts w:ascii="宋体" w:hAnsi="宋体" w:hint="eastAsia"/>
          <w:b/>
          <w:bCs/>
          <w:sz w:val="28"/>
          <w:szCs w:val="28"/>
        </w:rPr>
        <w:lastRenderedPageBreak/>
        <w:t>6.3</w:t>
      </w:r>
      <w:r>
        <w:rPr>
          <w:rFonts w:ascii="宋体" w:hAnsi="宋体" w:hint="eastAsia"/>
          <w:b/>
          <w:bCs/>
          <w:sz w:val="28"/>
          <w:szCs w:val="28"/>
        </w:rPr>
        <w:t>环境保护</w:t>
      </w:r>
      <w:bookmarkEnd w:id="6396"/>
      <w:bookmarkEnd w:id="6397"/>
      <w:bookmarkEnd w:id="6398"/>
      <w:bookmarkEnd w:id="6399"/>
      <w:bookmarkEnd w:id="6400"/>
      <w:bookmarkEnd w:id="6401"/>
      <w:bookmarkEnd w:id="6402"/>
      <w:bookmarkEnd w:id="6403"/>
      <w:bookmarkEnd w:id="6404"/>
      <w:bookmarkEnd w:id="6405"/>
      <w:bookmarkEnd w:id="6406"/>
      <w:bookmarkEnd w:id="6407"/>
    </w:p>
    <w:p w:rsidR="003F1978" w:rsidRDefault="00C86F02">
      <w:pPr>
        <w:keepNext/>
        <w:keepLines/>
        <w:spacing w:beforeLines="50" w:before="156" w:afterLines="50" w:after="156" w:line="360" w:lineRule="auto"/>
        <w:outlineLvl w:val="3"/>
        <w:rPr>
          <w:rFonts w:ascii="宋体" w:hAnsi="宋体"/>
          <w:b/>
          <w:bCs/>
          <w:sz w:val="24"/>
        </w:rPr>
      </w:pPr>
      <w:bookmarkStart w:id="6408" w:name="_Toc29311"/>
      <w:bookmarkStart w:id="6409" w:name="_Toc7634"/>
      <w:bookmarkStart w:id="6410" w:name="_Toc21929"/>
      <w:bookmarkStart w:id="6411" w:name="_Toc24587"/>
      <w:bookmarkStart w:id="6412" w:name="_Toc517532284"/>
      <w:bookmarkStart w:id="6413" w:name="_Toc16319"/>
      <w:bookmarkStart w:id="6414" w:name="_Toc15957"/>
      <w:bookmarkStart w:id="6415" w:name="_Toc9213"/>
      <w:bookmarkStart w:id="6416" w:name="_Toc517531008"/>
      <w:bookmarkStart w:id="6417" w:name="_Toc8488"/>
      <w:bookmarkStart w:id="6418" w:name="_Toc27070"/>
      <w:bookmarkStart w:id="6419" w:name="_Toc23058"/>
      <w:bookmarkStart w:id="6420" w:name="_Toc19605"/>
      <w:bookmarkStart w:id="6421" w:name="_Toc23789"/>
      <w:bookmarkStart w:id="6422" w:name="_Toc2316"/>
      <w:bookmarkStart w:id="6423" w:name="_Toc1263"/>
      <w:bookmarkStart w:id="6424" w:name="_Toc13853"/>
      <w:bookmarkStart w:id="6425" w:name="_Toc22595"/>
      <w:r>
        <w:rPr>
          <w:rFonts w:ascii="宋体" w:hAnsi="宋体" w:hint="eastAsia"/>
          <w:b/>
          <w:bCs/>
          <w:sz w:val="24"/>
        </w:rPr>
        <w:t>6.3.1</w:t>
      </w:r>
      <w:r>
        <w:rPr>
          <w:rFonts w:ascii="宋体" w:hAnsi="宋体" w:hint="eastAsia"/>
          <w:b/>
          <w:bCs/>
          <w:sz w:val="24"/>
        </w:rPr>
        <w:t>扬尘污染防治</w:t>
      </w:r>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p>
    <w:p w:rsidR="003F1978" w:rsidRDefault="00C86F02">
      <w:pPr>
        <w:adjustRightInd w:val="0"/>
        <w:snapToGrid w:val="0"/>
        <w:spacing w:line="360" w:lineRule="auto"/>
        <w:ind w:firstLineChars="200" w:firstLine="420"/>
        <w:rPr>
          <w:rFonts w:ascii="宋体" w:hAnsi="宋体"/>
          <w:szCs w:val="21"/>
        </w:rPr>
      </w:pPr>
      <w:r>
        <w:rPr>
          <w:rFonts w:ascii="宋体" w:hAnsi="宋体" w:hint="eastAsia"/>
          <w:szCs w:val="21"/>
        </w:rPr>
        <w:t>施工总承包工程的特别要求（土建）：</w:t>
      </w:r>
    </w:p>
    <w:p w:rsidR="003F1978" w:rsidRDefault="00C86F02">
      <w:pPr>
        <w:adjustRightInd w:val="0"/>
        <w:snapToGrid w:val="0"/>
        <w:spacing w:line="360" w:lineRule="auto"/>
        <w:ind w:firstLineChars="200" w:firstLine="420"/>
        <w:rPr>
          <w:rFonts w:ascii="宋体" w:hAnsi="宋体"/>
          <w:szCs w:val="21"/>
        </w:rPr>
      </w:pPr>
      <w:r>
        <w:rPr>
          <w:rFonts w:ascii="宋体" w:hAnsi="宋体" w:hint="eastAsia"/>
          <w:szCs w:val="21"/>
        </w:rPr>
        <w:t>依据《深圳市大气环境质量提升计划》要求，在建工程项目在推进大气污染防治、改善环境空气质量，促进城市可持续发展方面必须满足以下规定要求：</w:t>
      </w:r>
    </w:p>
    <w:p w:rsidR="003F1978" w:rsidRDefault="00C86F02">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a</w:t>
      </w:r>
      <w:r>
        <w:rPr>
          <w:rFonts w:ascii="宋体" w:hAnsi="宋体" w:hint="eastAsia"/>
          <w:szCs w:val="21"/>
        </w:rPr>
        <w:t>）建筑工地必须做到施工现场</w:t>
      </w:r>
      <w:r>
        <w:rPr>
          <w:rFonts w:ascii="宋体" w:hAnsi="宋体" w:hint="eastAsia"/>
          <w:szCs w:val="21"/>
        </w:rPr>
        <w:t>100%</w:t>
      </w:r>
      <w:r>
        <w:rPr>
          <w:rFonts w:ascii="宋体" w:hAnsi="宋体" w:hint="eastAsia"/>
          <w:szCs w:val="21"/>
        </w:rPr>
        <w:t>标准化围蔽、工地砂土不用时</w:t>
      </w:r>
      <w:r>
        <w:rPr>
          <w:rFonts w:ascii="宋体" w:hAnsi="宋体" w:hint="eastAsia"/>
          <w:szCs w:val="21"/>
        </w:rPr>
        <w:t>100%</w:t>
      </w:r>
      <w:r>
        <w:rPr>
          <w:rFonts w:ascii="宋体" w:hAnsi="宋体" w:hint="eastAsia"/>
          <w:szCs w:val="21"/>
        </w:rPr>
        <w:t>覆盖、工地路面</w:t>
      </w:r>
      <w:r>
        <w:rPr>
          <w:rFonts w:ascii="宋体" w:hAnsi="宋体" w:hint="eastAsia"/>
          <w:szCs w:val="21"/>
        </w:rPr>
        <w:t>100%</w:t>
      </w:r>
      <w:r>
        <w:rPr>
          <w:rFonts w:ascii="宋体" w:hAnsi="宋体" w:hint="eastAsia"/>
          <w:szCs w:val="21"/>
        </w:rPr>
        <w:t>硬地化、拆除工程</w:t>
      </w:r>
      <w:r>
        <w:rPr>
          <w:rFonts w:ascii="宋体" w:hAnsi="宋体" w:hint="eastAsia"/>
          <w:szCs w:val="21"/>
        </w:rPr>
        <w:t>100%</w:t>
      </w:r>
      <w:r>
        <w:rPr>
          <w:rFonts w:ascii="宋体" w:hAnsi="宋体" w:hint="eastAsia"/>
          <w:szCs w:val="21"/>
        </w:rPr>
        <w:t>洒水压尘、出工地车辆</w:t>
      </w:r>
      <w:r>
        <w:rPr>
          <w:rFonts w:ascii="宋体" w:hAnsi="宋体" w:hint="eastAsia"/>
          <w:szCs w:val="21"/>
        </w:rPr>
        <w:t>100%</w:t>
      </w:r>
      <w:r>
        <w:rPr>
          <w:rFonts w:ascii="宋体" w:hAnsi="宋体" w:hint="eastAsia"/>
          <w:szCs w:val="21"/>
        </w:rPr>
        <w:t>冲洗车轮车身、施工现场长期裸土</w:t>
      </w:r>
      <w:r>
        <w:rPr>
          <w:rFonts w:ascii="宋体" w:hAnsi="宋体" w:hint="eastAsia"/>
          <w:szCs w:val="21"/>
        </w:rPr>
        <w:t>100%</w:t>
      </w:r>
      <w:r>
        <w:rPr>
          <w:rFonts w:ascii="宋体" w:hAnsi="宋体" w:hint="eastAsia"/>
          <w:szCs w:val="21"/>
        </w:rPr>
        <w:t>覆盖或绿化；</w:t>
      </w:r>
    </w:p>
    <w:p w:rsidR="003F1978" w:rsidRDefault="00C86F02">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b</w:t>
      </w:r>
      <w:r>
        <w:rPr>
          <w:rFonts w:ascii="宋体" w:hAnsi="宋体" w:hint="eastAsia"/>
          <w:szCs w:val="21"/>
        </w:rPr>
        <w:t>）必须使用符合《深圳市在用非道路移动机械用柴油机排气污染物限值及测量方法》</w:t>
      </w:r>
      <w:r>
        <w:rPr>
          <w:rFonts w:ascii="宋体" w:hAnsi="宋体" w:hint="eastAsia"/>
          <w:szCs w:val="21"/>
        </w:rPr>
        <w:t>(SZJG49-2015)</w:t>
      </w:r>
      <w:r>
        <w:rPr>
          <w:rFonts w:ascii="宋体" w:hAnsi="宋体" w:hint="eastAsia"/>
          <w:szCs w:val="21"/>
        </w:rPr>
        <w:t>特区技术规范要求的非道路移动机械。鼓励使用</w:t>
      </w:r>
      <w:r>
        <w:rPr>
          <w:rFonts w:ascii="宋体" w:hAnsi="宋体" w:hint="eastAsia"/>
          <w:szCs w:val="21"/>
        </w:rPr>
        <w:t>LNG</w:t>
      </w:r>
      <w:r>
        <w:rPr>
          <w:rFonts w:ascii="宋体" w:hAnsi="宋体" w:hint="eastAsia"/>
          <w:szCs w:val="21"/>
        </w:rPr>
        <w:t>或电动施工机械，全面推行使</w:t>
      </w:r>
      <w:r>
        <w:rPr>
          <w:rFonts w:ascii="宋体" w:hAnsi="宋体" w:hint="eastAsia"/>
          <w:szCs w:val="21"/>
        </w:rPr>
        <w:t>用加装主动再生式柴油颗粒捕集器的柴油工程机械，工程项目中选用</w:t>
      </w:r>
      <w:r>
        <w:rPr>
          <w:rFonts w:ascii="宋体" w:hAnsi="宋体" w:hint="eastAsia"/>
          <w:szCs w:val="21"/>
        </w:rPr>
        <w:t>LNG</w:t>
      </w:r>
      <w:r>
        <w:rPr>
          <w:rFonts w:ascii="宋体" w:hAnsi="宋体" w:hint="eastAsia"/>
          <w:szCs w:val="21"/>
        </w:rPr>
        <w:t>或电动施工机械的比例不低于</w:t>
      </w:r>
      <w:r>
        <w:rPr>
          <w:rFonts w:ascii="宋体" w:hAnsi="宋体" w:hint="eastAsia"/>
          <w:szCs w:val="21"/>
        </w:rPr>
        <w:t>30%</w:t>
      </w:r>
      <w:r>
        <w:rPr>
          <w:rFonts w:ascii="宋体" w:hAnsi="宋体" w:hint="eastAsia"/>
          <w:szCs w:val="21"/>
        </w:rPr>
        <w:t>。</w:t>
      </w:r>
    </w:p>
    <w:p w:rsidR="003F1978" w:rsidRDefault="00C86F02">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c</w:t>
      </w:r>
      <w:r>
        <w:rPr>
          <w:rFonts w:ascii="宋体" w:hAnsi="宋体" w:hint="eastAsia"/>
          <w:szCs w:val="21"/>
        </w:rPr>
        <w:t>）工地出口必须按规定安装车辆自动喷淋系统，推广利用工地基坑回用废水清洗余泥渣土运输车辆；</w:t>
      </w:r>
    </w:p>
    <w:p w:rsidR="003F1978" w:rsidRDefault="00C86F02">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d</w:t>
      </w:r>
      <w:r>
        <w:rPr>
          <w:rFonts w:ascii="宋体" w:hAnsi="宋体" w:hint="eastAsia"/>
          <w:szCs w:val="21"/>
        </w:rPr>
        <w:t>）工地排放总悬浮颗粒物（</w:t>
      </w:r>
      <w:r>
        <w:rPr>
          <w:rFonts w:ascii="宋体" w:hAnsi="宋体" w:hint="eastAsia"/>
          <w:szCs w:val="21"/>
        </w:rPr>
        <w:t>TSP</w:t>
      </w:r>
      <w:r>
        <w:rPr>
          <w:rFonts w:ascii="宋体" w:hAnsi="宋体" w:hint="eastAsia"/>
          <w:szCs w:val="21"/>
        </w:rPr>
        <w:t>）应符合特区技术规范要求，占地</w:t>
      </w:r>
      <w:r>
        <w:rPr>
          <w:rFonts w:ascii="宋体" w:hAnsi="宋体" w:hint="eastAsia"/>
          <w:szCs w:val="21"/>
        </w:rPr>
        <w:t>5000</w:t>
      </w:r>
      <w:r>
        <w:rPr>
          <w:rFonts w:ascii="宋体" w:hAnsi="宋体" w:hint="eastAsia"/>
          <w:szCs w:val="21"/>
        </w:rPr>
        <w:t>平方米及以上工地出口必须安装</w:t>
      </w:r>
      <w:r>
        <w:rPr>
          <w:rFonts w:ascii="宋体" w:hAnsi="宋体" w:hint="eastAsia"/>
          <w:szCs w:val="21"/>
        </w:rPr>
        <w:t>TSP</w:t>
      </w:r>
      <w:r>
        <w:rPr>
          <w:rFonts w:ascii="宋体" w:hAnsi="宋体" w:hint="eastAsia"/>
          <w:szCs w:val="21"/>
        </w:rPr>
        <w:t>在线自动监测装置。</w:t>
      </w:r>
    </w:p>
    <w:p w:rsidR="003F1978" w:rsidRDefault="00C86F02">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e</w:t>
      </w:r>
      <w:r>
        <w:rPr>
          <w:rFonts w:ascii="宋体" w:hAnsi="宋体" w:hint="eastAsia"/>
          <w:szCs w:val="21"/>
        </w:rPr>
        <w:t>）在建工地出口必须设置项目扬尘视频监控设施，建设扬尘视频监控平台。建设用地面积大于</w:t>
      </w:r>
      <w:r>
        <w:rPr>
          <w:rFonts w:ascii="宋体" w:hAnsi="宋体" w:hint="eastAsia"/>
          <w:szCs w:val="21"/>
        </w:rPr>
        <w:t>5</w:t>
      </w:r>
      <w:r>
        <w:rPr>
          <w:rFonts w:ascii="宋体" w:hAnsi="宋体" w:hint="eastAsia"/>
          <w:szCs w:val="21"/>
        </w:rPr>
        <w:t>万平方米的房屋建筑工程及房屋拆除工程还需实现重点环节和部位的精细化管理，在施工工地出口、起重机、料堆等</w:t>
      </w:r>
      <w:r>
        <w:rPr>
          <w:rFonts w:ascii="宋体" w:hAnsi="宋体" w:hint="eastAsia"/>
          <w:szCs w:val="21"/>
        </w:rPr>
        <w:t>易起尘的位置安装视频监控设施。</w:t>
      </w:r>
    </w:p>
    <w:p w:rsidR="003F1978" w:rsidRDefault="00C86F02">
      <w:pPr>
        <w:spacing w:line="360" w:lineRule="auto"/>
        <w:ind w:firstLineChars="200" w:firstLine="420"/>
        <w:rPr>
          <w:rFonts w:ascii="宋体" w:hAnsi="宋体"/>
          <w:szCs w:val="21"/>
        </w:rPr>
      </w:pPr>
      <w:r>
        <w:rPr>
          <w:rFonts w:ascii="宋体" w:hAnsi="宋体" w:hint="eastAsia"/>
          <w:szCs w:val="21"/>
        </w:rPr>
        <w:t>发包人将在项目实施过程中依据扬尘防治的有关要求对承包人进行重点检查，对于出现违反规定的行为</w:t>
      </w:r>
      <w:r>
        <w:rPr>
          <w:rFonts w:ascii="宋体" w:hAnsi="宋体" w:hint="eastAsia"/>
          <w:szCs w:val="21"/>
        </w:rPr>
        <w:t>,</w:t>
      </w:r>
      <w:r>
        <w:rPr>
          <w:rFonts w:ascii="宋体" w:hAnsi="宋体" w:hint="eastAsia"/>
          <w:szCs w:val="21"/>
        </w:rPr>
        <w:t>发包人有权采取限期整治、责令停工等措施。同时，对于违反规定的承包人，发包人有权采取记录承包人不良行为、录入企业履约评价档案等违约处理措施。</w:t>
      </w:r>
    </w:p>
    <w:p w:rsidR="003F1978" w:rsidRDefault="00C86F02">
      <w:pPr>
        <w:keepNext/>
        <w:keepLines/>
        <w:spacing w:beforeLines="50" w:before="156" w:afterLines="50" w:after="156" w:line="360" w:lineRule="auto"/>
        <w:outlineLvl w:val="3"/>
        <w:rPr>
          <w:rFonts w:ascii="宋体" w:hAnsi="宋体"/>
          <w:b/>
          <w:bCs/>
          <w:sz w:val="24"/>
        </w:rPr>
      </w:pPr>
      <w:bookmarkStart w:id="6426" w:name="_Toc14152"/>
      <w:bookmarkStart w:id="6427" w:name="_Toc7542"/>
      <w:bookmarkStart w:id="6428" w:name="_Toc18613"/>
      <w:bookmarkStart w:id="6429" w:name="_Toc517532285"/>
      <w:bookmarkStart w:id="6430" w:name="_Toc16428"/>
      <w:bookmarkStart w:id="6431" w:name="_Toc3912"/>
      <w:bookmarkStart w:id="6432" w:name="_Toc21380"/>
      <w:bookmarkStart w:id="6433" w:name="_Toc29636"/>
      <w:bookmarkStart w:id="6434" w:name="_Toc517531009"/>
      <w:bookmarkStart w:id="6435" w:name="_Toc8892"/>
      <w:bookmarkStart w:id="6436" w:name="_Toc9879"/>
      <w:bookmarkStart w:id="6437" w:name="_Toc1334"/>
      <w:bookmarkStart w:id="6438" w:name="_Toc29953"/>
      <w:bookmarkStart w:id="6439" w:name="_Toc2040"/>
      <w:bookmarkStart w:id="6440" w:name="_Toc8160"/>
      <w:bookmarkStart w:id="6441" w:name="_Toc9923"/>
      <w:bookmarkStart w:id="6442" w:name="_Toc6281"/>
      <w:bookmarkStart w:id="6443" w:name="_Toc8784"/>
      <w:r>
        <w:rPr>
          <w:rFonts w:ascii="宋体" w:hAnsi="宋体" w:hint="eastAsia"/>
          <w:b/>
          <w:bCs/>
          <w:sz w:val="24"/>
        </w:rPr>
        <w:t>6.3.3</w:t>
      </w:r>
      <w:r>
        <w:rPr>
          <w:rFonts w:ascii="宋体" w:hAnsi="宋体" w:hint="eastAsia"/>
          <w:b/>
          <w:bCs/>
          <w:sz w:val="24"/>
        </w:rPr>
        <w:t>余泥渣土运输的要求</w:t>
      </w:r>
      <w:bookmarkEnd w:id="627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p>
    <w:p w:rsidR="003F1978" w:rsidRDefault="00C86F02">
      <w:pPr>
        <w:keepNext/>
        <w:keepLines/>
        <w:spacing w:beforeLines="50" w:before="156" w:afterLines="50" w:after="156" w:line="360" w:lineRule="auto"/>
        <w:ind w:firstLineChars="302" w:firstLine="728"/>
        <w:outlineLvl w:val="4"/>
        <w:rPr>
          <w:rFonts w:ascii="宋体" w:hAnsi="宋体"/>
          <w:b/>
          <w:bCs/>
          <w:sz w:val="24"/>
        </w:rPr>
      </w:pPr>
      <w:bookmarkStart w:id="6444" w:name="_Toc7719"/>
      <w:bookmarkStart w:id="6445" w:name="_Toc23208"/>
      <w:bookmarkStart w:id="6446" w:name="_Toc4505"/>
      <w:bookmarkStart w:id="6447" w:name="_Toc517532286"/>
      <w:bookmarkStart w:id="6448" w:name="_Toc2857"/>
      <w:bookmarkStart w:id="6449" w:name="_Toc11267"/>
      <w:bookmarkStart w:id="6450" w:name="_Toc517531010"/>
      <w:bookmarkStart w:id="6451" w:name="_Toc21340"/>
      <w:bookmarkStart w:id="6452" w:name="_Toc28729"/>
      <w:bookmarkStart w:id="6453" w:name="_Toc4052"/>
      <w:r>
        <w:rPr>
          <w:rFonts w:ascii="宋体" w:hAnsi="宋体" w:hint="eastAsia"/>
          <w:b/>
          <w:bCs/>
          <w:sz w:val="24"/>
        </w:rPr>
        <w:t>（</w:t>
      </w:r>
      <w:r>
        <w:rPr>
          <w:rFonts w:ascii="宋体" w:hAnsi="宋体" w:hint="eastAsia"/>
          <w:b/>
          <w:bCs/>
          <w:sz w:val="24"/>
        </w:rPr>
        <w:t>1</w:t>
      </w:r>
      <w:r>
        <w:rPr>
          <w:rFonts w:ascii="宋体" w:hAnsi="宋体" w:hint="eastAsia"/>
          <w:b/>
          <w:bCs/>
          <w:sz w:val="24"/>
        </w:rPr>
        <w:t>）词语定义</w:t>
      </w:r>
      <w:bookmarkEnd w:id="6444"/>
      <w:bookmarkEnd w:id="6445"/>
      <w:bookmarkEnd w:id="6446"/>
      <w:bookmarkEnd w:id="6447"/>
      <w:bookmarkEnd w:id="6448"/>
      <w:bookmarkEnd w:id="6449"/>
      <w:bookmarkEnd w:id="6450"/>
      <w:bookmarkEnd w:id="6451"/>
      <w:bookmarkEnd w:id="6452"/>
      <w:bookmarkEnd w:id="6453"/>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余泥渣土运输车辆（泥头车）：指承担本工程施工现场土石方、部分建筑材料及建筑垃圾运输任务且相关证件齐全的合格车辆。</w:t>
      </w:r>
    </w:p>
    <w:p w:rsidR="003F1978" w:rsidRDefault="00C86F02">
      <w:pPr>
        <w:keepNext/>
        <w:keepLines/>
        <w:spacing w:beforeLines="50" w:before="156" w:afterLines="50" w:after="156" w:line="360" w:lineRule="auto"/>
        <w:ind w:firstLineChars="302" w:firstLine="728"/>
        <w:outlineLvl w:val="4"/>
        <w:rPr>
          <w:rFonts w:ascii="宋体" w:hAnsi="宋体"/>
          <w:b/>
          <w:bCs/>
          <w:sz w:val="24"/>
        </w:rPr>
      </w:pPr>
      <w:bookmarkStart w:id="6454" w:name="_Toc13571"/>
      <w:bookmarkStart w:id="6455" w:name="_Toc6155"/>
      <w:bookmarkStart w:id="6456" w:name="_Toc517531011"/>
      <w:bookmarkStart w:id="6457" w:name="_Toc10493"/>
      <w:bookmarkStart w:id="6458" w:name="_Toc19864"/>
      <w:bookmarkStart w:id="6459" w:name="_Toc30280"/>
      <w:bookmarkStart w:id="6460" w:name="_Toc17477"/>
      <w:bookmarkStart w:id="6461" w:name="_Toc3080"/>
      <w:bookmarkStart w:id="6462" w:name="_Toc517532287"/>
      <w:bookmarkStart w:id="6463" w:name="_Toc6223"/>
      <w:r>
        <w:rPr>
          <w:rFonts w:ascii="宋体" w:hAnsi="宋体" w:hint="eastAsia"/>
          <w:b/>
          <w:bCs/>
          <w:sz w:val="24"/>
        </w:rPr>
        <w:t>（</w:t>
      </w:r>
      <w:r>
        <w:rPr>
          <w:rFonts w:ascii="宋体" w:hAnsi="宋体" w:hint="eastAsia"/>
          <w:b/>
          <w:bCs/>
          <w:sz w:val="24"/>
        </w:rPr>
        <w:t>2</w:t>
      </w:r>
      <w:r>
        <w:rPr>
          <w:rFonts w:ascii="宋体" w:hAnsi="宋体" w:hint="eastAsia"/>
          <w:b/>
          <w:bCs/>
          <w:sz w:val="24"/>
        </w:rPr>
        <w:t>）证件种类的要求</w:t>
      </w:r>
      <w:bookmarkEnd w:id="6454"/>
      <w:bookmarkEnd w:id="6455"/>
      <w:bookmarkEnd w:id="6456"/>
      <w:bookmarkEnd w:id="6457"/>
      <w:bookmarkEnd w:id="6458"/>
      <w:bookmarkEnd w:id="6459"/>
      <w:bookmarkEnd w:id="6460"/>
      <w:bookmarkEnd w:id="6461"/>
      <w:bookmarkEnd w:id="6462"/>
      <w:bookmarkEnd w:id="6463"/>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承担本合同余泥渣土运输任务的专业运输单位及其营运的余泥渣土运输车辆应当具备相关职能部门核发的下列证件：</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a</w:t>
      </w:r>
      <w:r>
        <w:rPr>
          <w:rFonts w:ascii="宋体" w:hAnsi="宋体" w:hint="eastAsia"/>
          <w:szCs w:val="21"/>
        </w:rPr>
        <w:t>）专业运输单位应具备：《道路运输经营许可证》；</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lastRenderedPageBreak/>
        <w:t>（</w:t>
      </w:r>
      <w:r>
        <w:rPr>
          <w:rFonts w:ascii="宋体" w:hAnsi="宋体" w:hint="eastAsia"/>
          <w:szCs w:val="21"/>
        </w:rPr>
        <w:t>b</w:t>
      </w:r>
      <w:r>
        <w:rPr>
          <w:rFonts w:ascii="宋体" w:hAnsi="宋体" w:hint="eastAsia"/>
          <w:szCs w:val="21"/>
        </w:rPr>
        <w:t>）余泥渣土运输车辆应具备：《道路运输许可证》《机动车行驶证》；</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c</w:t>
      </w:r>
      <w:r>
        <w:rPr>
          <w:rFonts w:ascii="宋体" w:hAnsi="宋体" w:hint="eastAsia"/>
          <w:szCs w:val="21"/>
        </w:rPr>
        <w:t>）因工程客观情况需要，余泥渣土运输车辆需承担建筑垃圾运输任务，应办理《城市建筑垃圾准运证》；以及，余泥渣土运输车辆需行驶市区内禁行路段，还应办理《深圳市余泥渣土运输车辆临时通行证》。在同等情况下，承包人应优先选择具备《深圳市自卸车企业资质达标证书》余泥渣土运输单位。</w:t>
      </w:r>
    </w:p>
    <w:p w:rsidR="003F1978" w:rsidRDefault="00C86F02">
      <w:pPr>
        <w:keepNext/>
        <w:keepLines/>
        <w:spacing w:beforeLines="50" w:before="156" w:afterLines="50" w:after="156" w:line="360" w:lineRule="auto"/>
        <w:ind w:firstLineChars="302" w:firstLine="728"/>
        <w:outlineLvl w:val="4"/>
        <w:rPr>
          <w:rFonts w:ascii="宋体" w:hAnsi="宋体"/>
          <w:b/>
          <w:bCs/>
          <w:sz w:val="24"/>
        </w:rPr>
      </w:pPr>
      <w:bookmarkStart w:id="6464" w:name="_Toc31737"/>
      <w:bookmarkStart w:id="6465" w:name="_Toc1997"/>
      <w:bookmarkStart w:id="6466" w:name="_Toc517531012"/>
      <w:bookmarkStart w:id="6467" w:name="_Toc29859"/>
      <w:bookmarkStart w:id="6468" w:name="_Toc21440"/>
      <w:bookmarkStart w:id="6469" w:name="_Toc517532288"/>
      <w:bookmarkStart w:id="6470" w:name="_Toc976"/>
      <w:bookmarkStart w:id="6471" w:name="_Toc14461"/>
      <w:bookmarkStart w:id="6472" w:name="_Toc2136"/>
      <w:bookmarkStart w:id="6473" w:name="_Toc15824"/>
      <w:r>
        <w:rPr>
          <w:rFonts w:ascii="宋体" w:hAnsi="宋体" w:hint="eastAsia"/>
          <w:b/>
          <w:bCs/>
          <w:sz w:val="24"/>
        </w:rPr>
        <w:t>（</w:t>
      </w:r>
      <w:r>
        <w:rPr>
          <w:rFonts w:ascii="宋体" w:hAnsi="宋体" w:hint="eastAsia"/>
          <w:b/>
          <w:bCs/>
          <w:sz w:val="24"/>
        </w:rPr>
        <w:t>3</w:t>
      </w:r>
      <w:r>
        <w:rPr>
          <w:rFonts w:ascii="宋体" w:hAnsi="宋体" w:hint="eastAsia"/>
          <w:b/>
          <w:bCs/>
          <w:sz w:val="24"/>
        </w:rPr>
        <w:t>）承包人自行运输或分包</w:t>
      </w:r>
      <w:bookmarkEnd w:id="6464"/>
      <w:bookmarkEnd w:id="6465"/>
      <w:bookmarkEnd w:id="6466"/>
      <w:bookmarkEnd w:id="6467"/>
      <w:bookmarkEnd w:id="6468"/>
      <w:bookmarkEnd w:id="6469"/>
      <w:bookmarkEnd w:id="6470"/>
      <w:bookmarkEnd w:id="6471"/>
      <w:bookmarkEnd w:id="6472"/>
      <w:bookmarkEnd w:id="6473"/>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若承包人具备本条第（</w:t>
      </w:r>
      <w:r>
        <w:rPr>
          <w:rFonts w:ascii="宋体" w:hAnsi="宋体" w:hint="eastAsia"/>
          <w:szCs w:val="21"/>
        </w:rPr>
        <w:t>2</w:t>
      </w:r>
      <w:r>
        <w:rPr>
          <w:rFonts w:ascii="宋体" w:hAnsi="宋体" w:hint="eastAsia"/>
          <w:szCs w:val="21"/>
        </w:rPr>
        <w:t>）款规定的前两项证件，可自行组织完成本合同约定的余泥渣土运输任务。若承包人不具备本条第（</w:t>
      </w:r>
      <w:r>
        <w:rPr>
          <w:rFonts w:ascii="宋体" w:hAnsi="宋体" w:hint="eastAsia"/>
          <w:szCs w:val="21"/>
        </w:rPr>
        <w:t>2</w:t>
      </w:r>
      <w:r>
        <w:rPr>
          <w:rFonts w:ascii="宋体" w:hAnsi="宋体" w:hint="eastAsia"/>
          <w:szCs w:val="21"/>
        </w:rPr>
        <w:t>）款第一项证件要求，经发包人同意，承包人应将余泥渣土运输任务分包给符合本条第（</w:t>
      </w:r>
      <w:r>
        <w:rPr>
          <w:rFonts w:ascii="宋体" w:hAnsi="宋体" w:hint="eastAsia"/>
          <w:szCs w:val="21"/>
        </w:rPr>
        <w:t>2</w:t>
      </w:r>
      <w:r>
        <w:rPr>
          <w:rFonts w:ascii="宋体" w:hAnsi="宋体" w:hint="eastAsia"/>
          <w:szCs w:val="21"/>
        </w:rPr>
        <w:t>）款条前两项证件要求</w:t>
      </w:r>
      <w:r>
        <w:rPr>
          <w:rFonts w:ascii="宋体" w:hAnsi="宋体" w:hint="eastAsia"/>
          <w:szCs w:val="21"/>
        </w:rPr>
        <w:t>的专业运输单位。并且，承包人应将余泥渣土运输分包合同及其他相关资料送发包人和监理人审核。此审核并不免除承包人应承担的本合同义务。</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承包人必须使用“新型泥头车”</w:t>
      </w:r>
      <w:r>
        <w:rPr>
          <w:rFonts w:ascii="宋体" w:hAnsi="宋体" w:hint="eastAsia"/>
          <w:szCs w:val="21"/>
        </w:rPr>
        <w:t xml:space="preserve"> </w:t>
      </w:r>
      <w:r>
        <w:rPr>
          <w:rFonts w:ascii="宋体" w:hAnsi="宋体" w:hint="eastAsia"/>
          <w:szCs w:val="21"/>
        </w:rPr>
        <w:t>进行土石方运输。“新型泥头车”是指符合《全密闭式智能重型自卸车技术规范（</w:t>
      </w:r>
      <w:r>
        <w:rPr>
          <w:rFonts w:ascii="宋体" w:hAnsi="宋体" w:hint="eastAsia"/>
          <w:szCs w:val="21"/>
        </w:rPr>
        <w:t>SZDB/Z284-2017</w:t>
      </w:r>
      <w:r>
        <w:rPr>
          <w:rFonts w:ascii="宋体" w:hAnsi="宋体" w:hint="eastAsia"/>
          <w:szCs w:val="21"/>
        </w:rPr>
        <w:t>）》的国</w:t>
      </w:r>
      <w:r>
        <w:rPr>
          <w:rFonts w:ascii="宋体" w:hAnsi="宋体" w:hint="eastAsia"/>
          <w:szCs w:val="21"/>
        </w:rPr>
        <w:t>V</w:t>
      </w:r>
      <w:r>
        <w:rPr>
          <w:rFonts w:ascii="宋体" w:hAnsi="宋体" w:hint="eastAsia"/>
          <w:szCs w:val="21"/>
        </w:rPr>
        <w:t>柴油发动机配装</w:t>
      </w:r>
      <w:r>
        <w:rPr>
          <w:rFonts w:ascii="宋体" w:hAnsi="宋体" w:hint="eastAsia"/>
          <w:szCs w:val="21"/>
        </w:rPr>
        <w:t>DPF</w:t>
      </w:r>
      <w:r>
        <w:rPr>
          <w:rFonts w:ascii="宋体" w:hAnsi="宋体" w:hint="eastAsia"/>
          <w:szCs w:val="21"/>
        </w:rPr>
        <w:t>、</w:t>
      </w:r>
      <w:r>
        <w:rPr>
          <w:rFonts w:ascii="宋体" w:hAnsi="宋体" w:hint="eastAsia"/>
          <w:szCs w:val="21"/>
        </w:rPr>
        <w:t>LNG</w:t>
      </w:r>
      <w:r>
        <w:rPr>
          <w:rFonts w:ascii="宋体" w:hAnsi="宋体" w:hint="eastAsia"/>
          <w:szCs w:val="21"/>
        </w:rPr>
        <w:t>或纯电动的泥头车为新型全密闭式智能泥头车。</w:t>
      </w:r>
    </w:p>
    <w:p w:rsidR="003F1978" w:rsidRDefault="00C86F02">
      <w:pPr>
        <w:keepNext/>
        <w:keepLines/>
        <w:spacing w:beforeLines="50" w:before="156" w:afterLines="50" w:after="156" w:line="360" w:lineRule="auto"/>
        <w:ind w:firstLineChars="302" w:firstLine="728"/>
        <w:outlineLvl w:val="4"/>
        <w:rPr>
          <w:rFonts w:ascii="宋体" w:hAnsi="宋体"/>
          <w:b/>
          <w:bCs/>
          <w:sz w:val="24"/>
        </w:rPr>
      </w:pPr>
      <w:bookmarkStart w:id="6474" w:name="_Toc30447"/>
      <w:bookmarkStart w:id="6475" w:name="_Toc7422"/>
      <w:bookmarkStart w:id="6476" w:name="_Toc18722"/>
      <w:bookmarkStart w:id="6477" w:name="_Toc21754"/>
      <w:bookmarkStart w:id="6478" w:name="_Toc29313"/>
      <w:bookmarkStart w:id="6479" w:name="_Toc517532289"/>
      <w:bookmarkStart w:id="6480" w:name="_Toc10737"/>
      <w:bookmarkStart w:id="6481" w:name="_Toc517531013"/>
      <w:bookmarkStart w:id="6482" w:name="_Toc24253"/>
      <w:bookmarkStart w:id="6483" w:name="_Toc5440"/>
      <w:r>
        <w:rPr>
          <w:rFonts w:ascii="宋体" w:hAnsi="宋体" w:hint="eastAsia"/>
          <w:b/>
          <w:bCs/>
          <w:sz w:val="24"/>
        </w:rPr>
        <w:t>（</w:t>
      </w:r>
      <w:r>
        <w:rPr>
          <w:rFonts w:ascii="宋体" w:hAnsi="宋体" w:hint="eastAsia"/>
          <w:b/>
          <w:bCs/>
          <w:sz w:val="24"/>
        </w:rPr>
        <w:t>4</w:t>
      </w:r>
      <w:r>
        <w:rPr>
          <w:rFonts w:ascii="宋体" w:hAnsi="宋体" w:hint="eastAsia"/>
          <w:b/>
          <w:bCs/>
          <w:sz w:val="24"/>
        </w:rPr>
        <w:t>）承包人违约</w:t>
      </w:r>
      <w:bookmarkEnd w:id="6474"/>
      <w:bookmarkEnd w:id="6475"/>
      <w:bookmarkEnd w:id="6476"/>
      <w:bookmarkEnd w:id="6477"/>
      <w:bookmarkEnd w:id="6478"/>
      <w:bookmarkEnd w:id="6479"/>
      <w:bookmarkEnd w:id="6480"/>
      <w:bookmarkEnd w:id="6481"/>
      <w:bookmarkEnd w:id="6482"/>
      <w:bookmarkEnd w:id="6483"/>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若承包人不具备本条第（</w:t>
      </w:r>
      <w:r>
        <w:rPr>
          <w:rFonts w:ascii="宋体" w:hAnsi="宋体" w:hint="eastAsia"/>
          <w:szCs w:val="21"/>
        </w:rPr>
        <w:t>2</w:t>
      </w:r>
      <w:r>
        <w:rPr>
          <w:rFonts w:ascii="宋体" w:hAnsi="宋体" w:hint="eastAsia"/>
          <w:szCs w:val="21"/>
        </w:rPr>
        <w:t>）款规定的第一项证件而自行承担余泥渣土运输任务，应承担违约责任。若承包人将余泥渣土运输任务分包给不符合本条第（</w:t>
      </w:r>
      <w:r>
        <w:rPr>
          <w:rFonts w:ascii="宋体" w:hAnsi="宋体" w:hint="eastAsia"/>
          <w:szCs w:val="21"/>
        </w:rPr>
        <w:t>2</w:t>
      </w:r>
      <w:r>
        <w:rPr>
          <w:rFonts w:ascii="宋体" w:hAnsi="宋体" w:hint="eastAsia"/>
          <w:szCs w:val="21"/>
        </w:rPr>
        <w:t>）款规定的第一项</w:t>
      </w:r>
      <w:r>
        <w:rPr>
          <w:rFonts w:ascii="宋体" w:hAnsi="宋体" w:hint="eastAsia"/>
          <w:szCs w:val="21"/>
        </w:rPr>
        <w:t>证件要求的专业运输单位，亦将承担违约责任，向发包人支付</w:t>
      </w:r>
      <w:r>
        <w:rPr>
          <w:rFonts w:ascii="宋体" w:hAnsi="宋体" w:hint="eastAsia"/>
          <w:szCs w:val="21"/>
          <w:u w:val="single"/>
        </w:rPr>
        <w:t xml:space="preserve"> 5 </w:t>
      </w:r>
      <w:r>
        <w:rPr>
          <w:rFonts w:ascii="宋体" w:hAnsi="宋体" w:hint="eastAsia"/>
          <w:szCs w:val="21"/>
        </w:rPr>
        <w:t>万元违约金。</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同时，对上述两种违约行为导致的工期延误和（或）招致费用增加，承包人责任自担。</w:t>
      </w:r>
    </w:p>
    <w:p w:rsidR="003F1978" w:rsidRDefault="00C86F02">
      <w:pPr>
        <w:keepNext/>
        <w:keepLines/>
        <w:spacing w:beforeLines="50" w:before="156" w:afterLines="50" w:after="156" w:line="360" w:lineRule="auto"/>
        <w:ind w:firstLineChars="302" w:firstLine="728"/>
        <w:outlineLvl w:val="4"/>
        <w:rPr>
          <w:rFonts w:ascii="宋体" w:hAnsi="宋体"/>
          <w:b/>
          <w:bCs/>
          <w:sz w:val="24"/>
        </w:rPr>
      </w:pPr>
      <w:bookmarkStart w:id="6484" w:name="_Toc27593"/>
      <w:bookmarkStart w:id="6485" w:name="_Toc26177"/>
      <w:bookmarkStart w:id="6486" w:name="_Toc86"/>
      <w:bookmarkStart w:id="6487" w:name="_Toc8995"/>
      <w:bookmarkStart w:id="6488" w:name="_Toc26828"/>
      <w:bookmarkStart w:id="6489" w:name="_Toc4266"/>
      <w:bookmarkStart w:id="6490" w:name="_Toc517531014"/>
      <w:bookmarkStart w:id="6491" w:name="_Toc8293"/>
      <w:bookmarkStart w:id="6492" w:name="_Toc517532290"/>
      <w:bookmarkStart w:id="6493" w:name="_Toc28294"/>
      <w:r>
        <w:rPr>
          <w:rFonts w:ascii="宋体" w:hAnsi="宋体" w:hint="eastAsia"/>
          <w:b/>
          <w:bCs/>
          <w:sz w:val="24"/>
        </w:rPr>
        <w:t>（</w:t>
      </w:r>
      <w:r>
        <w:rPr>
          <w:rFonts w:ascii="宋体" w:hAnsi="宋体" w:hint="eastAsia"/>
          <w:b/>
          <w:bCs/>
          <w:sz w:val="24"/>
        </w:rPr>
        <w:t>5</w:t>
      </w:r>
      <w:r>
        <w:rPr>
          <w:rFonts w:ascii="宋体" w:hAnsi="宋体" w:hint="eastAsia"/>
          <w:b/>
          <w:bCs/>
          <w:sz w:val="24"/>
        </w:rPr>
        <w:t>）车辆与人员要求</w:t>
      </w:r>
      <w:bookmarkEnd w:id="6484"/>
      <w:bookmarkEnd w:id="6485"/>
      <w:bookmarkEnd w:id="6486"/>
      <w:bookmarkEnd w:id="6487"/>
      <w:bookmarkEnd w:id="6488"/>
      <w:bookmarkEnd w:id="6489"/>
      <w:bookmarkEnd w:id="6490"/>
      <w:bookmarkEnd w:id="6491"/>
      <w:bookmarkEnd w:id="6492"/>
      <w:bookmarkEnd w:id="6493"/>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承担本工程余泥渣土运输任务的车辆证件应当符合本条第（</w:t>
      </w:r>
      <w:r>
        <w:rPr>
          <w:rFonts w:ascii="宋体" w:hAnsi="宋体" w:hint="eastAsia"/>
          <w:szCs w:val="21"/>
        </w:rPr>
        <w:t>2</w:t>
      </w:r>
      <w:r>
        <w:rPr>
          <w:rFonts w:ascii="宋体" w:hAnsi="宋体" w:hint="eastAsia"/>
          <w:szCs w:val="21"/>
        </w:rPr>
        <w:t>）款规定的证件要求。车辆应为符合《常用重型货车（泥头车）数据信息对照表》外形数据的重型车辆。在承包人具备营运资格时，其安排的余泥渣土运输车辆的专职司机姓名和对应车牌号码，由承包人在实施前报发包人备案。</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在承包人不具备营运资格时，承包人和车辆运输分包人应在余泥渣土运输分包合同中明确承担</w:t>
      </w:r>
      <w:r>
        <w:rPr>
          <w:rFonts w:ascii="宋体" w:hAnsi="宋体" w:hint="eastAsia"/>
          <w:szCs w:val="21"/>
        </w:rPr>
        <w:t>合同约定余泥渣土运输任务的余泥渣土运输车辆和专职司机。</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对上述情形，如需改变已提交的车辆和专职司机名单，承包人或车辆运输分包人应在确定改变前</w:t>
      </w:r>
      <w:r>
        <w:rPr>
          <w:rFonts w:ascii="宋体" w:hAnsi="宋体" w:hint="eastAsia"/>
          <w:szCs w:val="21"/>
        </w:rPr>
        <w:t>7</w:t>
      </w:r>
      <w:r>
        <w:rPr>
          <w:rFonts w:ascii="宋体" w:hAnsi="宋体" w:hint="eastAsia"/>
          <w:szCs w:val="21"/>
        </w:rPr>
        <w:t>日将拟改变的名单提交发包人或承包人审核确认。</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若承包人违反上述规定，应承担违约责任；承包人向发包人支付</w:t>
      </w:r>
      <w:r>
        <w:rPr>
          <w:rFonts w:ascii="宋体" w:hAnsi="宋体" w:hint="eastAsia"/>
          <w:szCs w:val="21"/>
          <w:u w:val="single"/>
        </w:rPr>
        <w:t>5000</w:t>
      </w:r>
      <w:r>
        <w:rPr>
          <w:rFonts w:ascii="宋体" w:hAnsi="宋体" w:hint="eastAsia"/>
          <w:szCs w:val="21"/>
        </w:rPr>
        <w:t>元</w:t>
      </w:r>
      <w:r>
        <w:rPr>
          <w:rFonts w:ascii="宋体" w:hAnsi="宋体" w:hint="eastAsia"/>
          <w:szCs w:val="21"/>
        </w:rPr>
        <w:t>/</w:t>
      </w:r>
      <w:r>
        <w:rPr>
          <w:rFonts w:ascii="宋体" w:hAnsi="宋体" w:hint="eastAsia"/>
          <w:szCs w:val="21"/>
        </w:rPr>
        <w:t>车·次的违约金。</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对于车辆运输分包人违反上述规定，承包人亦应在运输分包合同中约定此违约责任。</w:t>
      </w:r>
    </w:p>
    <w:p w:rsidR="003F1978" w:rsidRDefault="00C86F02">
      <w:pPr>
        <w:keepNext/>
        <w:keepLines/>
        <w:spacing w:beforeLines="50" w:before="156" w:afterLines="50" w:after="156" w:line="360" w:lineRule="auto"/>
        <w:ind w:firstLineChars="302" w:firstLine="728"/>
        <w:outlineLvl w:val="4"/>
        <w:rPr>
          <w:rFonts w:ascii="宋体" w:hAnsi="宋体"/>
          <w:b/>
          <w:bCs/>
          <w:sz w:val="24"/>
        </w:rPr>
      </w:pPr>
      <w:bookmarkStart w:id="6494" w:name="_Toc9442"/>
      <w:bookmarkStart w:id="6495" w:name="_Toc28722"/>
      <w:bookmarkStart w:id="6496" w:name="_Toc517531015"/>
      <w:bookmarkStart w:id="6497" w:name="_Toc20056"/>
      <w:bookmarkStart w:id="6498" w:name="_Toc13401"/>
      <w:bookmarkStart w:id="6499" w:name="_Toc31748"/>
      <w:bookmarkStart w:id="6500" w:name="_Toc17756"/>
      <w:bookmarkStart w:id="6501" w:name="_Toc517532291"/>
      <w:bookmarkStart w:id="6502" w:name="_Toc4719"/>
      <w:bookmarkStart w:id="6503" w:name="_Toc31305"/>
      <w:r>
        <w:rPr>
          <w:rFonts w:ascii="宋体" w:hAnsi="宋体" w:hint="eastAsia"/>
          <w:b/>
          <w:bCs/>
          <w:sz w:val="24"/>
        </w:rPr>
        <w:lastRenderedPageBreak/>
        <w:t>（</w:t>
      </w:r>
      <w:r>
        <w:rPr>
          <w:rFonts w:ascii="宋体" w:hAnsi="宋体" w:hint="eastAsia"/>
          <w:b/>
          <w:bCs/>
          <w:sz w:val="24"/>
        </w:rPr>
        <w:t>6</w:t>
      </w:r>
      <w:r>
        <w:rPr>
          <w:rFonts w:ascii="宋体" w:hAnsi="宋体" w:hint="eastAsia"/>
          <w:b/>
          <w:bCs/>
          <w:sz w:val="24"/>
        </w:rPr>
        <w:t>）专职检查</w:t>
      </w:r>
      <w:bookmarkEnd w:id="6494"/>
      <w:bookmarkEnd w:id="6495"/>
      <w:bookmarkEnd w:id="6496"/>
      <w:bookmarkEnd w:id="6497"/>
      <w:bookmarkEnd w:id="6498"/>
      <w:bookmarkEnd w:id="6499"/>
      <w:bookmarkEnd w:id="6500"/>
      <w:bookmarkEnd w:id="6501"/>
      <w:bookmarkEnd w:id="6502"/>
      <w:bookmarkEnd w:id="6503"/>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承包人应安排专职检查人员对余泥渣土运输车辆和专职司机依合同约定的内容进行检查。对违反合同约定的检查结果，承包人应责令相关方限期整改。整改期间，整改</w:t>
      </w:r>
      <w:r>
        <w:rPr>
          <w:rFonts w:ascii="宋体" w:hAnsi="宋体" w:hint="eastAsia"/>
          <w:szCs w:val="21"/>
        </w:rPr>
        <w:t>所涉余泥渣土运输车辆不得承担本工程约定的运输任务。承包人安排的专职检查人员和检查内容，由承包人在实施前报发包人备案。</w:t>
      </w:r>
    </w:p>
    <w:p w:rsidR="003F1978" w:rsidRDefault="00C86F02">
      <w:pPr>
        <w:keepNext/>
        <w:keepLines/>
        <w:spacing w:beforeLines="50" w:before="156" w:afterLines="50" w:after="156" w:line="360" w:lineRule="auto"/>
        <w:ind w:firstLineChars="302" w:firstLine="728"/>
        <w:outlineLvl w:val="4"/>
        <w:rPr>
          <w:rFonts w:ascii="宋体" w:hAnsi="宋体"/>
          <w:b/>
          <w:bCs/>
          <w:sz w:val="24"/>
        </w:rPr>
      </w:pPr>
      <w:bookmarkStart w:id="6504" w:name="_Toc3000"/>
      <w:bookmarkStart w:id="6505" w:name="_Toc9340"/>
      <w:bookmarkStart w:id="6506" w:name="_Toc11675"/>
      <w:bookmarkStart w:id="6507" w:name="_Toc12269"/>
      <w:bookmarkStart w:id="6508" w:name="_Toc27162"/>
      <w:bookmarkStart w:id="6509" w:name="_Toc29195"/>
      <w:bookmarkStart w:id="6510" w:name="_Toc1477"/>
      <w:bookmarkStart w:id="6511" w:name="_Toc517531016"/>
      <w:bookmarkStart w:id="6512" w:name="_Toc517532292"/>
      <w:bookmarkStart w:id="6513" w:name="_Toc30965"/>
      <w:r>
        <w:rPr>
          <w:rFonts w:ascii="宋体" w:hAnsi="宋体" w:hint="eastAsia"/>
          <w:b/>
          <w:bCs/>
          <w:sz w:val="24"/>
        </w:rPr>
        <w:t>（</w:t>
      </w:r>
      <w:r>
        <w:rPr>
          <w:rFonts w:ascii="宋体" w:hAnsi="宋体" w:hint="eastAsia"/>
          <w:b/>
          <w:bCs/>
          <w:sz w:val="24"/>
        </w:rPr>
        <w:t>7</w:t>
      </w:r>
      <w:r>
        <w:rPr>
          <w:rFonts w:ascii="宋体" w:hAnsi="宋体" w:hint="eastAsia"/>
          <w:b/>
          <w:bCs/>
          <w:sz w:val="24"/>
        </w:rPr>
        <w:t>）安全文明运输</w:t>
      </w:r>
      <w:bookmarkEnd w:id="6504"/>
      <w:bookmarkEnd w:id="6505"/>
      <w:bookmarkEnd w:id="6506"/>
      <w:bookmarkEnd w:id="6507"/>
      <w:bookmarkEnd w:id="6508"/>
      <w:bookmarkEnd w:id="6509"/>
      <w:bookmarkEnd w:id="6510"/>
      <w:bookmarkEnd w:id="6511"/>
      <w:bookmarkEnd w:id="6512"/>
      <w:bookmarkEnd w:id="6513"/>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承包人对余泥渣土运输车辆在离开施工现场前核查是否存在超载、车盖密封不严等违反城市道路管理、环境保护等相关规定及安全隐患的问题。如发现上述问题，承包人应指派本合同本条第（</w:t>
      </w:r>
      <w:r>
        <w:rPr>
          <w:rFonts w:ascii="宋体" w:hAnsi="宋体" w:hint="eastAsia"/>
          <w:szCs w:val="21"/>
        </w:rPr>
        <w:t>6</w:t>
      </w:r>
      <w:r>
        <w:rPr>
          <w:rFonts w:ascii="宋体" w:hAnsi="宋体" w:hint="eastAsia"/>
          <w:szCs w:val="21"/>
        </w:rPr>
        <w:t>）款指定的专职检查人员责令相关方采取纠正措施至符合相关规定和（或）合同约定。对存在问题拒不纠正或纠正仍不符合相关规定和（或）合同约定的，该专职检查人员不得放行其离开施工现场，并立即通知项目经理和余泥渣土运输分包人（如有）。</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若承包人对本款发现的问题拒不履行合同义务，承包人向发包人支付违约金</w:t>
      </w:r>
      <w:r>
        <w:rPr>
          <w:rFonts w:ascii="宋体" w:hAnsi="宋体" w:hint="eastAsia"/>
          <w:szCs w:val="21"/>
          <w:u w:val="single"/>
        </w:rPr>
        <w:t xml:space="preserve"> 5 </w:t>
      </w:r>
      <w:r>
        <w:rPr>
          <w:rFonts w:ascii="宋体" w:hAnsi="宋体" w:hint="eastAsia"/>
          <w:szCs w:val="21"/>
        </w:rPr>
        <w:t>万元。</w:t>
      </w:r>
    </w:p>
    <w:p w:rsidR="003F1978" w:rsidRDefault="00C86F02">
      <w:pPr>
        <w:keepNext/>
        <w:keepLines/>
        <w:spacing w:beforeLines="50" w:before="156" w:afterLines="50" w:after="156" w:line="360" w:lineRule="auto"/>
        <w:ind w:firstLineChars="302" w:firstLine="728"/>
        <w:outlineLvl w:val="4"/>
        <w:rPr>
          <w:rFonts w:ascii="宋体" w:hAnsi="宋体"/>
          <w:b/>
          <w:bCs/>
          <w:sz w:val="24"/>
        </w:rPr>
      </w:pPr>
      <w:bookmarkStart w:id="6514" w:name="_Toc17094"/>
      <w:bookmarkStart w:id="6515" w:name="_Toc16168"/>
      <w:bookmarkStart w:id="6516" w:name="_Toc7534"/>
      <w:bookmarkStart w:id="6517" w:name="_Toc517531017"/>
      <w:bookmarkStart w:id="6518" w:name="_Toc3952"/>
      <w:bookmarkStart w:id="6519" w:name="_Toc21686"/>
      <w:bookmarkStart w:id="6520" w:name="_Toc24055"/>
      <w:bookmarkStart w:id="6521" w:name="_Toc10960"/>
      <w:bookmarkStart w:id="6522" w:name="_Toc28053"/>
      <w:bookmarkStart w:id="6523" w:name="_Toc517532293"/>
      <w:r>
        <w:rPr>
          <w:rFonts w:ascii="宋体" w:hAnsi="宋体" w:hint="eastAsia"/>
          <w:b/>
          <w:bCs/>
          <w:sz w:val="24"/>
        </w:rPr>
        <w:t>（</w:t>
      </w:r>
      <w:r>
        <w:rPr>
          <w:rFonts w:ascii="宋体" w:hAnsi="宋体" w:hint="eastAsia"/>
          <w:b/>
          <w:bCs/>
          <w:sz w:val="24"/>
        </w:rPr>
        <w:t>8</w:t>
      </w:r>
      <w:r>
        <w:rPr>
          <w:rFonts w:ascii="宋体" w:hAnsi="宋体" w:hint="eastAsia"/>
          <w:b/>
          <w:bCs/>
          <w:sz w:val="24"/>
        </w:rPr>
        <w:t>）检查纠正责任</w:t>
      </w:r>
      <w:bookmarkEnd w:id="6514"/>
      <w:bookmarkEnd w:id="6515"/>
      <w:bookmarkEnd w:id="6516"/>
      <w:bookmarkEnd w:id="6517"/>
      <w:bookmarkEnd w:id="6518"/>
      <w:bookmarkEnd w:id="6519"/>
      <w:bookmarkEnd w:id="6520"/>
      <w:bookmarkEnd w:id="6521"/>
      <w:bookmarkEnd w:id="6522"/>
      <w:bookmarkEnd w:id="6523"/>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承包人应对本条第（</w:t>
      </w:r>
      <w:r>
        <w:rPr>
          <w:rFonts w:ascii="宋体" w:hAnsi="宋体" w:hint="eastAsia"/>
          <w:szCs w:val="21"/>
        </w:rPr>
        <w:t>6</w:t>
      </w:r>
      <w:r>
        <w:rPr>
          <w:rFonts w:ascii="宋体" w:hAnsi="宋体" w:hint="eastAsia"/>
          <w:szCs w:val="21"/>
        </w:rPr>
        <w:t>）款和第（</w:t>
      </w:r>
      <w:r>
        <w:rPr>
          <w:rFonts w:ascii="宋体" w:hAnsi="宋体" w:hint="eastAsia"/>
          <w:szCs w:val="21"/>
        </w:rPr>
        <w:t>7</w:t>
      </w:r>
      <w:r>
        <w:rPr>
          <w:rFonts w:ascii="宋体" w:hAnsi="宋体" w:hint="eastAsia"/>
          <w:szCs w:val="21"/>
        </w:rPr>
        <w:t>）款约定的检查纠正工作制定专项工作程序，并监督和督促专职检查人员认真履行合同约定的职责。此项监督和督促并不免除承包人应承担的本合同义务。</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若承包人指定的专职检查人员违反合同约定的检查纠正职责，承包人向发包人支付违约金</w:t>
      </w:r>
      <w:r>
        <w:rPr>
          <w:rFonts w:ascii="宋体" w:hAnsi="宋体" w:hint="eastAsia"/>
          <w:szCs w:val="21"/>
          <w:u w:val="single"/>
        </w:rPr>
        <w:t xml:space="preserve"> 5 </w:t>
      </w:r>
      <w:r>
        <w:rPr>
          <w:rFonts w:ascii="宋体" w:hAnsi="宋体" w:hint="eastAsia"/>
          <w:szCs w:val="21"/>
        </w:rPr>
        <w:t>万元。</w:t>
      </w:r>
    </w:p>
    <w:p w:rsidR="003F1978" w:rsidRDefault="00C86F02">
      <w:pPr>
        <w:keepNext/>
        <w:keepLines/>
        <w:spacing w:beforeLines="50" w:before="156" w:afterLines="50" w:after="156" w:line="360" w:lineRule="auto"/>
        <w:ind w:firstLineChars="302" w:firstLine="728"/>
        <w:outlineLvl w:val="4"/>
        <w:rPr>
          <w:rFonts w:ascii="宋体" w:hAnsi="宋体"/>
          <w:b/>
          <w:bCs/>
          <w:sz w:val="24"/>
        </w:rPr>
      </w:pPr>
      <w:bookmarkStart w:id="6524" w:name="_Toc517532294"/>
      <w:bookmarkStart w:id="6525" w:name="_Toc21421"/>
      <w:bookmarkStart w:id="6526" w:name="_Toc7805"/>
      <w:bookmarkStart w:id="6527" w:name="_Toc30821"/>
      <w:bookmarkStart w:id="6528" w:name="_Toc10103"/>
      <w:bookmarkStart w:id="6529" w:name="_Toc27754"/>
      <w:bookmarkStart w:id="6530" w:name="_Toc517531018"/>
      <w:bookmarkStart w:id="6531" w:name="_Toc11043"/>
      <w:bookmarkStart w:id="6532" w:name="_Toc464"/>
      <w:bookmarkStart w:id="6533" w:name="_Toc2955"/>
      <w:r>
        <w:rPr>
          <w:rFonts w:ascii="宋体" w:hAnsi="宋体" w:hint="eastAsia"/>
          <w:b/>
          <w:bCs/>
          <w:sz w:val="24"/>
        </w:rPr>
        <w:t>（</w:t>
      </w:r>
      <w:r>
        <w:rPr>
          <w:rFonts w:ascii="宋体" w:hAnsi="宋体" w:hint="eastAsia"/>
          <w:b/>
          <w:bCs/>
          <w:sz w:val="24"/>
        </w:rPr>
        <w:t>9</w:t>
      </w:r>
      <w:r>
        <w:rPr>
          <w:rFonts w:ascii="宋体" w:hAnsi="宋体" w:hint="eastAsia"/>
          <w:b/>
          <w:bCs/>
          <w:sz w:val="24"/>
        </w:rPr>
        <w:t>）车辆保险</w:t>
      </w:r>
      <w:bookmarkEnd w:id="6524"/>
      <w:bookmarkEnd w:id="6525"/>
      <w:bookmarkEnd w:id="6526"/>
      <w:bookmarkEnd w:id="6527"/>
      <w:bookmarkEnd w:id="6528"/>
      <w:bookmarkEnd w:id="6529"/>
      <w:bookmarkEnd w:id="6530"/>
      <w:bookmarkEnd w:id="6531"/>
      <w:bookmarkEnd w:id="6532"/>
      <w:bookmarkEnd w:id="6533"/>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第</w:t>
      </w:r>
      <w:r>
        <w:rPr>
          <w:rFonts w:ascii="宋体" w:hAnsi="宋体" w:hint="eastAsia"/>
          <w:szCs w:val="21"/>
        </w:rPr>
        <w:t>6.3.3</w:t>
      </w:r>
      <w:r>
        <w:rPr>
          <w:rFonts w:ascii="宋体" w:hAnsi="宋体" w:hint="eastAsia"/>
          <w:szCs w:val="21"/>
        </w:rPr>
        <w:t>条所述的承担工程余泥渣土运输任务的车辆应当向有关保险公司投保，并取得车辆保险单。如因未投保的余泥渣土运输车辆造成第三人财产损失和（或）人身伤亡，余泥渣土运输车辆所属专业运输单位应承担连带责任。</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基于本条第（</w:t>
      </w:r>
      <w:r>
        <w:rPr>
          <w:rFonts w:ascii="宋体" w:hAnsi="宋体" w:hint="eastAsia"/>
          <w:szCs w:val="21"/>
        </w:rPr>
        <w:t>3</w:t>
      </w:r>
      <w:r>
        <w:rPr>
          <w:rFonts w:ascii="宋体" w:hAnsi="宋体" w:hint="eastAsia"/>
          <w:szCs w:val="21"/>
        </w:rPr>
        <w:t>）款的约定，承包人和车辆运输分包</w:t>
      </w:r>
      <w:r>
        <w:rPr>
          <w:rFonts w:ascii="宋体" w:hAnsi="宋体" w:hint="eastAsia"/>
          <w:szCs w:val="21"/>
        </w:rPr>
        <w:t>人应在余泥渣土运输分包合同中明确本条所述的连带责任。</w:t>
      </w:r>
    </w:p>
    <w:p w:rsidR="003F1978" w:rsidRDefault="00C86F02">
      <w:pPr>
        <w:keepNext/>
        <w:keepLines/>
        <w:spacing w:beforeLines="50" w:before="156" w:afterLines="50" w:after="156" w:line="360" w:lineRule="auto"/>
        <w:ind w:firstLineChars="302" w:firstLine="728"/>
        <w:outlineLvl w:val="4"/>
        <w:rPr>
          <w:rFonts w:ascii="宋体" w:hAnsi="宋体"/>
          <w:b/>
          <w:bCs/>
          <w:sz w:val="24"/>
        </w:rPr>
      </w:pPr>
      <w:bookmarkStart w:id="6534" w:name="_Toc6661"/>
      <w:bookmarkStart w:id="6535" w:name="_Toc14109"/>
      <w:bookmarkStart w:id="6536" w:name="_Toc517531019"/>
      <w:bookmarkStart w:id="6537" w:name="_Toc31152"/>
      <w:bookmarkStart w:id="6538" w:name="_Toc25396"/>
      <w:bookmarkStart w:id="6539" w:name="_Toc2118"/>
      <w:bookmarkStart w:id="6540" w:name="_Toc20878"/>
      <w:bookmarkStart w:id="6541" w:name="_Toc517532295"/>
      <w:bookmarkStart w:id="6542" w:name="_Toc13370"/>
      <w:bookmarkStart w:id="6543" w:name="_Toc9493"/>
      <w:r>
        <w:rPr>
          <w:rFonts w:ascii="宋体" w:hAnsi="宋体" w:hint="eastAsia"/>
          <w:b/>
          <w:bCs/>
          <w:sz w:val="24"/>
        </w:rPr>
        <w:t>（</w:t>
      </w:r>
      <w:r>
        <w:rPr>
          <w:rFonts w:ascii="宋体" w:hAnsi="宋体" w:hint="eastAsia"/>
          <w:b/>
          <w:bCs/>
          <w:sz w:val="24"/>
        </w:rPr>
        <w:t>10</w:t>
      </w:r>
      <w:r>
        <w:rPr>
          <w:rFonts w:ascii="宋体" w:hAnsi="宋体" w:hint="eastAsia"/>
          <w:b/>
          <w:bCs/>
          <w:sz w:val="24"/>
        </w:rPr>
        <w:t>）进一步处罚措施</w:t>
      </w:r>
      <w:bookmarkEnd w:id="6534"/>
      <w:bookmarkEnd w:id="6535"/>
      <w:bookmarkEnd w:id="6536"/>
      <w:bookmarkEnd w:id="6537"/>
      <w:bookmarkEnd w:id="6538"/>
      <w:bookmarkEnd w:id="6539"/>
      <w:bookmarkEnd w:id="6540"/>
      <w:bookmarkEnd w:id="6541"/>
      <w:bookmarkEnd w:id="6542"/>
      <w:bookmarkEnd w:id="6543"/>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若承包人因违反上述泥头车雇用及运输管理规定给发包人造成损失，除按照上述规定支付违约金外还应向发包人赔偿包括但不限于损害赔偿金、违约金、诉讼费、仲裁费、律师费等损失，情形严重的，除上述处罚外，发包人有权解除本工程施工合同，并拒绝其在发包人负责建设的项目中投标。</w:t>
      </w:r>
    </w:p>
    <w:p w:rsidR="003F1978" w:rsidRDefault="00C86F02">
      <w:pPr>
        <w:keepNext/>
        <w:keepLines/>
        <w:spacing w:beforeLines="50" w:before="156" w:afterLines="50" w:after="156" w:line="360" w:lineRule="auto"/>
        <w:ind w:firstLineChars="200" w:firstLine="602"/>
        <w:outlineLvl w:val="1"/>
        <w:rPr>
          <w:rFonts w:ascii="宋体" w:hAnsi="宋体"/>
          <w:b/>
          <w:bCs/>
          <w:sz w:val="30"/>
          <w:szCs w:val="30"/>
        </w:rPr>
      </w:pPr>
      <w:bookmarkStart w:id="6544" w:name="_Toc25389"/>
      <w:bookmarkStart w:id="6545" w:name="_Toc22470"/>
      <w:bookmarkStart w:id="6546" w:name="_Toc9602"/>
      <w:bookmarkStart w:id="6547" w:name="_Toc6255"/>
      <w:bookmarkStart w:id="6548" w:name="_Toc517532296"/>
      <w:bookmarkStart w:id="6549" w:name="_Toc29006"/>
      <w:bookmarkStart w:id="6550" w:name="_Toc517531020"/>
      <w:bookmarkStart w:id="6551" w:name="_Toc6401"/>
      <w:bookmarkStart w:id="6552" w:name="_Toc517529762"/>
      <w:bookmarkStart w:id="6553" w:name="_Toc22709"/>
      <w:bookmarkStart w:id="6554" w:name="_Toc465237151"/>
      <w:bookmarkStart w:id="6555" w:name="_Toc25535"/>
      <w:bookmarkStart w:id="6556" w:name="_Toc465237253"/>
      <w:bookmarkStart w:id="6557" w:name="_Toc18019"/>
      <w:bookmarkStart w:id="6558" w:name="_Toc4099"/>
      <w:bookmarkStart w:id="6559" w:name="_Toc15238"/>
      <w:bookmarkStart w:id="6560" w:name="_Toc351203639"/>
      <w:bookmarkStart w:id="6561" w:name="_Toc31879"/>
      <w:bookmarkStart w:id="6562" w:name="_Toc25223"/>
      <w:bookmarkStart w:id="6563" w:name="_Toc10482"/>
      <w:bookmarkStart w:id="6564" w:name="_Toc16163"/>
      <w:bookmarkStart w:id="6565" w:name="_Toc28657"/>
      <w:bookmarkStart w:id="6566" w:name="_Toc517528792"/>
      <w:bookmarkStart w:id="6567" w:name="_Toc3556"/>
      <w:bookmarkStart w:id="6568" w:name="_Toc13213"/>
      <w:r>
        <w:rPr>
          <w:rFonts w:ascii="宋体" w:hAnsi="宋体" w:hint="eastAsia"/>
          <w:b/>
          <w:bCs/>
          <w:sz w:val="30"/>
          <w:szCs w:val="30"/>
        </w:rPr>
        <w:lastRenderedPageBreak/>
        <w:t xml:space="preserve">7. </w:t>
      </w:r>
      <w:r>
        <w:rPr>
          <w:rFonts w:ascii="宋体" w:hAnsi="宋体" w:hint="eastAsia"/>
          <w:b/>
          <w:bCs/>
          <w:sz w:val="30"/>
          <w:szCs w:val="30"/>
        </w:rPr>
        <w:t>工期和进度</w:t>
      </w:r>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p>
    <w:p w:rsidR="003F1978" w:rsidRDefault="00C86F02">
      <w:pPr>
        <w:keepNext/>
        <w:keepLines/>
        <w:spacing w:beforeLines="50" w:before="156" w:afterLines="50" w:after="156" w:line="360" w:lineRule="auto"/>
        <w:ind w:left="562"/>
        <w:outlineLvl w:val="2"/>
        <w:rPr>
          <w:rFonts w:ascii="宋体" w:hAnsi="宋体"/>
          <w:b/>
          <w:bCs/>
          <w:sz w:val="28"/>
          <w:szCs w:val="28"/>
        </w:rPr>
      </w:pPr>
      <w:bookmarkStart w:id="6569" w:name="_Toc30073"/>
      <w:bookmarkStart w:id="6570" w:name="_Toc8243"/>
      <w:bookmarkStart w:id="6571" w:name="_Toc465237254"/>
      <w:bookmarkStart w:id="6572" w:name="_Toc13740"/>
      <w:bookmarkStart w:id="6573" w:name="_Toc15074"/>
      <w:bookmarkStart w:id="6574" w:name="_Toc26563"/>
      <w:bookmarkStart w:id="6575" w:name="_Toc517531021"/>
      <w:bookmarkStart w:id="6576" w:name="_Toc22223"/>
      <w:bookmarkStart w:id="6577" w:name="_Toc4814"/>
      <w:bookmarkStart w:id="6578" w:name="_Toc1065"/>
      <w:bookmarkStart w:id="6579" w:name="_Toc14627"/>
      <w:bookmarkStart w:id="6580" w:name="_Toc11285"/>
      <w:bookmarkStart w:id="6581" w:name="_Toc4664"/>
      <w:bookmarkStart w:id="6582" w:name="_Toc10757"/>
      <w:bookmarkStart w:id="6583" w:name="_Toc15407"/>
      <w:bookmarkStart w:id="6584" w:name="_Toc465237152"/>
      <w:bookmarkStart w:id="6585" w:name="_Toc517528793"/>
      <w:bookmarkStart w:id="6586" w:name="_Toc9649"/>
      <w:bookmarkStart w:id="6587" w:name="_Toc1510"/>
      <w:bookmarkStart w:id="6588" w:name="_Toc517532297"/>
      <w:bookmarkStart w:id="6589" w:name="_Toc29162"/>
      <w:bookmarkStart w:id="6590" w:name="_Toc20257"/>
      <w:bookmarkStart w:id="6591" w:name="_Toc17822"/>
      <w:r>
        <w:rPr>
          <w:rFonts w:ascii="宋体" w:hAnsi="宋体" w:hint="eastAsia"/>
          <w:b/>
          <w:bCs/>
          <w:sz w:val="28"/>
          <w:szCs w:val="28"/>
        </w:rPr>
        <w:t>7.6</w:t>
      </w:r>
      <w:r>
        <w:rPr>
          <w:rFonts w:ascii="宋体" w:hAnsi="宋体" w:hint="eastAsia"/>
          <w:b/>
          <w:bCs/>
          <w:sz w:val="28"/>
          <w:szCs w:val="28"/>
        </w:rPr>
        <w:t>工期延误</w:t>
      </w:r>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p>
    <w:bookmarkStart w:id="6592" w:name="_Toc9697"/>
    <w:bookmarkStart w:id="6593" w:name="_Toc31129"/>
    <w:bookmarkStart w:id="6594" w:name="_Toc15289"/>
    <w:bookmarkStart w:id="6595" w:name="_Toc32764"/>
    <w:bookmarkStart w:id="6596" w:name="_Toc6876"/>
    <w:bookmarkStart w:id="6597" w:name="_Toc1992"/>
    <w:bookmarkStart w:id="6598" w:name="_Toc11561"/>
    <w:bookmarkStart w:id="6599" w:name="_Toc4896"/>
    <w:bookmarkStart w:id="6600" w:name="_Toc26773"/>
    <w:bookmarkStart w:id="6601" w:name="_Toc31200"/>
    <w:bookmarkStart w:id="6602" w:name="_Toc21026"/>
    <w:bookmarkStart w:id="6603" w:name="_Toc517531022"/>
    <w:bookmarkStart w:id="6604" w:name="_Toc24287"/>
    <w:bookmarkStart w:id="6605" w:name="_Toc25956"/>
    <w:bookmarkStart w:id="6606" w:name="_Toc29226"/>
    <w:bookmarkStart w:id="6607" w:name="_Toc25969"/>
    <w:bookmarkStart w:id="6608" w:name="_Toc23508"/>
    <w:bookmarkStart w:id="6609" w:name="_Toc15862"/>
    <w:bookmarkStart w:id="6610" w:name="_Toc8681"/>
    <w:bookmarkStart w:id="6611" w:name="_Toc517532298"/>
    <w:p w:rsidR="003F1978" w:rsidRDefault="00C86F02">
      <w:pPr>
        <w:keepNext/>
        <w:keepLines/>
        <w:spacing w:beforeLines="50" w:before="156" w:afterLines="50" w:after="156" w:line="360" w:lineRule="auto"/>
        <w:outlineLvl w:val="3"/>
        <w:rPr>
          <w:rFonts w:ascii="宋体" w:hAnsi="宋体"/>
          <w:b/>
          <w:bCs/>
          <w:sz w:val="24"/>
        </w:rPr>
      </w:pPr>
      <w:r>
        <w:rPr>
          <w:rFonts w:ascii="宋体" w:hAnsi="宋体"/>
          <w:bCs/>
          <w:sz w:val="20"/>
          <w:szCs w:val="20"/>
        </w:rPr>
        <w:object w:dxaOrig="225" w:dyaOrig="225">
          <v:shape id="_x0000_i1304" type="#_x0000_t75" alt="" style="width:12.75pt;height:18pt" o:ole="">
            <v:imagedata r:id="rId112" o:title=""/>
          </v:shape>
          <w:control r:id="rId113" w:name="CheckBox1303" w:shapeid="_x0000_i1304"/>
        </w:object>
      </w:r>
      <w:r>
        <w:rPr>
          <w:rFonts w:ascii="宋体" w:hAnsi="宋体" w:hint="eastAsia"/>
          <w:b/>
          <w:bCs/>
          <w:sz w:val="24"/>
        </w:rPr>
        <w:t>7.6.1</w:t>
      </w:r>
      <w:bookmarkEnd w:id="6592"/>
      <w:bookmarkEnd w:id="6593"/>
      <w:bookmarkEnd w:id="6594"/>
      <w:bookmarkEnd w:id="6595"/>
      <w:bookmarkEnd w:id="6596"/>
      <w:bookmarkEnd w:id="6597"/>
      <w:bookmarkEnd w:id="6598"/>
      <w:bookmarkEnd w:id="6599"/>
      <w:bookmarkEnd w:id="6600"/>
      <w:r>
        <w:rPr>
          <w:rFonts w:ascii="宋体" w:hAnsi="宋体" w:hint="eastAsia"/>
          <w:b/>
          <w:bCs/>
          <w:sz w:val="24"/>
        </w:rPr>
        <w:t>工期的延长</w:t>
      </w:r>
      <w:bookmarkEnd w:id="6601"/>
      <w:bookmarkEnd w:id="6602"/>
      <w:bookmarkEnd w:id="6603"/>
      <w:bookmarkEnd w:id="6604"/>
      <w:bookmarkEnd w:id="6605"/>
      <w:bookmarkEnd w:id="6606"/>
      <w:bookmarkEnd w:id="6607"/>
      <w:bookmarkEnd w:id="6608"/>
      <w:bookmarkEnd w:id="6609"/>
      <w:bookmarkEnd w:id="6610"/>
      <w:bookmarkEnd w:id="6611"/>
    </w:p>
    <w:p w:rsidR="003F1978" w:rsidRDefault="00C86F02">
      <w:pPr>
        <w:adjustRightInd w:val="0"/>
        <w:snapToGrid w:val="0"/>
        <w:spacing w:line="360" w:lineRule="auto"/>
        <w:ind w:firstLineChars="200" w:firstLine="420"/>
        <w:jc w:val="left"/>
        <w:rPr>
          <w:rFonts w:ascii="宋体" w:hAnsi="宋体"/>
          <w:bCs/>
          <w:szCs w:val="21"/>
        </w:rPr>
      </w:pPr>
      <w:r>
        <w:rPr>
          <w:rFonts w:ascii="宋体" w:hAnsi="宋体" w:hint="eastAsia"/>
          <w:bCs/>
          <w:szCs w:val="21"/>
        </w:rPr>
        <w:t>承包人在基础开挖中，发现实际地质情况与有关地质报告严重不符造成施工难度增加的，承包人可提出延长工期的申请，经监理人、发包人批准同意后可延长工期。</w:t>
      </w:r>
    </w:p>
    <w:p w:rsidR="003F1978" w:rsidRDefault="00C86F02">
      <w:pPr>
        <w:adjustRightInd w:val="0"/>
        <w:snapToGrid w:val="0"/>
        <w:spacing w:line="360" w:lineRule="auto"/>
        <w:ind w:firstLineChars="200" w:firstLine="420"/>
        <w:jc w:val="left"/>
        <w:rPr>
          <w:rFonts w:ascii="宋体" w:hAnsi="宋体"/>
          <w:bCs/>
          <w:szCs w:val="21"/>
          <w:u w:val="single"/>
        </w:rPr>
      </w:pPr>
      <w:r>
        <w:rPr>
          <w:rFonts w:ascii="宋体" w:hAnsi="宋体" w:hint="eastAsia"/>
          <w:bCs/>
          <w:szCs w:val="21"/>
        </w:rPr>
        <w:t>合同双方关于工期延长的约定：</w:t>
      </w:r>
      <w:r>
        <w:rPr>
          <w:rFonts w:ascii="宋体" w:hAnsi="宋体" w:hint="eastAsia"/>
          <w:bCs/>
          <w:szCs w:val="21"/>
          <w:u w:val="single"/>
        </w:rPr>
        <w:t xml:space="preserve">                                        </w:t>
      </w:r>
      <w:r>
        <w:rPr>
          <w:rFonts w:ascii="宋体" w:hAnsi="宋体" w:hint="eastAsia"/>
          <w:bCs/>
          <w:szCs w:val="21"/>
          <w:u w:val="single"/>
        </w:rPr>
        <w:t>。</w:t>
      </w:r>
    </w:p>
    <w:p w:rsidR="003F1978" w:rsidRDefault="00C86F02">
      <w:pPr>
        <w:keepNext/>
        <w:keepLines/>
        <w:spacing w:beforeLines="50" w:before="156" w:afterLines="50" w:after="156" w:line="360" w:lineRule="auto"/>
        <w:ind w:firstLineChars="200" w:firstLine="602"/>
        <w:outlineLvl w:val="1"/>
        <w:rPr>
          <w:rFonts w:ascii="宋体" w:hAnsi="宋体"/>
          <w:b/>
          <w:bCs/>
          <w:sz w:val="30"/>
          <w:szCs w:val="30"/>
        </w:rPr>
      </w:pPr>
      <w:bookmarkStart w:id="6612" w:name="_Toc17003"/>
      <w:bookmarkStart w:id="6613" w:name="_Toc24631"/>
      <w:bookmarkStart w:id="6614" w:name="_Toc28415"/>
      <w:bookmarkStart w:id="6615" w:name="_Toc32072"/>
      <w:bookmarkStart w:id="6616" w:name="_Toc94"/>
      <w:bookmarkStart w:id="6617" w:name="_Toc845"/>
      <w:bookmarkStart w:id="6618" w:name="_Toc25349"/>
      <w:bookmarkStart w:id="6619" w:name="_Toc351203640"/>
      <w:bookmarkStart w:id="6620" w:name="_Toc7637"/>
      <w:bookmarkStart w:id="6621" w:name="_Toc7133"/>
      <w:bookmarkStart w:id="6622" w:name="_Toc22104"/>
      <w:bookmarkStart w:id="6623" w:name="_Toc517531023"/>
      <w:bookmarkStart w:id="6624" w:name="_Toc517528794"/>
      <w:bookmarkStart w:id="6625" w:name="_Toc31547"/>
      <w:bookmarkStart w:id="6626" w:name="_Toc517532299"/>
      <w:bookmarkStart w:id="6627" w:name="_Toc517529763"/>
      <w:bookmarkStart w:id="6628" w:name="_Toc9316"/>
      <w:bookmarkStart w:id="6629" w:name="_Toc465237153"/>
      <w:bookmarkStart w:id="6630" w:name="_Toc12759"/>
      <w:bookmarkStart w:id="6631" w:name="_Toc24909"/>
      <w:bookmarkStart w:id="6632" w:name="_Toc14273"/>
      <w:bookmarkStart w:id="6633" w:name="_Toc20790"/>
      <w:bookmarkStart w:id="6634" w:name="_Toc24871"/>
      <w:bookmarkStart w:id="6635" w:name="_Toc6864"/>
      <w:bookmarkStart w:id="6636" w:name="_Toc465237255"/>
      <w:r>
        <w:rPr>
          <w:rFonts w:ascii="宋体" w:hAnsi="宋体" w:hint="eastAsia"/>
          <w:b/>
          <w:bCs/>
          <w:sz w:val="30"/>
          <w:szCs w:val="30"/>
        </w:rPr>
        <w:t xml:space="preserve">8. </w:t>
      </w:r>
      <w:r>
        <w:rPr>
          <w:rFonts w:ascii="宋体" w:hAnsi="宋体" w:hint="eastAsia"/>
          <w:b/>
          <w:bCs/>
          <w:sz w:val="30"/>
          <w:szCs w:val="30"/>
        </w:rPr>
        <w:t>材料与设备</w:t>
      </w:r>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p>
    <w:p w:rsidR="003F1978" w:rsidRDefault="00C86F02">
      <w:pPr>
        <w:keepNext/>
        <w:keepLines/>
        <w:spacing w:beforeLines="50" w:before="156" w:afterLines="50" w:after="156" w:line="360" w:lineRule="auto"/>
        <w:ind w:left="562"/>
        <w:outlineLvl w:val="2"/>
        <w:rPr>
          <w:rFonts w:ascii="宋体" w:hAnsi="宋体"/>
          <w:b/>
          <w:bCs/>
          <w:sz w:val="28"/>
          <w:szCs w:val="28"/>
        </w:rPr>
      </w:pPr>
      <w:bookmarkStart w:id="6637" w:name="_Toc19623"/>
      <w:bookmarkStart w:id="6638" w:name="_Toc465237256"/>
      <w:bookmarkStart w:id="6639" w:name="_Toc517531024"/>
      <w:bookmarkStart w:id="6640" w:name="_Toc28806"/>
      <w:bookmarkStart w:id="6641" w:name="_Toc4766"/>
      <w:bookmarkStart w:id="6642" w:name="_Toc8122"/>
      <w:bookmarkStart w:id="6643" w:name="_Toc517532300"/>
      <w:bookmarkStart w:id="6644" w:name="_Toc13257"/>
      <w:bookmarkStart w:id="6645" w:name="_Toc28894"/>
      <w:bookmarkStart w:id="6646" w:name="_Toc19875"/>
      <w:bookmarkStart w:id="6647" w:name="_Toc16518"/>
      <w:bookmarkStart w:id="6648" w:name="_Toc1242"/>
      <w:bookmarkStart w:id="6649" w:name="_Toc465237154"/>
      <w:bookmarkStart w:id="6650" w:name="_Toc15872"/>
      <w:bookmarkStart w:id="6651" w:name="_Toc17711"/>
      <w:bookmarkStart w:id="6652" w:name="_Toc26696"/>
      <w:bookmarkStart w:id="6653" w:name="_Toc24015"/>
      <w:bookmarkStart w:id="6654" w:name="_Toc18673"/>
      <w:bookmarkStart w:id="6655" w:name="_Toc13073"/>
      <w:bookmarkStart w:id="6656" w:name="_Toc517528795"/>
      <w:bookmarkStart w:id="6657" w:name="_Toc949"/>
      <w:bookmarkStart w:id="6658" w:name="_Toc25408"/>
      <w:bookmarkStart w:id="6659" w:name="_Toc27962"/>
      <w:r>
        <w:rPr>
          <w:rFonts w:ascii="宋体" w:hAnsi="宋体" w:hint="eastAsia"/>
          <w:b/>
          <w:bCs/>
          <w:sz w:val="28"/>
          <w:szCs w:val="28"/>
        </w:rPr>
        <w:t>8.1</w:t>
      </w:r>
      <w:r>
        <w:rPr>
          <w:rFonts w:ascii="宋体" w:hAnsi="宋体" w:hint="eastAsia"/>
          <w:b/>
          <w:bCs/>
          <w:sz w:val="28"/>
          <w:szCs w:val="28"/>
        </w:rPr>
        <w:t>承包人采购或提供材料与工程设备</w:t>
      </w:r>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p>
    <w:bookmarkStart w:id="6660" w:name="_Toc17733"/>
    <w:bookmarkStart w:id="6661" w:name="_Toc19727"/>
    <w:bookmarkStart w:id="6662" w:name="_Toc23347"/>
    <w:bookmarkStart w:id="6663" w:name="_Toc5163"/>
    <w:bookmarkStart w:id="6664" w:name="_Toc23138"/>
    <w:bookmarkStart w:id="6665" w:name="_Toc1039"/>
    <w:bookmarkStart w:id="6666" w:name="_Toc10631"/>
    <w:bookmarkStart w:id="6667" w:name="_Toc4382"/>
    <w:bookmarkStart w:id="6668" w:name="_Toc10628"/>
    <w:bookmarkStart w:id="6669" w:name="_Toc517532301"/>
    <w:bookmarkStart w:id="6670" w:name="_Toc15988"/>
    <w:bookmarkStart w:id="6671" w:name="_Toc21411"/>
    <w:bookmarkStart w:id="6672" w:name="_Toc4790"/>
    <w:bookmarkStart w:id="6673" w:name="_Toc9755"/>
    <w:bookmarkStart w:id="6674" w:name="_Toc3856"/>
    <w:bookmarkStart w:id="6675" w:name="_Toc2073"/>
    <w:bookmarkStart w:id="6676" w:name="_Toc517531025"/>
    <w:bookmarkStart w:id="6677" w:name="_Toc27724"/>
    <w:bookmarkStart w:id="6678" w:name="_Toc10120"/>
    <w:bookmarkStart w:id="6679" w:name="_Toc21631"/>
    <w:p w:rsidR="003F1978" w:rsidRDefault="00C86F02">
      <w:pPr>
        <w:keepNext/>
        <w:keepLines/>
        <w:spacing w:beforeLines="50" w:before="156" w:afterLines="50" w:after="156" w:line="360" w:lineRule="auto"/>
        <w:outlineLvl w:val="3"/>
        <w:rPr>
          <w:rFonts w:ascii="宋体" w:hAnsi="宋体"/>
          <w:b/>
          <w:bCs/>
          <w:sz w:val="24"/>
        </w:rPr>
      </w:pPr>
      <w:r>
        <w:rPr>
          <w:rFonts w:ascii="宋体" w:hAnsi="宋体"/>
          <w:bCs/>
          <w:sz w:val="20"/>
          <w:szCs w:val="20"/>
        </w:rPr>
        <w:object w:dxaOrig="225" w:dyaOrig="225">
          <v:shape id="_x0000_i1305" type="#_x0000_t75" alt="" style="width:12.75pt;height:18pt" o:ole="">
            <v:imagedata r:id="rId114" o:title=""/>
          </v:shape>
          <w:control r:id="rId115" w:name="CheckBox1304" w:shapeid="_x0000_i1305"/>
        </w:object>
      </w:r>
      <w:r>
        <w:rPr>
          <w:rFonts w:ascii="宋体" w:hAnsi="宋体" w:hint="eastAsia"/>
          <w:b/>
          <w:bCs/>
          <w:sz w:val="24"/>
        </w:rPr>
        <w:t>8.1.2</w:t>
      </w:r>
      <w:bookmarkEnd w:id="6660"/>
      <w:bookmarkEnd w:id="6661"/>
      <w:bookmarkEnd w:id="6662"/>
      <w:bookmarkEnd w:id="6663"/>
      <w:bookmarkEnd w:id="6664"/>
      <w:bookmarkEnd w:id="6665"/>
      <w:bookmarkEnd w:id="6666"/>
      <w:bookmarkEnd w:id="6667"/>
      <w:bookmarkEnd w:id="6668"/>
      <w:r>
        <w:rPr>
          <w:rFonts w:ascii="宋体" w:hAnsi="宋体" w:hint="eastAsia"/>
          <w:b/>
          <w:bCs/>
          <w:sz w:val="24"/>
        </w:rPr>
        <w:t>材料、设备的品牌</w:t>
      </w:r>
      <w:bookmarkEnd w:id="6669"/>
      <w:bookmarkEnd w:id="6670"/>
      <w:bookmarkEnd w:id="6671"/>
      <w:bookmarkEnd w:id="6672"/>
      <w:bookmarkEnd w:id="6673"/>
      <w:bookmarkEnd w:id="6674"/>
      <w:bookmarkEnd w:id="6675"/>
      <w:bookmarkEnd w:id="6676"/>
      <w:bookmarkEnd w:id="6677"/>
      <w:bookmarkEnd w:id="6678"/>
      <w:bookmarkEnd w:id="6679"/>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合同签订之后</w:t>
      </w:r>
      <w:r>
        <w:rPr>
          <w:rFonts w:ascii="宋体" w:hAnsi="宋体" w:hint="eastAsia"/>
          <w:szCs w:val="21"/>
        </w:rPr>
        <w:t xml:space="preserve"> </w:t>
      </w:r>
      <w:r>
        <w:rPr>
          <w:rFonts w:ascii="宋体" w:hAnsi="宋体" w:hint="eastAsia"/>
          <w:szCs w:val="21"/>
        </w:rPr>
        <w:t>90</w:t>
      </w:r>
      <w:r>
        <w:rPr>
          <w:rFonts w:ascii="宋体" w:hAnsi="宋体" w:hint="eastAsia"/>
          <w:szCs w:val="21"/>
        </w:rPr>
        <w:t>天内，承包人对工程量清单进行复核，复核结果报监理单位、发包人核对确认。如果承包人不在规定时间内完成复核工作，发包人有权对其记录不良行为，或同时予以当期履约评价不合格的处理。</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施工图纸、工程量清单、第</w:t>
      </w:r>
      <w:r>
        <w:rPr>
          <w:rFonts w:ascii="宋体" w:hAnsi="宋体" w:hint="eastAsia"/>
          <w:szCs w:val="21"/>
        </w:rPr>
        <w:t>7</w:t>
      </w:r>
      <w:r>
        <w:rPr>
          <w:rFonts w:ascii="宋体" w:hAnsi="宋体" w:hint="eastAsia"/>
          <w:szCs w:val="21"/>
        </w:rPr>
        <w:t>篇技术规范及要求、参考品牌之间的技术规格可能存在差异，在实施过程中按以下原则处理：</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①设有参考品牌的设备，生产厂家的定型规格中不能满足施工图纸、工程量清单、技术要求的，经发包人认可后可采用参考品牌生产厂家规格最接近的产品替代，结算时价格不作调整；</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②当施工图纸、第</w:t>
      </w:r>
      <w:r>
        <w:rPr>
          <w:rFonts w:ascii="宋体" w:hAnsi="宋体" w:hint="eastAsia"/>
          <w:szCs w:val="21"/>
        </w:rPr>
        <w:t>7</w:t>
      </w:r>
      <w:r>
        <w:rPr>
          <w:rFonts w:ascii="宋体" w:hAnsi="宋体" w:hint="eastAsia"/>
          <w:szCs w:val="21"/>
        </w:rPr>
        <w:t>篇技术规范及要求相矛盾时，在施工选用时优先</w:t>
      </w:r>
      <w:r>
        <w:rPr>
          <w:rFonts w:ascii="宋体" w:hAnsi="宋体" w:hint="eastAsia"/>
          <w:szCs w:val="21"/>
        </w:rPr>
        <w:t>将确保工程质量作为前提，由发包人确定最终的选用规格；</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③如最终选用材料设备适用现有工程量清单单价，则按现有工程量清单单价进行计价，如没有可适用的工程量清单单价，则按</w:t>
      </w:r>
      <w:r>
        <w:rPr>
          <w:rFonts w:ascii="宋体" w:hAnsi="宋体" w:hint="eastAsia"/>
          <w:szCs w:val="21"/>
        </w:rPr>
        <w:t>10.3</w:t>
      </w:r>
      <w:r>
        <w:rPr>
          <w:rFonts w:ascii="宋体" w:hAnsi="宋体" w:hint="eastAsia"/>
          <w:szCs w:val="21"/>
        </w:rPr>
        <w:t>条进行定价。</w:t>
      </w:r>
    </w:p>
    <w:p w:rsidR="003F1978" w:rsidRDefault="00C86F02">
      <w:pPr>
        <w:keepNext/>
        <w:keepLines/>
        <w:spacing w:beforeLines="50" w:before="156" w:afterLines="50" w:after="156" w:line="360" w:lineRule="auto"/>
        <w:outlineLvl w:val="3"/>
        <w:rPr>
          <w:rFonts w:ascii="宋体" w:hAnsi="宋体"/>
          <w:b/>
          <w:bCs/>
          <w:sz w:val="24"/>
        </w:rPr>
      </w:pPr>
      <w:bookmarkStart w:id="6680" w:name="_Toc6808"/>
      <w:bookmarkStart w:id="6681" w:name="_Toc517531026"/>
      <w:bookmarkStart w:id="6682" w:name="_Toc28375"/>
      <w:bookmarkStart w:id="6683" w:name="_Toc15699"/>
      <w:bookmarkStart w:id="6684" w:name="_Toc6097"/>
      <w:bookmarkStart w:id="6685" w:name="_Toc73"/>
      <w:bookmarkStart w:id="6686" w:name="_Toc26351"/>
      <w:bookmarkStart w:id="6687" w:name="_Toc2832"/>
      <w:bookmarkStart w:id="6688" w:name="_Toc23586"/>
      <w:bookmarkStart w:id="6689" w:name="_Toc8053"/>
      <w:bookmarkStart w:id="6690" w:name="_Toc13348"/>
      <w:bookmarkStart w:id="6691" w:name="_Toc517532302"/>
      <w:bookmarkStart w:id="6692" w:name="_Toc22654"/>
      <w:bookmarkStart w:id="6693" w:name="_Toc6791"/>
      <w:bookmarkStart w:id="6694" w:name="_Toc19276"/>
      <w:bookmarkStart w:id="6695" w:name="_Toc19984"/>
      <w:bookmarkStart w:id="6696" w:name="_Toc14902"/>
      <w:bookmarkStart w:id="6697" w:name="_Toc18327"/>
      <w:bookmarkStart w:id="6698" w:name="_Toc2192"/>
      <w:bookmarkStart w:id="6699" w:name="_Toc15330"/>
      <w:r>
        <w:rPr>
          <w:rFonts w:ascii="宋体" w:hAnsi="宋体" w:hint="eastAsia"/>
          <w:b/>
          <w:bCs/>
          <w:sz w:val="24"/>
        </w:rPr>
        <w:t>8.1.5</w:t>
      </w:r>
      <w:r>
        <w:rPr>
          <w:rFonts w:ascii="宋体" w:hAnsi="宋体" w:hint="eastAsia"/>
          <w:b/>
          <w:bCs/>
          <w:sz w:val="24"/>
        </w:rPr>
        <w:t>为发包人提供交通设施服务</w:t>
      </w:r>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p>
    <w:p w:rsidR="003F1978" w:rsidRDefault="00C86F02">
      <w:pPr>
        <w:adjustRightInd w:val="0"/>
        <w:snapToGrid w:val="0"/>
        <w:spacing w:line="360" w:lineRule="auto"/>
        <w:ind w:firstLine="570"/>
        <w:jc w:val="left"/>
        <w:rPr>
          <w:rFonts w:ascii="宋体" w:hAnsi="宋体"/>
          <w:szCs w:val="21"/>
          <w:u w:val="single"/>
        </w:rPr>
      </w:pPr>
      <w:r>
        <w:rPr>
          <w:rFonts w:ascii="宋体" w:hAnsi="宋体" w:hint="eastAsia"/>
          <w:szCs w:val="21"/>
        </w:rPr>
        <w:t>(a)</w:t>
      </w:r>
      <w:r>
        <w:rPr>
          <w:rFonts w:ascii="宋体" w:hAnsi="宋体" w:hint="eastAsia"/>
          <w:szCs w:val="21"/>
        </w:rPr>
        <w:t>为解决发包人管理人员前往工程现场的交通问题，由承包人提供</w:t>
      </w:r>
      <w:r>
        <w:rPr>
          <w:rFonts w:ascii="宋体" w:hAnsi="宋体" w:hint="eastAsia"/>
          <w:szCs w:val="21"/>
        </w:rPr>
        <w:t xml:space="preserve">     </w:t>
      </w:r>
      <w:r>
        <w:rPr>
          <w:rFonts w:ascii="宋体" w:hAnsi="宋体" w:hint="eastAsia"/>
          <w:szCs w:val="21"/>
        </w:rPr>
        <w:t>部车辆供发包人使用，承包人应在合同签订之日起十五天内将车辆交发包人</w:t>
      </w:r>
      <w:r>
        <w:rPr>
          <w:rFonts w:ascii="宋体" w:hAnsi="宋体" w:hint="eastAsia"/>
          <w:szCs w:val="21"/>
          <w:u w:val="single"/>
        </w:rPr>
        <w:t>（联系人：</w:t>
      </w:r>
      <w:r>
        <w:rPr>
          <w:rFonts w:ascii="宋体" w:hAnsi="宋体" w:hint="eastAsia"/>
          <w:szCs w:val="21"/>
          <w:u w:val="single"/>
        </w:rPr>
        <w:t xml:space="preserve">          </w:t>
      </w:r>
      <w:r>
        <w:rPr>
          <w:rFonts w:ascii="宋体" w:hAnsi="宋体" w:hint="eastAsia"/>
          <w:szCs w:val="21"/>
          <w:u w:val="single"/>
        </w:rPr>
        <w:t>，电话：</w:t>
      </w:r>
      <w:r>
        <w:rPr>
          <w:rFonts w:ascii="宋体" w:hAnsi="宋体" w:hint="eastAsia"/>
          <w:szCs w:val="21"/>
          <w:u w:val="single"/>
        </w:rPr>
        <w:t xml:space="preserve">        </w:t>
      </w:r>
      <w:r>
        <w:rPr>
          <w:rFonts w:ascii="宋体" w:hAnsi="宋体" w:hint="eastAsia"/>
          <w:szCs w:val="21"/>
          <w:u w:val="single"/>
        </w:rPr>
        <w:t>，地址：</w:t>
      </w:r>
      <w:r>
        <w:rPr>
          <w:rFonts w:ascii="宋体" w:hAnsi="宋体" w:hint="eastAsia"/>
          <w:szCs w:val="21"/>
          <w:u w:val="single"/>
        </w:rPr>
        <w:t xml:space="preserve">                </w:t>
      </w:r>
      <w:r>
        <w:rPr>
          <w:rFonts w:ascii="宋体" w:hAnsi="宋体" w:hint="eastAsia"/>
          <w:szCs w:val="21"/>
          <w:u w:val="single"/>
        </w:rPr>
        <w:t>）。</w:t>
      </w:r>
    </w:p>
    <w:p w:rsidR="003F1978" w:rsidRDefault="00C86F02">
      <w:pPr>
        <w:adjustRightInd w:val="0"/>
        <w:snapToGrid w:val="0"/>
        <w:spacing w:line="360" w:lineRule="auto"/>
        <w:ind w:firstLine="570"/>
        <w:jc w:val="left"/>
        <w:rPr>
          <w:rFonts w:ascii="宋体" w:hAnsi="宋体"/>
          <w:szCs w:val="21"/>
        </w:rPr>
      </w:pPr>
      <w:r>
        <w:rPr>
          <w:rFonts w:ascii="宋体" w:hAnsi="宋体" w:hint="eastAsia"/>
          <w:szCs w:val="21"/>
        </w:rPr>
        <w:t>车辆使用期限为：合同签订之日起</w:t>
      </w:r>
      <w:r>
        <w:rPr>
          <w:rFonts w:ascii="宋体" w:hAnsi="宋体" w:hint="eastAsia"/>
          <w:szCs w:val="21"/>
          <w:u w:val="single"/>
        </w:rPr>
        <w:t>15</w:t>
      </w:r>
      <w:r>
        <w:rPr>
          <w:rFonts w:ascii="宋体" w:hAnsi="宋体" w:hint="eastAsia"/>
          <w:szCs w:val="21"/>
        </w:rPr>
        <w:t>天内起至合同工程竣工结算完成后</w:t>
      </w:r>
      <w:r>
        <w:rPr>
          <w:rFonts w:ascii="宋体" w:hAnsi="宋体" w:hint="eastAsia"/>
          <w:szCs w:val="21"/>
        </w:rPr>
        <w:t>3</w:t>
      </w:r>
      <w:r>
        <w:rPr>
          <w:rFonts w:ascii="宋体" w:hAnsi="宋体" w:hint="eastAsia"/>
          <w:szCs w:val="21"/>
        </w:rPr>
        <w:t>个月（最长不超过项目竣工后</w:t>
      </w:r>
      <w:r>
        <w:rPr>
          <w:rFonts w:ascii="宋体" w:hAnsi="宋体" w:hint="eastAsia"/>
          <w:szCs w:val="21"/>
        </w:rPr>
        <w:t>2</w:t>
      </w:r>
      <w:r>
        <w:rPr>
          <w:rFonts w:ascii="宋体" w:hAnsi="宋体" w:hint="eastAsia"/>
          <w:szCs w:val="21"/>
        </w:rPr>
        <w:t>年）为止，如整项工程的竣工以分段形式及以分段竣工证书确认，使</w:t>
      </w:r>
      <w:r>
        <w:rPr>
          <w:rFonts w:ascii="宋体" w:hAnsi="宋体" w:hint="eastAsia"/>
          <w:szCs w:val="21"/>
        </w:rPr>
        <w:lastRenderedPageBreak/>
        <w:t>用期以最后的分段竣工证书日期为准。在使用期限内，车辆所有权归承包人，发包人拥有车辆的使用权并承担保管责任；使用期后，车辆将归还予承包人。</w:t>
      </w:r>
    </w:p>
    <w:p w:rsidR="003F1978" w:rsidRDefault="00C86F02">
      <w:pPr>
        <w:adjustRightInd w:val="0"/>
        <w:snapToGrid w:val="0"/>
        <w:spacing w:line="360" w:lineRule="auto"/>
        <w:ind w:firstLine="570"/>
        <w:jc w:val="left"/>
        <w:rPr>
          <w:rFonts w:ascii="宋体" w:hAnsi="宋体"/>
          <w:szCs w:val="21"/>
        </w:rPr>
      </w:pPr>
      <w:r>
        <w:rPr>
          <w:rFonts w:ascii="宋体" w:hAnsi="宋体" w:hint="eastAsia"/>
          <w:szCs w:val="21"/>
        </w:rPr>
        <w:t>(b)</w:t>
      </w:r>
      <w:r>
        <w:rPr>
          <w:rFonts w:ascii="宋体" w:hAnsi="宋体" w:hint="eastAsia"/>
          <w:szCs w:val="21"/>
        </w:rPr>
        <w:t>车辆须符合以下要求：</w:t>
      </w:r>
    </w:p>
    <w:p w:rsidR="003F1978" w:rsidRDefault="00C86F02">
      <w:pPr>
        <w:adjustRightInd w:val="0"/>
        <w:snapToGrid w:val="0"/>
        <w:spacing w:line="360" w:lineRule="auto"/>
        <w:ind w:firstLine="570"/>
        <w:jc w:val="left"/>
        <w:rPr>
          <w:rFonts w:ascii="宋体" w:hAnsi="宋体"/>
          <w:szCs w:val="21"/>
        </w:rPr>
      </w:pPr>
      <w:r>
        <w:rPr>
          <w:rFonts w:ascii="宋体" w:hAnsi="宋体" w:hint="eastAsia"/>
          <w:szCs w:val="21"/>
        </w:rPr>
        <w:t>越野车，车况良好；</w:t>
      </w:r>
    </w:p>
    <w:p w:rsidR="003F1978" w:rsidRDefault="00C86F02">
      <w:pPr>
        <w:adjustRightInd w:val="0"/>
        <w:snapToGrid w:val="0"/>
        <w:spacing w:line="360" w:lineRule="auto"/>
        <w:ind w:firstLine="570"/>
        <w:jc w:val="left"/>
        <w:rPr>
          <w:rFonts w:ascii="宋体" w:hAnsi="宋体"/>
          <w:szCs w:val="21"/>
        </w:rPr>
      </w:pPr>
      <w:r>
        <w:rPr>
          <w:rFonts w:ascii="宋体" w:hAnsi="宋体" w:hint="eastAsia"/>
          <w:szCs w:val="21"/>
        </w:rPr>
        <w:t>车身价不低于</w:t>
      </w:r>
      <w:r>
        <w:rPr>
          <w:rFonts w:ascii="宋体" w:hAnsi="宋体" w:hint="eastAsia"/>
          <w:szCs w:val="21"/>
        </w:rPr>
        <w:t>16</w:t>
      </w:r>
      <w:r>
        <w:rPr>
          <w:rFonts w:ascii="宋体" w:hAnsi="宋体" w:hint="eastAsia"/>
          <w:szCs w:val="21"/>
        </w:rPr>
        <w:t>万元；</w:t>
      </w:r>
    </w:p>
    <w:p w:rsidR="003F1978" w:rsidRDefault="00C86F02">
      <w:pPr>
        <w:adjustRightInd w:val="0"/>
        <w:snapToGrid w:val="0"/>
        <w:spacing w:line="360" w:lineRule="auto"/>
        <w:ind w:firstLine="570"/>
        <w:jc w:val="left"/>
        <w:rPr>
          <w:rFonts w:ascii="宋体" w:hAnsi="宋体"/>
          <w:szCs w:val="21"/>
        </w:rPr>
      </w:pPr>
      <w:r>
        <w:rPr>
          <w:rFonts w:ascii="宋体" w:hAnsi="宋体" w:hint="eastAsia"/>
          <w:szCs w:val="21"/>
        </w:rPr>
        <w:t>旧车使用年限不超过</w:t>
      </w:r>
      <w:r>
        <w:rPr>
          <w:rFonts w:ascii="宋体" w:hAnsi="宋体" w:hint="eastAsia"/>
          <w:szCs w:val="21"/>
        </w:rPr>
        <w:t>2</w:t>
      </w:r>
      <w:r>
        <w:rPr>
          <w:rFonts w:ascii="宋体" w:hAnsi="宋体" w:hint="eastAsia"/>
          <w:szCs w:val="21"/>
        </w:rPr>
        <w:t>年。</w:t>
      </w:r>
    </w:p>
    <w:p w:rsidR="003F1978" w:rsidRDefault="00C86F02">
      <w:pPr>
        <w:adjustRightInd w:val="0"/>
        <w:snapToGrid w:val="0"/>
        <w:spacing w:line="360" w:lineRule="auto"/>
        <w:ind w:firstLine="570"/>
        <w:jc w:val="left"/>
        <w:rPr>
          <w:rFonts w:ascii="宋体" w:hAnsi="宋体"/>
          <w:szCs w:val="21"/>
        </w:rPr>
      </w:pPr>
      <w:r>
        <w:rPr>
          <w:rFonts w:ascii="宋体" w:hAnsi="宋体" w:hint="eastAsia"/>
          <w:szCs w:val="21"/>
        </w:rPr>
        <w:t>(c)</w:t>
      </w:r>
      <w:r>
        <w:rPr>
          <w:rFonts w:ascii="宋体" w:hAnsi="宋体" w:hint="eastAsia"/>
          <w:szCs w:val="21"/>
        </w:rPr>
        <w:t>车辆牌照及保险：</w:t>
      </w:r>
    </w:p>
    <w:p w:rsidR="003F1978" w:rsidRDefault="00C86F02">
      <w:pPr>
        <w:adjustRightInd w:val="0"/>
        <w:snapToGrid w:val="0"/>
        <w:spacing w:line="360" w:lineRule="auto"/>
        <w:ind w:firstLine="570"/>
        <w:jc w:val="left"/>
        <w:rPr>
          <w:rFonts w:ascii="宋体" w:hAnsi="宋体"/>
          <w:szCs w:val="21"/>
        </w:rPr>
      </w:pPr>
      <w:r>
        <w:rPr>
          <w:rFonts w:ascii="宋体" w:hAnsi="宋体" w:hint="eastAsia"/>
          <w:szCs w:val="21"/>
        </w:rPr>
        <w:t>①深圳牌照；</w:t>
      </w:r>
    </w:p>
    <w:p w:rsidR="003F1978" w:rsidRDefault="00C86F02">
      <w:pPr>
        <w:adjustRightInd w:val="0"/>
        <w:snapToGrid w:val="0"/>
        <w:spacing w:line="360" w:lineRule="auto"/>
        <w:ind w:firstLine="570"/>
        <w:jc w:val="left"/>
        <w:rPr>
          <w:rFonts w:ascii="宋体" w:hAnsi="宋体"/>
          <w:szCs w:val="21"/>
        </w:rPr>
      </w:pPr>
      <w:r>
        <w:rPr>
          <w:rFonts w:ascii="宋体" w:hAnsi="宋体" w:hint="eastAsia"/>
          <w:szCs w:val="21"/>
        </w:rPr>
        <w:t>②承包方须为该车辆购买全保，同时第三者责任险保额不低于</w:t>
      </w:r>
      <w:r>
        <w:rPr>
          <w:rFonts w:ascii="宋体" w:hAnsi="宋体" w:hint="eastAsia"/>
          <w:szCs w:val="21"/>
        </w:rPr>
        <w:t>50</w:t>
      </w:r>
      <w:r>
        <w:rPr>
          <w:rFonts w:ascii="宋体" w:hAnsi="宋体" w:hint="eastAsia"/>
          <w:szCs w:val="21"/>
        </w:rPr>
        <w:t>万元。</w:t>
      </w:r>
    </w:p>
    <w:p w:rsidR="003F1978" w:rsidRDefault="00C86F02">
      <w:pPr>
        <w:adjustRightInd w:val="0"/>
        <w:snapToGrid w:val="0"/>
        <w:spacing w:line="360" w:lineRule="auto"/>
        <w:ind w:firstLine="570"/>
        <w:jc w:val="left"/>
        <w:rPr>
          <w:rFonts w:ascii="宋体" w:hAnsi="宋体"/>
          <w:szCs w:val="21"/>
        </w:rPr>
      </w:pPr>
      <w:r>
        <w:rPr>
          <w:rFonts w:ascii="宋体" w:hAnsi="宋体" w:hint="eastAsia"/>
          <w:szCs w:val="21"/>
        </w:rPr>
        <w:t>(d)</w:t>
      </w:r>
      <w:r>
        <w:rPr>
          <w:rFonts w:ascii="宋体" w:hAnsi="宋体" w:hint="eastAsia"/>
          <w:szCs w:val="21"/>
        </w:rPr>
        <w:t>车辆经费及保</w:t>
      </w:r>
      <w:r>
        <w:rPr>
          <w:rFonts w:ascii="宋体" w:hAnsi="宋体" w:hint="eastAsia"/>
          <w:szCs w:val="21"/>
        </w:rPr>
        <w:t>养：</w:t>
      </w:r>
    </w:p>
    <w:p w:rsidR="003F1978" w:rsidRDefault="00C86F02">
      <w:pPr>
        <w:adjustRightInd w:val="0"/>
        <w:snapToGrid w:val="0"/>
        <w:spacing w:line="360" w:lineRule="auto"/>
        <w:ind w:firstLine="570"/>
        <w:jc w:val="left"/>
        <w:rPr>
          <w:rFonts w:ascii="宋体" w:hAnsi="宋体"/>
          <w:szCs w:val="21"/>
        </w:rPr>
      </w:pPr>
      <w:r>
        <w:rPr>
          <w:rFonts w:ascii="宋体" w:hAnsi="宋体" w:hint="eastAsia"/>
          <w:szCs w:val="21"/>
        </w:rPr>
        <w:t>车辆使用期间的油料、养路费、</w:t>
      </w:r>
      <w:r>
        <w:rPr>
          <w:rFonts w:ascii="宋体" w:hAnsi="宋体" w:hint="eastAsia"/>
          <w:szCs w:val="21"/>
        </w:rPr>
        <w:t>GPS</w:t>
      </w:r>
      <w:r>
        <w:rPr>
          <w:rFonts w:ascii="宋体" w:hAnsi="宋体" w:hint="eastAsia"/>
          <w:szCs w:val="21"/>
        </w:rPr>
        <w:t>防盗安装费、服务费、保养及维修费、停车费等其他杂费，由承包人负责。承包人需在收到有效报销凭据后</w:t>
      </w:r>
      <w:r>
        <w:rPr>
          <w:rFonts w:ascii="宋体" w:hAnsi="宋体" w:hint="eastAsia"/>
          <w:szCs w:val="21"/>
        </w:rPr>
        <w:t>7</w:t>
      </w:r>
      <w:r>
        <w:rPr>
          <w:rFonts w:ascii="宋体" w:hAnsi="宋体" w:hint="eastAsia"/>
          <w:szCs w:val="21"/>
        </w:rPr>
        <w:t>日内办理报销。</w:t>
      </w:r>
    </w:p>
    <w:p w:rsidR="003F1978" w:rsidRDefault="00C86F02">
      <w:pPr>
        <w:keepNext/>
        <w:keepLines/>
        <w:spacing w:beforeLines="50" w:before="156" w:afterLines="50" w:after="156" w:line="360" w:lineRule="auto"/>
        <w:ind w:left="562"/>
        <w:outlineLvl w:val="2"/>
        <w:rPr>
          <w:rFonts w:ascii="宋体" w:hAnsi="宋体"/>
          <w:b/>
          <w:bCs/>
          <w:sz w:val="28"/>
          <w:szCs w:val="28"/>
        </w:rPr>
      </w:pPr>
      <w:bookmarkStart w:id="6700" w:name="_Toc5323"/>
      <w:bookmarkStart w:id="6701" w:name="_Toc27021"/>
      <w:bookmarkStart w:id="6702" w:name="_Toc31706"/>
      <w:bookmarkStart w:id="6703" w:name="_Toc517531027"/>
      <w:bookmarkStart w:id="6704" w:name="_Toc10012"/>
      <w:bookmarkStart w:id="6705" w:name="_Toc22820"/>
      <w:bookmarkStart w:id="6706" w:name="_Toc31053"/>
      <w:bookmarkStart w:id="6707" w:name="_Toc7013"/>
      <w:bookmarkStart w:id="6708" w:name="_Toc26479"/>
      <w:bookmarkStart w:id="6709" w:name="_Toc517532303"/>
      <w:bookmarkStart w:id="6710" w:name="_Toc32435"/>
      <w:bookmarkStart w:id="6711" w:name="_Toc22969"/>
      <w:bookmarkStart w:id="6712" w:name="_Toc20538"/>
      <w:bookmarkStart w:id="6713" w:name="_Toc517528796"/>
      <w:bookmarkStart w:id="6714" w:name="_Toc465237257"/>
      <w:bookmarkStart w:id="6715" w:name="_Toc28422"/>
      <w:bookmarkStart w:id="6716" w:name="_Toc6695"/>
      <w:bookmarkStart w:id="6717" w:name="_Toc17202"/>
      <w:bookmarkStart w:id="6718" w:name="_Toc25724"/>
      <w:bookmarkStart w:id="6719" w:name="_Toc32027"/>
      <w:bookmarkStart w:id="6720" w:name="_Toc465237155"/>
      <w:bookmarkStart w:id="6721" w:name="_Toc11559"/>
      <w:bookmarkStart w:id="6722" w:name="_Toc2968"/>
      <w:r>
        <w:rPr>
          <w:rFonts w:ascii="宋体" w:hAnsi="宋体" w:hint="eastAsia"/>
          <w:b/>
          <w:bCs/>
          <w:sz w:val="28"/>
          <w:szCs w:val="28"/>
        </w:rPr>
        <w:t>8.2</w:t>
      </w:r>
      <w:r>
        <w:rPr>
          <w:rFonts w:ascii="宋体" w:hAnsi="宋体" w:hint="eastAsia"/>
          <w:b/>
          <w:bCs/>
          <w:sz w:val="28"/>
          <w:szCs w:val="28"/>
        </w:rPr>
        <w:t>材料与工程设备的保管与使用</w:t>
      </w:r>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p>
    <w:bookmarkStart w:id="6723" w:name="_Toc7984"/>
    <w:bookmarkStart w:id="6724" w:name="_Toc2526"/>
    <w:bookmarkStart w:id="6725" w:name="_Toc7009"/>
    <w:bookmarkStart w:id="6726" w:name="_Toc27461"/>
    <w:bookmarkStart w:id="6727" w:name="_Toc20717"/>
    <w:bookmarkStart w:id="6728" w:name="_Toc24517"/>
    <w:bookmarkStart w:id="6729" w:name="_Toc20957"/>
    <w:bookmarkStart w:id="6730" w:name="_Toc23013"/>
    <w:bookmarkStart w:id="6731" w:name="_Toc19889"/>
    <w:bookmarkStart w:id="6732" w:name="_Toc517531028"/>
    <w:bookmarkStart w:id="6733" w:name="_Toc1176"/>
    <w:bookmarkStart w:id="6734" w:name="_Toc517532304"/>
    <w:bookmarkStart w:id="6735" w:name="_Toc2578"/>
    <w:bookmarkStart w:id="6736" w:name="_Toc19015"/>
    <w:bookmarkStart w:id="6737" w:name="_Toc26851"/>
    <w:bookmarkStart w:id="6738" w:name="_Toc8663"/>
    <w:bookmarkStart w:id="6739" w:name="_Toc18442"/>
    <w:bookmarkStart w:id="6740" w:name="_Toc21974"/>
    <w:bookmarkStart w:id="6741" w:name="_Toc6048"/>
    <w:bookmarkStart w:id="6742" w:name="_Toc2738"/>
    <w:p w:rsidR="003F1978" w:rsidRDefault="00C86F02">
      <w:pPr>
        <w:keepNext/>
        <w:keepLines/>
        <w:spacing w:beforeLines="50" w:before="156" w:afterLines="50" w:after="156" w:line="360" w:lineRule="auto"/>
        <w:outlineLvl w:val="3"/>
        <w:rPr>
          <w:rFonts w:ascii="宋体" w:hAnsi="宋体"/>
          <w:b/>
          <w:bCs/>
          <w:sz w:val="24"/>
        </w:rPr>
      </w:pPr>
      <w:r>
        <w:rPr>
          <w:rFonts w:ascii="宋体" w:hAnsi="宋体"/>
          <w:bCs/>
          <w:sz w:val="20"/>
          <w:szCs w:val="20"/>
        </w:rPr>
        <w:object w:dxaOrig="225" w:dyaOrig="225">
          <v:shape id="_x0000_i1306" type="#_x0000_t75" alt="" style="width:12.75pt;height:18pt" o:ole="">
            <v:imagedata r:id="rId116" o:title=""/>
          </v:shape>
          <w:control r:id="rId117" w:name="CheckBox1305" w:shapeid="_x0000_i1306"/>
        </w:object>
      </w:r>
      <w:r>
        <w:rPr>
          <w:rFonts w:ascii="宋体" w:hAnsi="宋体" w:hint="eastAsia"/>
          <w:b/>
          <w:bCs/>
          <w:sz w:val="24"/>
        </w:rPr>
        <w:t>8.2.2</w:t>
      </w:r>
      <w:bookmarkEnd w:id="6723"/>
      <w:bookmarkEnd w:id="6724"/>
      <w:bookmarkEnd w:id="6725"/>
      <w:bookmarkEnd w:id="6726"/>
      <w:bookmarkEnd w:id="6727"/>
      <w:bookmarkEnd w:id="6728"/>
      <w:bookmarkEnd w:id="6729"/>
      <w:bookmarkEnd w:id="6730"/>
      <w:bookmarkEnd w:id="6731"/>
      <w:r>
        <w:rPr>
          <w:rFonts w:ascii="宋体" w:hAnsi="宋体" w:hint="eastAsia"/>
          <w:b/>
          <w:bCs/>
          <w:sz w:val="24"/>
        </w:rPr>
        <w:t>承包人在设备、材料管理的责任</w:t>
      </w:r>
      <w:bookmarkEnd w:id="6732"/>
      <w:bookmarkEnd w:id="6733"/>
      <w:bookmarkEnd w:id="6734"/>
      <w:bookmarkEnd w:id="6735"/>
      <w:bookmarkEnd w:id="6736"/>
      <w:bookmarkEnd w:id="6737"/>
      <w:bookmarkEnd w:id="6738"/>
      <w:bookmarkEnd w:id="6739"/>
      <w:bookmarkEnd w:id="6740"/>
      <w:bookmarkEnd w:id="6741"/>
      <w:bookmarkEnd w:id="6742"/>
    </w:p>
    <w:p w:rsidR="003F1978" w:rsidRDefault="00C86F02">
      <w:pPr>
        <w:spacing w:line="360" w:lineRule="auto"/>
        <w:ind w:firstLineChars="200" w:firstLine="420"/>
        <w:rPr>
          <w:rFonts w:ascii="宋体" w:hAnsi="宋体"/>
          <w:szCs w:val="21"/>
        </w:rPr>
      </w:pPr>
      <w:r>
        <w:rPr>
          <w:rFonts w:ascii="宋体" w:hAnsi="宋体" w:hint="eastAsia"/>
          <w:bCs/>
          <w:kern w:val="0"/>
          <w:szCs w:val="21"/>
        </w:rPr>
        <w:t>根据工程实际，部分材料或设备（如等）拆除后需要保留利用的，承包人施工时应对材料或设备进行保护性拆除，同时将拆下来的材料或设备采取相应措施妥善保管，保证材料或设备的正常安装和使用。若承包人拆除或保管不当造成损坏引起费用增加，由承包人自行承担。</w:t>
      </w:r>
    </w:p>
    <w:p w:rsidR="003F1978" w:rsidRDefault="00C86F02">
      <w:pPr>
        <w:keepNext/>
        <w:keepLines/>
        <w:spacing w:beforeLines="50" w:before="156" w:afterLines="50" w:after="156" w:line="360" w:lineRule="auto"/>
        <w:ind w:firstLineChars="200" w:firstLine="602"/>
        <w:outlineLvl w:val="1"/>
        <w:rPr>
          <w:rFonts w:ascii="宋体" w:hAnsi="宋体"/>
          <w:b/>
          <w:bCs/>
          <w:sz w:val="30"/>
          <w:szCs w:val="30"/>
        </w:rPr>
      </w:pPr>
      <w:bookmarkStart w:id="6743" w:name="_Toc29942"/>
      <w:bookmarkStart w:id="6744" w:name="_Toc302"/>
      <w:bookmarkStart w:id="6745" w:name="_Toc6279"/>
      <w:bookmarkStart w:id="6746" w:name="_Toc20311"/>
      <w:bookmarkStart w:id="6747" w:name="_Toc517529764"/>
      <w:bookmarkStart w:id="6748" w:name="_Toc30312"/>
      <w:bookmarkStart w:id="6749" w:name="_Toc517531029"/>
      <w:bookmarkStart w:id="6750" w:name="_Toc23670"/>
      <w:bookmarkStart w:id="6751" w:name="_Toc517532305"/>
      <w:bookmarkStart w:id="6752" w:name="_Toc20281"/>
      <w:bookmarkStart w:id="6753" w:name="_Toc30693"/>
      <w:bookmarkStart w:id="6754" w:name="_Toc30610"/>
      <w:bookmarkStart w:id="6755" w:name="_Toc29078"/>
      <w:bookmarkStart w:id="6756" w:name="_Toc851"/>
      <w:bookmarkStart w:id="6757" w:name="_Toc15688"/>
      <w:bookmarkStart w:id="6758" w:name="_Toc31525"/>
      <w:bookmarkStart w:id="6759" w:name="_Toc26962"/>
      <w:bookmarkStart w:id="6760" w:name="_Toc517528797"/>
      <w:bookmarkStart w:id="6761" w:name="_Toc31195"/>
      <w:bookmarkStart w:id="6762" w:name="_Toc19061"/>
      <w:bookmarkStart w:id="6763" w:name="_Toc14731"/>
      <w:bookmarkStart w:id="6764" w:name="_Toc24195"/>
      <w:bookmarkStart w:id="6765" w:name="_Toc465237258"/>
      <w:bookmarkStart w:id="6766" w:name="_Toc465237156"/>
      <w:bookmarkStart w:id="6767" w:name="_Toc296347167"/>
      <w:bookmarkStart w:id="6768" w:name="_Toc297216187"/>
      <w:bookmarkStart w:id="6769" w:name="_Toc303539137"/>
      <w:bookmarkStart w:id="6770" w:name="_Toc312678020"/>
      <w:bookmarkStart w:id="6771" w:name="_Toc280868655"/>
      <w:bookmarkStart w:id="6772" w:name="_Toc296944507"/>
      <w:bookmarkStart w:id="6773" w:name="_Toc318581173"/>
      <w:bookmarkStart w:id="6774" w:name="_Toc297048354"/>
      <w:bookmarkStart w:id="6775" w:name="_Toc267251424"/>
      <w:bookmarkStart w:id="6776" w:name="_Toc304295557"/>
      <w:bookmarkStart w:id="6777" w:name="_Toc297123528"/>
      <w:bookmarkStart w:id="6778" w:name="_Toc280868656"/>
      <w:bookmarkStart w:id="6779" w:name="_Toc296891208"/>
      <w:bookmarkStart w:id="6780" w:name="_Toc296503168"/>
      <w:bookmarkStart w:id="6781" w:name="_Toc312677494"/>
      <w:bookmarkStart w:id="6782" w:name="_Toc300934980"/>
      <w:bookmarkStart w:id="6783" w:name="_Toc296346669"/>
      <w:bookmarkStart w:id="6784" w:name="_Toc296890996"/>
      <w:bookmarkStart w:id="6785" w:name="_Toc297120468"/>
      <w:bookmarkEnd w:id="6226"/>
      <w:bookmarkEnd w:id="6227"/>
      <w:bookmarkEnd w:id="6228"/>
      <w:bookmarkEnd w:id="6229"/>
      <w:bookmarkEnd w:id="6230"/>
      <w:bookmarkEnd w:id="6231"/>
      <w:bookmarkEnd w:id="6232"/>
      <w:bookmarkEnd w:id="6233"/>
      <w:bookmarkEnd w:id="6234"/>
      <w:bookmarkEnd w:id="6235"/>
      <w:r>
        <w:rPr>
          <w:rFonts w:ascii="宋体" w:hAnsi="宋体" w:hint="eastAsia"/>
          <w:b/>
          <w:bCs/>
          <w:sz w:val="30"/>
          <w:szCs w:val="30"/>
        </w:rPr>
        <w:t xml:space="preserve">9. </w:t>
      </w:r>
      <w:r>
        <w:rPr>
          <w:rFonts w:ascii="宋体" w:hAnsi="宋体" w:hint="eastAsia"/>
          <w:b/>
          <w:bCs/>
          <w:sz w:val="30"/>
          <w:szCs w:val="30"/>
        </w:rPr>
        <w:t>试验与检验</w:t>
      </w:r>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p>
    <w:p w:rsidR="003F1978" w:rsidRDefault="00C86F02">
      <w:pPr>
        <w:keepNext/>
        <w:keepLines/>
        <w:spacing w:beforeLines="50" w:before="156" w:afterLines="50" w:after="156" w:line="360" w:lineRule="auto"/>
        <w:ind w:left="562"/>
        <w:outlineLvl w:val="2"/>
        <w:rPr>
          <w:rFonts w:ascii="宋体" w:hAnsi="宋体"/>
          <w:b/>
          <w:bCs/>
          <w:sz w:val="28"/>
          <w:szCs w:val="28"/>
        </w:rPr>
      </w:pPr>
      <w:bookmarkStart w:id="6786" w:name="_Toc38"/>
      <w:bookmarkStart w:id="6787" w:name="_Toc16601"/>
      <w:bookmarkStart w:id="6788" w:name="_Toc18808"/>
      <w:bookmarkStart w:id="6789" w:name="_Toc7629"/>
      <w:bookmarkStart w:id="6790" w:name="_Toc28366"/>
      <w:bookmarkStart w:id="6791" w:name="_Toc11657"/>
      <w:bookmarkStart w:id="6792" w:name="_Toc106"/>
      <w:bookmarkStart w:id="6793" w:name="_Toc30908"/>
      <w:bookmarkStart w:id="6794" w:name="_Toc517528798"/>
      <w:bookmarkStart w:id="6795" w:name="_Toc29494"/>
      <w:bookmarkStart w:id="6796" w:name="_Toc2926"/>
      <w:bookmarkStart w:id="6797" w:name="_Toc16930"/>
      <w:bookmarkStart w:id="6798" w:name="_Toc517531030"/>
      <w:bookmarkStart w:id="6799" w:name="_Toc13746"/>
      <w:bookmarkStart w:id="6800" w:name="_Toc32362"/>
      <w:bookmarkStart w:id="6801" w:name="_Toc10262"/>
      <w:bookmarkStart w:id="6802" w:name="_Toc26137"/>
      <w:bookmarkStart w:id="6803" w:name="_Toc517532306"/>
      <w:r>
        <w:rPr>
          <w:rFonts w:ascii="宋体" w:hAnsi="宋体" w:hint="eastAsia"/>
          <w:b/>
          <w:bCs/>
          <w:sz w:val="28"/>
          <w:szCs w:val="28"/>
        </w:rPr>
        <w:t>9.7</w:t>
      </w:r>
      <w:r>
        <w:rPr>
          <w:rFonts w:ascii="宋体" w:hAnsi="宋体" w:hint="eastAsia"/>
          <w:b/>
          <w:bCs/>
          <w:sz w:val="28"/>
          <w:szCs w:val="28"/>
        </w:rPr>
        <w:t>样品</w:t>
      </w:r>
      <w:bookmarkEnd w:id="6762"/>
      <w:bookmarkEnd w:id="6763"/>
      <w:bookmarkEnd w:id="6764"/>
      <w:bookmarkEnd w:id="6765"/>
      <w:bookmarkEnd w:id="6766"/>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p>
    <w:bookmarkStart w:id="6804" w:name="_Toc5895"/>
    <w:bookmarkStart w:id="6805" w:name="_Toc20604"/>
    <w:bookmarkStart w:id="6806" w:name="_Toc2586"/>
    <w:bookmarkStart w:id="6807" w:name="_Toc15360"/>
    <w:bookmarkStart w:id="6808" w:name="_Toc31483"/>
    <w:bookmarkStart w:id="6809" w:name="_Toc26367"/>
    <w:bookmarkStart w:id="6810" w:name="_Toc18592"/>
    <w:bookmarkStart w:id="6811" w:name="_Toc31362"/>
    <w:bookmarkStart w:id="6812" w:name="_Toc23898"/>
    <w:bookmarkStart w:id="6813" w:name="_Toc27589"/>
    <w:bookmarkStart w:id="6814" w:name="_Toc517531031"/>
    <w:bookmarkStart w:id="6815" w:name="_Toc30745"/>
    <w:bookmarkStart w:id="6816" w:name="_Toc517532307"/>
    <w:bookmarkStart w:id="6817" w:name="_Toc2161"/>
    <w:bookmarkStart w:id="6818" w:name="_Toc4883"/>
    <w:bookmarkStart w:id="6819" w:name="_Toc2181"/>
    <w:bookmarkStart w:id="6820" w:name="_Toc11093"/>
    <w:bookmarkStart w:id="6821" w:name="_Toc22799"/>
    <w:bookmarkStart w:id="6822" w:name="_Toc15591"/>
    <w:bookmarkStart w:id="6823" w:name="_Toc22634"/>
    <w:p w:rsidR="003F1978" w:rsidRDefault="00C86F02">
      <w:pPr>
        <w:keepNext/>
        <w:keepLines/>
        <w:spacing w:beforeLines="50" w:before="156" w:afterLines="50" w:after="156" w:line="360" w:lineRule="auto"/>
        <w:outlineLvl w:val="3"/>
        <w:rPr>
          <w:rFonts w:ascii="宋体" w:hAnsi="宋体"/>
          <w:b/>
          <w:bCs/>
          <w:sz w:val="24"/>
        </w:rPr>
      </w:pPr>
      <w:r>
        <w:rPr>
          <w:rFonts w:ascii="宋体" w:hAnsi="宋体"/>
          <w:bCs/>
          <w:sz w:val="20"/>
          <w:szCs w:val="20"/>
        </w:rPr>
        <w:object w:dxaOrig="225" w:dyaOrig="225">
          <v:shape id="_x0000_i1307" type="#_x0000_t75" alt="" style="width:12.75pt;height:18pt" o:ole="">
            <v:imagedata r:id="rId118" o:title=""/>
          </v:shape>
          <w:control r:id="rId119" w:name="CheckBox1306" w:shapeid="_x0000_i1307"/>
        </w:object>
      </w:r>
      <w:r>
        <w:rPr>
          <w:rFonts w:ascii="宋体" w:hAnsi="宋体" w:hint="eastAsia"/>
          <w:b/>
          <w:bCs/>
          <w:sz w:val="24"/>
        </w:rPr>
        <w:t>9.7.1</w:t>
      </w:r>
      <w:r>
        <w:rPr>
          <w:rFonts w:ascii="宋体" w:hAnsi="宋体" w:hint="eastAsia"/>
          <w:b/>
          <w:bCs/>
          <w:sz w:val="24"/>
        </w:rPr>
        <w:t>施工样板</w:t>
      </w:r>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根据需要，发包人可要求承包人制作施工样板。承包人制作的样板，经发包人检验合格后，由发包人、承包人双方封存。样板作为发包人竣工验收的实物标准。制作样板的全部费用，由承包人承担。</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承包人报价时提供的样板，由发包人、承包人双方封存，作为发包人竣工验收的实物标准。</w:t>
      </w:r>
    </w:p>
    <w:p w:rsidR="003F1978" w:rsidRDefault="00C86F02">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承包人需要使用代用材料时，材料品质和标准、性能不能低于被代用材料，且须经发包人认可后才能使用，超出部分费用由承包人承担。</w:t>
      </w:r>
    </w:p>
    <w:bookmarkStart w:id="6824" w:name="_Toc11658"/>
    <w:bookmarkStart w:id="6825" w:name="_Toc6335"/>
    <w:bookmarkStart w:id="6826" w:name="_Toc13639"/>
    <w:bookmarkStart w:id="6827" w:name="_Toc10857"/>
    <w:bookmarkStart w:id="6828" w:name="_Toc24703"/>
    <w:bookmarkStart w:id="6829" w:name="_Toc9347"/>
    <w:bookmarkStart w:id="6830" w:name="_Toc15396"/>
    <w:bookmarkStart w:id="6831" w:name="_Toc6184"/>
    <w:bookmarkStart w:id="6832" w:name="_Toc31070"/>
    <w:bookmarkStart w:id="6833" w:name="_Toc23033"/>
    <w:bookmarkStart w:id="6834" w:name="_Toc517531032"/>
    <w:bookmarkStart w:id="6835" w:name="_Toc13146"/>
    <w:bookmarkStart w:id="6836" w:name="_Toc15675"/>
    <w:bookmarkStart w:id="6837" w:name="_Toc19941"/>
    <w:bookmarkStart w:id="6838" w:name="_Toc29803"/>
    <w:bookmarkStart w:id="6839" w:name="_Toc517532308"/>
    <w:bookmarkStart w:id="6840" w:name="_Toc23410"/>
    <w:bookmarkStart w:id="6841" w:name="_Toc26874"/>
    <w:bookmarkStart w:id="6842" w:name="_Toc22058"/>
    <w:bookmarkStart w:id="6843" w:name="_Toc1846"/>
    <w:p w:rsidR="003F1978" w:rsidRDefault="00C86F02">
      <w:pPr>
        <w:keepNext/>
        <w:keepLines/>
        <w:spacing w:beforeLines="50" w:before="156" w:afterLines="50" w:after="156" w:line="360" w:lineRule="auto"/>
        <w:outlineLvl w:val="3"/>
        <w:rPr>
          <w:rFonts w:ascii="宋体" w:hAnsi="宋体"/>
          <w:b/>
          <w:bCs/>
          <w:sz w:val="24"/>
        </w:rPr>
      </w:pPr>
      <w:r>
        <w:rPr>
          <w:rFonts w:ascii="宋体" w:hAnsi="宋体"/>
          <w:bCs/>
          <w:sz w:val="20"/>
          <w:szCs w:val="20"/>
        </w:rPr>
        <w:lastRenderedPageBreak/>
        <w:object w:dxaOrig="225" w:dyaOrig="225">
          <v:shape id="_x0000_i1308" type="#_x0000_t75" alt="" style="width:12.75pt;height:18pt" o:ole="">
            <v:imagedata r:id="rId120" o:title=""/>
          </v:shape>
          <w:control r:id="rId121" w:name="CheckBox1307" w:shapeid="_x0000_i1308"/>
        </w:object>
      </w:r>
      <w:r>
        <w:rPr>
          <w:rFonts w:ascii="宋体" w:hAnsi="宋体" w:hint="eastAsia"/>
          <w:b/>
          <w:bCs/>
          <w:sz w:val="24"/>
        </w:rPr>
        <w:t>9.7.2</w:t>
      </w:r>
      <w:r>
        <w:rPr>
          <w:rFonts w:ascii="宋体" w:hAnsi="宋体" w:hint="eastAsia"/>
          <w:b/>
          <w:bCs/>
          <w:sz w:val="24"/>
        </w:rPr>
        <w:t>样板引路制度</w:t>
      </w:r>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为了保证操作工艺的质量，实施实物质量样板引路的办法：</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(a)</w:t>
      </w:r>
      <w:r>
        <w:rPr>
          <w:rFonts w:ascii="宋体" w:hAnsi="宋体" w:hint="eastAsia"/>
          <w:szCs w:val="21"/>
        </w:rPr>
        <w:t>质量样板引路方案的制定：开工前，承包人要根据工</w:t>
      </w:r>
      <w:r>
        <w:rPr>
          <w:rFonts w:ascii="宋体" w:hAnsi="宋体" w:hint="eastAsia"/>
          <w:szCs w:val="21"/>
        </w:rPr>
        <w:t>程的特点、施工难点、工序的重点、防治工程质量通病措施等方面的要求，组织参与编制和实施工程施工组织设计和专项施工方案的相关技术管理人员，研究制订工程质量样板引路的工作方案。工作方案内容应包括：工程概况与特点、需制作实物质量样板的工序和部位（含样板间）、制作实物质量样板的技术要点与具体要求、将质量样板用于指导施工和质量验收的具体安排、相关人员的工作职责以及根据工程项目特点所制订的其他内容。工作方案经承包人有关部门批准和送项目总监理工程师批准后实施，并报送发包人。实行专业分包的，分包企业应在施工总承包企业的指导下</w:t>
      </w:r>
      <w:r>
        <w:rPr>
          <w:rFonts w:ascii="宋体" w:hAnsi="宋体" w:hint="eastAsia"/>
          <w:szCs w:val="21"/>
        </w:rPr>
        <w:t>，制定相关的工程质量样板引路工作方案，经施工总承包企业同意后送项目总监理工程师审批后实施，并报送发包人。</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(b)</w:t>
      </w:r>
      <w:r>
        <w:rPr>
          <w:rFonts w:ascii="宋体" w:hAnsi="宋体" w:hint="eastAsia"/>
          <w:szCs w:val="21"/>
        </w:rPr>
        <w:t>制作的实物质量样板应符合有关技术规范和施工图设计文件的要求，质量样板需经承包人相关部门（或委托该工程项目技术负责人）复核确认，发包人和监理人同意后方可用于技术交底、岗前培训和质量验收。</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(c)</w:t>
      </w:r>
      <w:r>
        <w:rPr>
          <w:rFonts w:ascii="宋体" w:hAnsi="宋体" w:hint="eastAsia"/>
          <w:szCs w:val="21"/>
        </w:rPr>
        <w:t>制作房屋建筑工程实物质量样板的工序、部位</w:t>
      </w:r>
    </w:p>
    <w:p w:rsidR="003F1978" w:rsidRDefault="00C86F02">
      <w:pPr>
        <w:adjustRightInd w:val="0"/>
        <w:snapToGrid w:val="0"/>
        <w:spacing w:line="360" w:lineRule="auto"/>
        <w:ind w:firstLineChars="200" w:firstLine="400"/>
        <w:jc w:val="left"/>
        <w:rPr>
          <w:rFonts w:ascii="宋体" w:hAnsi="宋体"/>
          <w:szCs w:val="21"/>
        </w:rPr>
      </w:pPr>
      <w:r>
        <w:rPr>
          <w:rFonts w:ascii="宋体" w:hAnsi="宋体"/>
          <w:bCs/>
          <w:sz w:val="20"/>
          <w:szCs w:val="20"/>
        </w:rPr>
        <w:object w:dxaOrig="225" w:dyaOrig="225">
          <v:shape id="_x0000_i1309" type="#_x0000_t75" alt="" style="width:12.75pt;height:18pt" o:ole="">
            <v:imagedata r:id="rId122" o:title=""/>
          </v:shape>
          <w:control r:id="rId123" w:name="CheckBox1308" w:shapeid="_x0000_i1309"/>
        </w:object>
      </w:r>
      <w:r>
        <w:rPr>
          <w:rFonts w:ascii="宋体" w:hAnsi="宋体" w:hint="eastAsia"/>
          <w:szCs w:val="21"/>
        </w:rPr>
        <w:t>①混凝土结构工程</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柱、剪力墙、梁、板、楼梯等钢筋的制作、安装、固定；</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受力纵筋连接（焊接、机械连接等）外观质量；</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模板安装中支撑体系、安装和加固方法、防止胀模、漏浆的技术措施；</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模板的垃圾出口孔制作；</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楼面柱根部清除浮浆、凿毛；</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混凝土施工缝、后浇带、楼面收光处理及养护。</w:t>
      </w:r>
    </w:p>
    <w:p w:rsidR="003F1978" w:rsidRDefault="00C86F02">
      <w:pPr>
        <w:adjustRightInd w:val="0"/>
        <w:snapToGrid w:val="0"/>
        <w:spacing w:line="360" w:lineRule="auto"/>
        <w:ind w:firstLineChars="200" w:firstLine="400"/>
        <w:jc w:val="left"/>
        <w:rPr>
          <w:rFonts w:ascii="宋体" w:hAnsi="宋体"/>
          <w:szCs w:val="21"/>
        </w:rPr>
      </w:pPr>
      <w:r>
        <w:rPr>
          <w:rFonts w:ascii="宋体" w:hAnsi="宋体"/>
          <w:bCs/>
          <w:sz w:val="20"/>
          <w:szCs w:val="20"/>
        </w:rPr>
        <w:object w:dxaOrig="225" w:dyaOrig="225">
          <v:shape id="_x0000_i1310" type="#_x0000_t75" alt="" style="width:12.75pt;height:18pt" o:ole="">
            <v:imagedata r:id="rId124" o:title=""/>
          </v:shape>
          <w:control r:id="rId125" w:name="CheckBox1309" w:shapeid="_x0000_i1310"/>
        </w:object>
      </w:r>
      <w:r>
        <w:rPr>
          <w:rFonts w:ascii="宋体" w:hAnsi="宋体" w:hint="eastAsia"/>
          <w:szCs w:val="21"/>
        </w:rPr>
        <w:t>②砌体工程</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有代表性的部位的砌体的砌筑方法；</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有代表性的门窗洞口的处理；</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填充墙底部、顶部的处理；</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构造柱、圈梁、过梁的处理。</w:t>
      </w:r>
    </w:p>
    <w:p w:rsidR="003F1978" w:rsidRDefault="00C86F02">
      <w:pPr>
        <w:adjustRightInd w:val="0"/>
        <w:snapToGrid w:val="0"/>
        <w:spacing w:line="360" w:lineRule="auto"/>
        <w:ind w:firstLineChars="200" w:firstLine="400"/>
        <w:jc w:val="left"/>
        <w:rPr>
          <w:rFonts w:ascii="宋体" w:hAnsi="宋体"/>
          <w:szCs w:val="21"/>
        </w:rPr>
      </w:pPr>
      <w:r>
        <w:rPr>
          <w:rFonts w:ascii="宋体" w:hAnsi="宋体"/>
          <w:bCs/>
          <w:sz w:val="20"/>
          <w:szCs w:val="20"/>
        </w:rPr>
        <w:object w:dxaOrig="225" w:dyaOrig="225">
          <v:shape id="_x0000_i1311" type="#_x0000_t75" alt="" style="width:12.75pt;height:18pt" o:ole="">
            <v:imagedata r:id="rId126" o:title=""/>
          </v:shape>
          <w:control r:id="rId127" w:name="CheckBox1310" w:shapeid="_x0000_i1311"/>
        </w:object>
      </w:r>
      <w:r>
        <w:rPr>
          <w:rFonts w:ascii="宋体" w:hAnsi="宋体" w:hint="eastAsia"/>
          <w:szCs w:val="21"/>
        </w:rPr>
        <w:t>③屋面工程</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屋面防水、隔热；</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屋面排水；</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屋面细部。</w:t>
      </w:r>
    </w:p>
    <w:p w:rsidR="003F1978" w:rsidRDefault="00C86F02">
      <w:pPr>
        <w:adjustRightInd w:val="0"/>
        <w:snapToGrid w:val="0"/>
        <w:spacing w:line="360" w:lineRule="auto"/>
        <w:ind w:firstLineChars="200" w:firstLine="400"/>
        <w:jc w:val="left"/>
        <w:rPr>
          <w:rFonts w:ascii="宋体" w:hAnsi="宋体"/>
          <w:szCs w:val="21"/>
        </w:rPr>
      </w:pPr>
      <w:r>
        <w:rPr>
          <w:rFonts w:ascii="宋体" w:hAnsi="宋体"/>
          <w:bCs/>
          <w:sz w:val="20"/>
          <w:szCs w:val="20"/>
        </w:rPr>
        <w:object w:dxaOrig="225" w:dyaOrig="225">
          <v:shape id="_x0000_i1312" type="#_x0000_t75" alt="" style="width:12.75pt;height:18pt" o:ole="">
            <v:imagedata r:id="rId128" o:title=""/>
          </v:shape>
          <w:control r:id="rId129" w:name="CheckBox1311" w:shapeid="_x0000_i1312"/>
        </w:object>
      </w:r>
      <w:r>
        <w:rPr>
          <w:rFonts w:ascii="宋体" w:hAnsi="宋体" w:hint="eastAsia"/>
          <w:szCs w:val="21"/>
        </w:rPr>
        <w:t>④门窗和幕墙工程</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lastRenderedPageBreak/>
        <w:t>有代表性的门窗安装；</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门窗洞的细部处理；</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有代表性的幕墙单元安装。</w:t>
      </w:r>
    </w:p>
    <w:p w:rsidR="003F1978" w:rsidRDefault="00C86F02">
      <w:pPr>
        <w:adjustRightInd w:val="0"/>
        <w:snapToGrid w:val="0"/>
        <w:spacing w:line="360" w:lineRule="auto"/>
        <w:ind w:firstLineChars="200" w:firstLine="400"/>
        <w:jc w:val="left"/>
        <w:rPr>
          <w:rFonts w:ascii="宋体" w:hAnsi="宋体"/>
          <w:szCs w:val="21"/>
        </w:rPr>
      </w:pPr>
      <w:r>
        <w:rPr>
          <w:rFonts w:ascii="宋体" w:hAnsi="宋体"/>
          <w:bCs/>
          <w:sz w:val="20"/>
          <w:szCs w:val="20"/>
        </w:rPr>
        <w:object w:dxaOrig="225" w:dyaOrig="225">
          <v:shape id="_x0000_i1313" type="#_x0000_t75" alt="" style="width:12.75pt;height:18pt" o:ole="">
            <v:imagedata r:id="rId130" o:title=""/>
          </v:shape>
          <w:control r:id="rId131" w:name="CheckBox1312" w:shapeid="_x0000_i1313"/>
        </w:object>
      </w:r>
      <w:r>
        <w:rPr>
          <w:rFonts w:ascii="宋体" w:hAnsi="宋体" w:hint="eastAsia"/>
          <w:szCs w:val="21"/>
        </w:rPr>
        <w:t>⑤装饰工程</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外墙防水；</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外墙饰面；</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内墙抹灰；</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内墙饰面砖铺贴；</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天花安装；</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厨、厕间防水；</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有代表性的装饰装修细部。</w:t>
      </w:r>
    </w:p>
    <w:p w:rsidR="003F1978" w:rsidRDefault="00C86F02">
      <w:pPr>
        <w:adjustRightInd w:val="0"/>
        <w:snapToGrid w:val="0"/>
        <w:spacing w:line="360" w:lineRule="auto"/>
        <w:ind w:firstLineChars="200" w:firstLine="400"/>
        <w:jc w:val="left"/>
        <w:rPr>
          <w:rFonts w:ascii="宋体" w:hAnsi="宋体"/>
          <w:szCs w:val="21"/>
        </w:rPr>
      </w:pPr>
      <w:r>
        <w:rPr>
          <w:rFonts w:ascii="宋体" w:hAnsi="宋体"/>
          <w:bCs/>
          <w:sz w:val="20"/>
          <w:szCs w:val="20"/>
        </w:rPr>
        <w:object w:dxaOrig="225" w:dyaOrig="225">
          <v:shape id="_x0000_i1314" type="#_x0000_t75" alt="" style="width:12.75pt;height:18pt" o:ole="">
            <v:imagedata r:id="rId132" o:title=""/>
          </v:shape>
          <w:control r:id="rId133" w:name="CheckBox1313" w:shapeid="_x0000_i1314"/>
        </w:object>
      </w:r>
      <w:r>
        <w:rPr>
          <w:rFonts w:ascii="宋体" w:hAnsi="宋体" w:hint="eastAsia"/>
          <w:szCs w:val="21"/>
        </w:rPr>
        <w:t>⑥建筑节能工程</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有关标准规定需制作样板的部位。</w:t>
      </w:r>
    </w:p>
    <w:p w:rsidR="003F1978" w:rsidRDefault="00C86F02">
      <w:pPr>
        <w:adjustRightInd w:val="0"/>
        <w:snapToGrid w:val="0"/>
        <w:spacing w:line="360" w:lineRule="auto"/>
        <w:ind w:firstLineChars="200" w:firstLine="400"/>
        <w:jc w:val="left"/>
        <w:rPr>
          <w:rFonts w:ascii="宋体" w:hAnsi="宋体"/>
          <w:szCs w:val="21"/>
        </w:rPr>
      </w:pPr>
      <w:r>
        <w:rPr>
          <w:rFonts w:ascii="宋体" w:hAnsi="宋体"/>
          <w:bCs/>
          <w:sz w:val="20"/>
          <w:szCs w:val="20"/>
        </w:rPr>
        <w:object w:dxaOrig="225" w:dyaOrig="225">
          <v:shape id="_x0000_i1315" type="#_x0000_t75" alt="" style="width:12.75pt;height:18pt" o:ole="">
            <v:imagedata r:id="rId134" o:title=""/>
          </v:shape>
          <w:control r:id="rId135" w:name="CheckBox1314" w:shapeid="_x0000_i1315"/>
        </w:object>
      </w:r>
      <w:r>
        <w:rPr>
          <w:rFonts w:ascii="宋体" w:hAnsi="宋体" w:hint="eastAsia"/>
          <w:szCs w:val="21"/>
        </w:rPr>
        <w:t>⑦给排水工程</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穿楼板管道套管安装；</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卫生间给排水支管安装；</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卫生间洁具安装；</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屋面透气管安装；</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管井立管安装。</w:t>
      </w:r>
    </w:p>
    <w:p w:rsidR="003F1978" w:rsidRDefault="00C86F02">
      <w:pPr>
        <w:adjustRightInd w:val="0"/>
        <w:snapToGrid w:val="0"/>
        <w:spacing w:line="360" w:lineRule="auto"/>
        <w:ind w:firstLineChars="200" w:firstLine="400"/>
        <w:jc w:val="left"/>
        <w:rPr>
          <w:rFonts w:ascii="宋体" w:hAnsi="宋体"/>
          <w:szCs w:val="21"/>
        </w:rPr>
      </w:pPr>
      <w:r>
        <w:rPr>
          <w:rFonts w:ascii="宋体" w:hAnsi="宋体"/>
          <w:bCs/>
          <w:sz w:val="20"/>
          <w:szCs w:val="20"/>
        </w:rPr>
        <w:object w:dxaOrig="225" w:dyaOrig="225">
          <v:shape id="_x0000_i1316" type="#_x0000_t75" alt="" style="width:12.75pt;height:18pt" o:ole="">
            <v:imagedata r:id="rId136" o:title=""/>
          </v:shape>
          <w:control r:id="rId137" w:name="CheckBox1315" w:shapeid="_x0000_i1316"/>
        </w:object>
      </w:r>
      <w:r>
        <w:rPr>
          <w:rFonts w:ascii="宋体" w:hAnsi="宋体" w:hint="eastAsia"/>
          <w:szCs w:val="21"/>
        </w:rPr>
        <w:t>⑧建筑电气工程</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成套配电柜、控制柜的安装；</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照明配电箱的安装；</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开关插座、灯具的安装；</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电气、防雷接地；</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线路铺设；</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金属线槽、桥架铺设。</w:t>
      </w:r>
    </w:p>
    <w:p w:rsidR="003F1978" w:rsidRDefault="00C86F02">
      <w:pPr>
        <w:adjustRightInd w:val="0"/>
        <w:snapToGrid w:val="0"/>
        <w:spacing w:line="360" w:lineRule="auto"/>
        <w:ind w:firstLineChars="200" w:firstLine="400"/>
        <w:jc w:val="left"/>
        <w:rPr>
          <w:rFonts w:ascii="宋体" w:hAnsi="宋体"/>
          <w:szCs w:val="21"/>
        </w:rPr>
      </w:pPr>
      <w:r>
        <w:rPr>
          <w:rFonts w:ascii="宋体" w:hAnsi="宋体"/>
          <w:bCs/>
          <w:sz w:val="20"/>
          <w:szCs w:val="20"/>
        </w:rPr>
        <w:object w:dxaOrig="225" w:dyaOrig="225">
          <v:shape id="_x0000_i1317" type="#_x0000_t75" alt="" style="width:12.75pt;height:18pt" o:ole="">
            <v:imagedata r:id="rId138" o:title=""/>
          </v:shape>
          <w:control r:id="rId139" w:name="CheckBox1316" w:shapeid="_x0000_i1317"/>
        </w:object>
      </w:r>
      <w:r>
        <w:rPr>
          <w:rFonts w:ascii="宋体" w:hAnsi="宋体" w:hint="eastAsia"/>
          <w:szCs w:val="21"/>
        </w:rPr>
        <w:t>⑨通风空调工程</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标准层风管制作安装；</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标准层水管安装；</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风机盘管、风口、风阀、百叶安装；</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风管、水管保温。</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制作实物质量样板的工序、部位，不限于以上内容，还包括建设单位、施工和监理企业</w:t>
      </w:r>
      <w:r>
        <w:rPr>
          <w:rFonts w:ascii="宋体" w:hAnsi="宋体" w:hint="eastAsia"/>
          <w:szCs w:val="21"/>
        </w:rPr>
        <w:lastRenderedPageBreak/>
        <w:t>认为需要制作实物质量样板的其他工序、部位。</w:t>
      </w:r>
    </w:p>
    <w:p w:rsidR="003F1978" w:rsidRDefault="00C86F02">
      <w:pPr>
        <w:keepNext/>
        <w:keepLines/>
        <w:spacing w:beforeLines="50" w:before="156" w:afterLines="50" w:after="156" w:line="360" w:lineRule="auto"/>
        <w:ind w:firstLineChars="200" w:firstLine="602"/>
        <w:outlineLvl w:val="1"/>
        <w:rPr>
          <w:rFonts w:ascii="宋体" w:hAnsi="宋体"/>
          <w:b/>
          <w:bCs/>
          <w:sz w:val="30"/>
          <w:szCs w:val="30"/>
        </w:rPr>
      </w:pPr>
      <w:bookmarkStart w:id="6844" w:name="_Toc351203642"/>
      <w:bookmarkStart w:id="6845" w:name="_Toc517531033"/>
      <w:bookmarkStart w:id="6846" w:name="_Toc296891233"/>
      <w:bookmarkStart w:id="6847" w:name="_Toc909"/>
      <w:bookmarkStart w:id="6848" w:name="_Toc18371"/>
      <w:bookmarkStart w:id="6849" w:name="_Toc296944532"/>
      <w:bookmarkStart w:id="6850" w:name="_Toc292559903"/>
      <w:bookmarkStart w:id="6851" w:name="_Toc304295566"/>
      <w:bookmarkStart w:id="6852" w:name="_Toc6935"/>
      <w:bookmarkStart w:id="6853" w:name="_Toc20238"/>
      <w:bookmarkStart w:id="6854" w:name="_Toc32484"/>
      <w:bookmarkStart w:id="6855" w:name="_Toc300934989"/>
      <w:bookmarkStart w:id="6856" w:name="_Toc297048379"/>
      <w:bookmarkStart w:id="6857" w:name="_Toc297123540"/>
      <w:bookmarkStart w:id="6858" w:name="_Toc297120493"/>
      <w:bookmarkStart w:id="6859" w:name="_Toc30873"/>
      <w:bookmarkStart w:id="6860" w:name="_Toc24680"/>
      <w:bookmarkStart w:id="6861" w:name="_Toc16049"/>
      <w:bookmarkStart w:id="6862" w:name="_Toc4675"/>
      <w:bookmarkStart w:id="6863" w:name="_Toc296503193"/>
      <w:bookmarkStart w:id="6864" w:name="_Toc13985"/>
      <w:bookmarkStart w:id="6865" w:name="_Toc31145"/>
      <w:bookmarkStart w:id="6866" w:name="_Toc292559398"/>
      <w:bookmarkStart w:id="6867" w:name="_Toc465237259"/>
      <w:bookmarkStart w:id="6868" w:name="_Toc296891021"/>
      <w:bookmarkStart w:id="6869" w:name="_Toc517532309"/>
      <w:bookmarkStart w:id="6870" w:name="_Toc297216199"/>
      <w:bookmarkStart w:id="6871" w:name="_Toc296346694"/>
      <w:bookmarkStart w:id="6872" w:name="_Toc303539146"/>
      <w:bookmarkStart w:id="6873" w:name="_Toc8858"/>
      <w:bookmarkStart w:id="6874" w:name="_Toc12698"/>
      <w:bookmarkStart w:id="6875" w:name="_Toc517529765"/>
      <w:bookmarkStart w:id="6876" w:name="_Toc15026"/>
      <w:bookmarkStart w:id="6877" w:name="_Toc465237157"/>
      <w:bookmarkStart w:id="6878" w:name="_Toc26242"/>
      <w:bookmarkStart w:id="6879" w:name="_Toc296347192"/>
      <w:bookmarkStart w:id="6880" w:name="_Toc30254"/>
      <w:bookmarkStart w:id="6881" w:name="_Toc517528799"/>
      <w:bookmarkStart w:id="6882" w:name="_Toc20246"/>
      <w:bookmarkStart w:id="6883" w:name="_Toc134"/>
      <w:bookmarkStart w:id="6884" w:name="_Toc312677499"/>
      <w:bookmarkStart w:id="6885" w:name="_Toc312678025"/>
      <w:bookmarkStart w:id="6886" w:name="_Toc267251441"/>
      <w:bookmarkStart w:id="6887" w:name="_Toc267251433"/>
      <w:bookmarkStart w:id="6888" w:name="_Toc267251435"/>
      <w:bookmarkStart w:id="6889" w:name="_Toc267251439"/>
      <w:bookmarkStart w:id="6890" w:name="_Toc267251440"/>
      <w:bookmarkStart w:id="6891" w:name="_Toc267251437"/>
      <w:bookmarkStart w:id="6892" w:name="_Toc267251442"/>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r>
        <w:rPr>
          <w:rFonts w:ascii="宋体" w:hAnsi="宋体" w:hint="eastAsia"/>
          <w:b/>
          <w:bCs/>
          <w:sz w:val="30"/>
          <w:szCs w:val="30"/>
        </w:rPr>
        <w:t xml:space="preserve">10. </w:t>
      </w:r>
      <w:r>
        <w:rPr>
          <w:rFonts w:ascii="宋体" w:hAnsi="宋体" w:hint="eastAsia"/>
          <w:b/>
          <w:bCs/>
          <w:sz w:val="30"/>
          <w:szCs w:val="30"/>
        </w:rPr>
        <w:t>变更</w:t>
      </w:r>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p>
    <w:bookmarkStart w:id="6893" w:name="_Toc517531034"/>
    <w:bookmarkStart w:id="6894" w:name="_Toc31980"/>
    <w:bookmarkStart w:id="6895" w:name="_Toc4497"/>
    <w:bookmarkStart w:id="6896" w:name="_Toc28566"/>
    <w:bookmarkStart w:id="6897" w:name="_Toc8825"/>
    <w:bookmarkStart w:id="6898" w:name="_Toc174"/>
    <w:bookmarkStart w:id="6899" w:name="_Toc23836"/>
    <w:bookmarkStart w:id="6900" w:name="_Toc2388"/>
    <w:bookmarkStart w:id="6901" w:name="_Toc26462"/>
    <w:bookmarkStart w:id="6902" w:name="_Toc517532310"/>
    <w:bookmarkStart w:id="6903" w:name="_Toc517528800"/>
    <w:bookmarkStart w:id="6904" w:name="_Toc19431"/>
    <w:bookmarkStart w:id="6905" w:name="_Toc3310"/>
    <w:bookmarkStart w:id="6906" w:name="_Toc19371"/>
    <w:bookmarkStart w:id="6907" w:name="_Toc3852"/>
    <w:bookmarkStart w:id="6908" w:name="_Toc25180"/>
    <w:bookmarkStart w:id="6909" w:name="_Toc16121"/>
    <w:bookmarkStart w:id="6910" w:name="_Toc25405"/>
    <w:bookmarkStart w:id="6911" w:name="_Toc20966"/>
    <w:bookmarkStart w:id="6912" w:name="_Toc22206"/>
    <w:bookmarkStart w:id="6913" w:name="_Toc3696"/>
    <w:bookmarkStart w:id="6914" w:name="_Toc292559904"/>
    <w:bookmarkStart w:id="6915" w:name="_Toc296944533"/>
    <w:bookmarkStart w:id="6916" w:name="_Toc300934990"/>
    <w:bookmarkStart w:id="6917" w:name="_Toc303539147"/>
    <w:bookmarkStart w:id="6918" w:name="_Toc296346695"/>
    <w:bookmarkStart w:id="6919" w:name="_Toc297048380"/>
    <w:bookmarkStart w:id="6920" w:name="_Toc292559399"/>
    <w:bookmarkStart w:id="6921" w:name="_Toc297123541"/>
    <w:bookmarkStart w:id="6922" w:name="_Toc296891022"/>
    <w:bookmarkStart w:id="6923" w:name="_Toc304295567"/>
    <w:bookmarkStart w:id="6924" w:name="_Toc296891234"/>
    <w:bookmarkStart w:id="6925" w:name="_Toc296347193"/>
    <w:bookmarkStart w:id="6926" w:name="_Toc297216200"/>
    <w:bookmarkStart w:id="6927" w:name="_Toc312678026"/>
    <w:bookmarkStart w:id="6928" w:name="_Toc297120494"/>
    <w:bookmarkStart w:id="6929" w:name="_Toc296503194"/>
    <w:bookmarkStart w:id="6930" w:name="_Toc312677500"/>
    <w:bookmarkEnd w:id="6884"/>
    <w:bookmarkEnd w:id="6885"/>
    <w:p w:rsidR="003F1978" w:rsidRDefault="00C86F02">
      <w:pPr>
        <w:keepNext/>
        <w:keepLines/>
        <w:spacing w:beforeLines="50" w:before="156" w:afterLines="50" w:after="156" w:line="360" w:lineRule="auto"/>
        <w:ind w:left="562"/>
        <w:outlineLvl w:val="2"/>
        <w:rPr>
          <w:rFonts w:ascii="宋体" w:hAnsi="宋体"/>
          <w:b/>
          <w:bCs/>
          <w:sz w:val="28"/>
          <w:szCs w:val="28"/>
        </w:rPr>
      </w:pPr>
      <w:r>
        <w:rPr>
          <w:rFonts w:ascii="宋体" w:hAnsi="宋体"/>
          <w:bCs/>
          <w:sz w:val="20"/>
          <w:szCs w:val="20"/>
        </w:rPr>
        <w:object w:dxaOrig="225" w:dyaOrig="225">
          <v:shape id="_x0000_i1318" type="#_x0000_t75" alt="" style="width:12.75pt;height:18pt" o:ole="">
            <v:imagedata r:id="rId140" o:title=""/>
          </v:shape>
          <w:control r:id="rId141" w:name="CheckBox1317" w:shapeid="_x0000_i1318"/>
        </w:object>
      </w:r>
      <w:r>
        <w:rPr>
          <w:rFonts w:ascii="宋体" w:hAnsi="宋体" w:hint="eastAsia"/>
          <w:b/>
          <w:bCs/>
          <w:sz w:val="28"/>
          <w:szCs w:val="28"/>
        </w:rPr>
        <w:t>10.3</w:t>
      </w:r>
      <w:r>
        <w:rPr>
          <w:rFonts w:ascii="宋体" w:hAnsi="宋体" w:hint="eastAsia"/>
          <w:b/>
          <w:bCs/>
          <w:sz w:val="28"/>
          <w:szCs w:val="28"/>
        </w:rPr>
        <w:t>变更的估价</w:t>
      </w:r>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对于实际测出的工程量超过招标清单所列数量</w:t>
      </w:r>
      <w:r>
        <w:rPr>
          <w:rFonts w:ascii="宋体" w:hAnsi="宋体" w:hint="eastAsia"/>
          <w:szCs w:val="21"/>
        </w:rPr>
        <w:t>25%</w:t>
      </w:r>
      <w:r>
        <w:rPr>
          <w:rFonts w:ascii="宋体" w:hAnsi="宋体" w:hint="eastAsia"/>
          <w:szCs w:val="21"/>
        </w:rPr>
        <w:t>的（工程量清单漏项、新增工程、设计变更等项目的工程量不计入此项），对超出</w:t>
      </w:r>
      <w:r>
        <w:rPr>
          <w:rFonts w:ascii="宋体" w:hAnsi="宋体" w:hint="eastAsia"/>
          <w:szCs w:val="21"/>
        </w:rPr>
        <w:t>25%</w:t>
      </w:r>
      <w:r>
        <w:rPr>
          <w:rFonts w:ascii="宋体" w:hAnsi="宋体" w:hint="eastAsia"/>
          <w:szCs w:val="21"/>
        </w:rPr>
        <w:t>以上的工程量承包人可申请重新确定结算价格。重新确定价格的方法：经监理人审核，发包人审批，报评审中心或发包人指定的第三方审定，以评审中心或发包人指定的第三方审定的综合单价为基准，下浮投标总价净下浮率后作为合同结算价。</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以上涉及工程量清单漏项的内容，不适用于固定总价合同。</w:t>
      </w:r>
    </w:p>
    <w:p w:rsidR="003F1978" w:rsidRDefault="00C86F02">
      <w:pPr>
        <w:keepNext/>
        <w:keepLines/>
        <w:spacing w:beforeLines="50" w:before="156" w:afterLines="50" w:after="156" w:line="360" w:lineRule="auto"/>
        <w:ind w:firstLineChars="200" w:firstLine="602"/>
        <w:outlineLvl w:val="1"/>
        <w:rPr>
          <w:rFonts w:ascii="宋体" w:hAnsi="宋体"/>
          <w:b/>
          <w:bCs/>
          <w:sz w:val="30"/>
          <w:szCs w:val="30"/>
        </w:rPr>
      </w:pPr>
      <w:bookmarkStart w:id="6931" w:name="_Toc3009"/>
      <w:bookmarkStart w:id="6932" w:name="_Toc1077"/>
      <w:bookmarkStart w:id="6933" w:name="_Toc517531035"/>
      <w:bookmarkStart w:id="6934" w:name="_Toc26626"/>
      <w:bookmarkStart w:id="6935" w:name="_Toc517529766"/>
      <w:bookmarkStart w:id="6936" w:name="_Toc14715"/>
      <w:bookmarkStart w:id="6937" w:name="_Toc517532311"/>
      <w:bookmarkStart w:id="6938" w:name="_Toc6704"/>
      <w:bookmarkStart w:id="6939" w:name="_Toc517528801"/>
      <w:bookmarkStart w:id="6940" w:name="_Toc13347"/>
      <w:bookmarkStart w:id="6941" w:name="_Toc14776"/>
      <w:bookmarkStart w:id="6942" w:name="_Toc6226"/>
      <w:bookmarkStart w:id="6943" w:name="_Toc30121"/>
      <w:bookmarkStart w:id="6944" w:name="_Toc8904"/>
      <w:bookmarkStart w:id="6945" w:name="_Toc25913"/>
      <w:bookmarkStart w:id="6946" w:name="_Toc30410"/>
      <w:bookmarkStart w:id="6947" w:name="_Toc12862"/>
      <w:bookmarkStart w:id="6948" w:name="_Toc19249"/>
      <w:bookmarkStart w:id="6949" w:name="_Toc1000"/>
      <w:r>
        <w:rPr>
          <w:rFonts w:ascii="宋体" w:hAnsi="宋体" w:hint="eastAsia"/>
          <w:b/>
          <w:bCs/>
          <w:sz w:val="30"/>
          <w:szCs w:val="30"/>
        </w:rPr>
        <w:t xml:space="preserve">11. </w:t>
      </w:r>
      <w:r>
        <w:rPr>
          <w:rFonts w:ascii="宋体" w:hAnsi="宋体" w:hint="eastAsia"/>
          <w:b/>
          <w:bCs/>
          <w:sz w:val="30"/>
          <w:szCs w:val="30"/>
        </w:rPr>
        <w:t>价格调整</w:t>
      </w:r>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p>
    <w:p w:rsidR="003F1978" w:rsidRDefault="00C86F02">
      <w:pPr>
        <w:keepNext/>
        <w:keepLines/>
        <w:spacing w:beforeLines="50" w:before="156" w:afterLines="50" w:after="156" w:line="360" w:lineRule="auto"/>
        <w:ind w:left="562"/>
        <w:outlineLvl w:val="2"/>
        <w:rPr>
          <w:rFonts w:ascii="宋体" w:hAnsi="宋体"/>
          <w:b/>
          <w:bCs/>
          <w:sz w:val="28"/>
          <w:szCs w:val="28"/>
        </w:rPr>
      </w:pPr>
      <w:bookmarkStart w:id="6950" w:name="_Toc21263"/>
      <w:bookmarkStart w:id="6951" w:name="_Toc2215"/>
      <w:bookmarkStart w:id="6952" w:name="_Toc8821"/>
      <w:bookmarkStart w:id="6953" w:name="_Toc16988"/>
      <w:bookmarkStart w:id="6954" w:name="_Toc24283"/>
      <w:bookmarkStart w:id="6955" w:name="_Toc13819"/>
      <w:bookmarkStart w:id="6956" w:name="_Toc517532312"/>
      <w:bookmarkStart w:id="6957" w:name="_Toc2884"/>
      <w:bookmarkStart w:id="6958" w:name="_Toc8927"/>
      <w:bookmarkStart w:id="6959" w:name="_Toc10551"/>
      <w:bookmarkStart w:id="6960" w:name="_Toc517531036"/>
      <w:bookmarkStart w:id="6961" w:name="_Toc21275"/>
      <w:bookmarkStart w:id="6962" w:name="_Toc30469"/>
      <w:bookmarkStart w:id="6963" w:name="_Toc517528802"/>
      <w:bookmarkStart w:id="6964" w:name="_Toc2053"/>
      <w:bookmarkStart w:id="6965" w:name="_Toc19023"/>
      <w:bookmarkStart w:id="6966" w:name="_Toc16546"/>
      <w:bookmarkStart w:id="6967" w:name="_Toc12496"/>
      <w:r>
        <w:rPr>
          <w:rFonts w:ascii="宋体" w:hAnsi="宋体" w:hint="eastAsia"/>
          <w:b/>
          <w:bCs/>
          <w:sz w:val="28"/>
          <w:szCs w:val="28"/>
        </w:rPr>
        <w:t>11.1</w:t>
      </w:r>
      <w:r>
        <w:rPr>
          <w:rFonts w:ascii="宋体" w:hAnsi="宋体" w:hint="eastAsia"/>
          <w:b/>
          <w:bCs/>
          <w:sz w:val="28"/>
          <w:szCs w:val="28"/>
        </w:rPr>
        <w:t>市场变化引起的费用的增加或减少</w:t>
      </w:r>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p>
    <w:p w:rsidR="003F1978" w:rsidRDefault="00C86F02">
      <w:pPr>
        <w:tabs>
          <w:tab w:val="left" w:pos="1260"/>
        </w:tabs>
        <w:adjustRightInd w:val="0"/>
        <w:snapToGrid w:val="0"/>
        <w:spacing w:after="120" w:line="480" w:lineRule="auto"/>
        <w:ind w:leftChars="200" w:left="420" w:firstLineChars="100" w:firstLine="210"/>
        <w:jc w:val="left"/>
        <w:rPr>
          <w:rFonts w:ascii="宋体" w:hAnsi="宋体"/>
        </w:rPr>
      </w:pPr>
      <w:r>
        <w:rPr>
          <w:rFonts w:ascii="宋体" w:hAnsi="宋体" w:hint="eastAsia"/>
        </w:rPr>
        <w:t xml:space="preserve"> </w:t>
      </w:r>
      <w:r>
        <w:rPr>
          <w:rFonts w:ascii="宋体" w:hAnsi="宋体"/>
        </w:rPr>
        <w:object w:dxaOrig="225" w:dyaOrig="225">
          <v:shape id="_x0000_i1319" type="#_x0000_t75" alt="" style="width:12pt;height:14.25pt" o:ole="">
            <v:imagedata r:id="rId142" o:title=""/>
          </v:shape>
          <w:control r:id="rId143" w:name="CheckBox119646" w:shapeid="_x0000_i1319"/>
        </w:object>
      </w:r>
      <w:r>
        <w:rPr>
          <w:rFonts w:ascii="宋体" w:hAnsi="宋体" w:hint="eastAsia"/>
        </w:rPr>
        <w:t>承包人在投标时应考虑到在招标期间及合同有效期间内，由于劳</w:t>
      </w:r>
      <w:r>
        <w:rPr>
          <w:rFonts w:ascii="宋体" w:hAnsi="宋体" w:hint="eastAsia"/>
        </w:rPr>
        <w:t>务和（或）材料价格的上涨，以及任何其他事项的价格上涨而引起工程施工成本增加的风险，合同价款不会因此而调整（政府有明文规定的外）。</w:t>
      </w:r>
    </w:p>
    <w:p w:rsidR="003F1978" w:rsidRDefault="00C86F02">
      <w:pPr>
        <w:tabs>
          <w:tab w:val="left" w:pos="945"/>
        </w:tabs>
        <w:adjustRightInd w:val="0"/>
        <w:snapToGrid w:val="0"/>
        <w:spacing w:line="360" w:lineRule="auto"/>
        <w:ind w:firstLineChars="300" w:firstLine="630"/>
        <w:jc w:val="left"/>
        <w:rPr>
          <w:rFonts w:ascii="宋体" w:hAnsi="宋体"/>
        </w:rPr>
      </w:pPr>
      <w:r>
        <w:rPr>
          <w:rFonts w:ascii="宋体" w:hAnsi="宋体"/>
        </w:rPr>
        <w:object w:dxaOrig="225" w:dyaOrig="225">
          <v:shape id="_x0000_i1320" type="#_x0000_t75" alt="" style="width:12pt;height:14.25pt" o:ole="">
            <v:imagedata r:id="rId10" o:title=""/>
          </v:shape>
          <w:control r:id="rId144" w:name="CheckBox1196461" w:shapeid="_x0000_i1320"/>
        </w:object>
      </w:r>
      <w:r>
        <w:rPr>
          <w:rFonts w:ascii="宋体" w:hAnsi="宋体" w:hint="eastAsia"/>
          <w:szCs w:val="20"/>
        </w:rPr>
        <w:t>本款适用于固定单价合同的调差。在合同履行过程中，</w:t>
      </w:r>
      <w:r>
        <w:rPr>
          <w:rFonts w:ascii="宋体" w:hAnsi="宋体"/>
          <w:szCs w:val="23"/>
        </w:rPr>
        <w:object w:dxaOrig="225" w:dyaOrig="225">
          <v:shape id="_x0000_i1321" type="#_x0000_t75" alt="" style="width:12pt;height:14.25pt" o:ole="">
            <v:imagedata r:id="rId10" o:title=""/>
          </v:shape>
          <w:control r:id="rId145" w:name="CheckBox119648" w:shapeid="_x0000_i1321"/>
        </w:object>
      </w:r>
      <w:r>
        <w:rPr>
          <w:rFonts w:ascii="宋体" w:hAnsi="宋体" w:hint="eastAsia"/>
          <w:szCs w:val="20"/>
        </w:rPr>
        <w:t>人工、</w:t>
      </w:r>
      <w:r>
        <w:rPr>
          <w:rFonts w:ascii="宋体" w:hAnsi="宋体"/>
          <w:szCs w:val="23"/>
        </w:rPr>
        <w:object w:dxaOrig="225" w:dyaOrig="225">
          <v:shape id="_x0000_i1322" type="#_x0000_t75" alt="" style="width:12pt;height:14.25pt" o:ole="">
            <v:imagedata r:id="rId10" o:title=""/>
          </v:shape>
          <w:control r:id="rId146" w:name="CheckBox119649" w:shapeid="_x0000_i1322"/>
        </w:object>
      </w:r>
      <w:r>
        <w:rPr>
          <w:rFonts w:ascii="宋体" w:hAnsi="宋体" w:hint="eastAsia"/>
          <w:szCs w:val="20"/>
        </w:rPr>
        <w:t>结构用钢材、</w:t>
      </w:r>
      <w:r>
        <w:rPr>
          <w:rFonts w:ascii="宋体" w:hAnsi="宋体"/>
          <w:szCs w:val="23"/>
        </w:rPr>
        <w:object w:dxaOrig="225" w:dyaOrig="225">
          <v:shape id="_x0000_i1323" type="#_x0000_t75" alt="" style="width:12pt;height:14.25pt" o:ole="">
            <v:imagedata r:id="rId10" o:title=""/>
          </v:shape>
          <w:control r:id="rId147" w:name="CheckBox119650" w:shapeid="_x0000_i1323"/>
        </w:object>
      </w:r>
      <w:r>
        <w:rPr>
          <w:rFonts w:ascii="宋体" w:hAnsi="宋体" w:hint="eastAsia"/>
          <w:szCs w:val="20"/>
        </w:rPr>
        <w:t>混凝土、</w:t>
      </w:r>
      <w:r>
        <w:rPr>
          <w:rFonts w:ascii="宋体" w:hAnsi="宋体"/>
          <w:szCs w:val="23"/>
        </w:rPr>
        <w:object w:dxaOrig="225" w:dyaOrig="225">
          <v:shape id="_x0000_i1324" type="#_x0000_t75" alt="" style="width:12pt;height:14.25pt" o:ole="">
            <v:imagedata r:id="rId10" o:title=""/>
          </v:shape>
          <w:control r:id="rId148" w:name="CheckBox1196501" w:shapeid="_x0000_i1324"/>
        </w:object>
      </w:r>
      <w:r>
        <w:rPr>
          <w:rFonts w:ascii="宋体" w:hAnsi="宋体" w:hint="eastAsia"/>
          <w:szCs w:val="20"/>
        </w:rPr>
        <w:t>沥青混凝土、</w:t>
      </w:r>
      <w:r>
        <w:rPr>
          <w:rFonts w:ascii="宋体" w:hAnsi="宋体"/>
          <w:szCs w:val="23"/>
        </w:rPr>
        <w:object w:dxaOrig="225" w:dyaOrig="225">
          <v:shape id="_x0000_i1325" type="#_x0000_t75" alt="" style="width:12pt;height:14.25pt" o:ole="">
            <v:imagedata r:id="rId10" o:title=""/>
          </v:shape>
          <w:control r:id="rId149" w:name="CheckBox119651" w:shapeid="_x0000_i1325"/>
        </w:object>
      </w:r>
      <w:r>
        <w:rPr>
          <w:rFonts w:ascii="宋体" w:hAnsi="宋体" w:hint="eastAsia"/>
          <w:szCs w:val="20"/>
        </w:rPr>
        <w:t>电</w:t>
      </w:r>
      <w:r>
        <w:rPr>
          <w:rFonts w:ascii="宋体" w:hAnsi="宋体" w:hint="eastAsia"/>
        </w:rPr>
        <w:t>缆、</w:t>
      </w:r>
      <w:r>
        <w:rPr>
          <w:rFonts w:ascii="宋体" w:hAnsi="宋体"/>
          <w:szCs w:val="23"/>
        </w:rPr>
        <w:object w:dxaOrig="225" w:dyaOrig="225">
          <v:shape id="_x0000_i1326" type="#_x0000_t75" alt="" style="width:12pt;height:14.25pt" o:ole="">
            <v:imagedata r:id="rId10" o:title=""/>
          </v:shape>
          <w:control r:id="rId150" w:name="CheckBox119652" w:shapeid="_x0000_i1326"/>
        </w:object>
      </w:r>
      <w:r>
        <w:rPr>
          <w:rFonts w:ascii="宋体" w:hAnsi="宋体" w:hint="eastAsia"/>
        </w:rPr>
        <w:t>预拌砂浆、</w:t>
      </w:r>
      <w:r>
        <w:rPr>
          <w:rFonts w:ascii="宋体" w:hAnsi="宋体"/>
          <w:szCs w:val="23"/>
        </w:rPr>
        <w:object w:dxaOrig="225" w:dyaOrig="225">
          <v:shape id="_x0000_i1327" type="#_x0000_t75" alt="" style="width:12pt;height:14.25pt" o:ole="">
            <v:imagedata r:id="rId10" o:title=""/>
          </v:shape>
          <w:control r:id="rId151" w:name="CheckBox119653" w:shapeid="_x0000_i1327"/>
        </w:object>
      </w:r>
      <w:r>
        <w:rPr>
          <w:rFonts w:ascii="宋体" w:hAnsi="宋体" w:hint="eastAsia"/>
        </w:rPr>
        <w:t>柴油、</w:t>
      </w:r>
      <w:bookmarkStart w:id="6968" w:name="_1636186720"/>
      <w:bookmarkEnd w:id="6968"/>
      <w:r>
        <w:rPr>
          <w:rFonts w:ascii="宋体" w:hAnsi="宋体"/>
          <w:szCs w:val="23"/>
        </w:rPr>
        <w:object w:dxaOrig="225" w:dyaOrig="225">
          <v:shape id="_x0000_i1328" type="#_x0000_t75" alt="" style="width:12pt;height:14.25pt" o:ole="">
            <v:imagedata r:id="rId10" o:title=""/>
          </v:shape>
          <w:control r:id="rId152" w:name="CheckBox119654" w:shapeid="_x0000_i1328"/>
        </w:object>
      </w:r>
      <w:r>
        <w:rPr>
          <w:rFonts w:ascii="宋体" w:hAnsi="宋体" w:hint="eastAsia"/>
        </w:rPr>
        <w:t>汽油、</w:t>
      </w:r>
      <w:r>
        <w:rPr>
          <w:rFonts w:ascii="宋体" w:hAnsi="宋体"/>
          <w:szCs w:val="23"/>
        </w:rPr>
        <w:object w:dxaOrig="225" w:dyaOrig="225">
          <v:shape id="_x0000_i1329" type="#_x0000_t75" alt="" style="width:12pt;height:14.25pt" o:ole="">
            <v:imagedata r:id="rId10" o:title=""/>
          </v:shape>
          <w:control r:id="rId153" w:name="CheckBox1196541" w:shapeid="_x0000_i1329"/>
        </w:object>
      </w:r>
      <w:r>
        <w:rPr>
          <w:rFonts w:ascii="宋体" w:hAnsi="宋体" w:hint="eastAsia"/>
        </w:rPr>
        <w:t>砌块【含有大型土石方招标时，柴油、汽油调差】价格比截标期信息价格（详见调整公式）涨落超过</w:t>
      </w:r>
      <w:r>
        <w:rPr>
          <w:rFonts w:ascii="宋体" w:hAnsi="宋体" w:hint="eastAsia"/>
          <w:b/>
          <w:u w:val="single"/>
        </w:rPr>
        <w:t>±</w:t>
      </w:r>
      <w:r>
        <w:rPr>
          <w:rFonts w:ascii="宋体" w:hAnsi="宋体" w:hint="eastAsia"/>
          <w:b/>
          <w:u w:val="single"/>
        </w:rPr>
        <w:t>5%</w:t>
      </w:r>
      <w:r>
        <w:rPr>
          <w:rFonts w:ascii="宋体" w:hAnsi="宋体" w:hint="eastAsia"/>
        </w:rPr>
        <w:t>（不含本数）时，其超过部分的人工、材料价格可给予调整。采用施工期信息价或通过市场询价定价的材料，以及措施费中包含的人工、材料，不再进行调差，不适用本款。</w:t>
      </w:r>
    </w:p>
    <w:p w:rsidR="003F1978" w:rsidRDefault="00C86F02">
      <w:pPr>
        <w:tabs>
          <w:tab w:val="left" w:pos="945"/>
        </w:tabs>
        <w:adjustRightInd w:val="0"/>
        <w:snapToGrid w:val="0"/>
        <w:spacing w:line="360" w:lineRule="auto"/>
        <w:ind w:firstLineChars="200" w:firstLine="420"/>
        <w:jc w:val="left"/>
        <w:rPr>
          <w:rFonts w:ascii="宋体" w:hAnsi="宋体"/>
          <w:szCs w:val="21"/>
        </w:rPr>
      </w:pPr>
      <w:r>
        <w:rPr>
          <w:rFonts w:ascii="宋体" w:hAnsi="宋体" w:hint="eastAsia"/>
        </w:rPr>
        <w:t>上述人工、材料的调整在与其相关的工程完工后一次性进行，调差比例以施工期内人工、材料加权变动幅度进行计算。调整的金额经确认后，可在随后及时进行支付。例如：房屋建筑总承包工程在主体结构封顶之后，与钢材、混凝土有关的工程就全部完成，之后不再有工程需要使用钢材、混凝土时，就可进行本合同钢材、混凝土的价格调整并办理支付手续；其他人工、材料的价格调整参照上述方法进行。具体调差公式为：</w:t>
      </w:r>
      <w:r>
        <w:rPr>
          <w:rFonts w:ascii="宋体" w:hAnsi="宋体" w:hint="eastAsia"/>
          <w:b/>
          <w:bCs/>
          <w:sz w:val="28"/>
          <w:szCs w:val="28"/>
        </w:rPr>
        <w:t xml:space="preserve"> </w:t>
      </w:r>
    </w:p>
    <w:p w:rsidR="003F1978" w:rsidRDefault="00C86F02">
      <w:pPr>
        <w:keepNext/>
        <w:keepLines/>
        <w:numPr>
          <w:ilvl w:val="0"/>
          <w:numId w:val="14"/>
        </w:numPr>
        <w:spacing w:beforeLines="50" w:before="156" w:afterLines="50" w:after="156" w:line="360" w:lineRule="auto"/>
        <w:ind w:firstLineChars="302" w:firstLine="728"/>
        <w:outlineLvl w:val="3"/>
        <w:rPr>
          <w:rFonts w:ascii="宋体" w:hAnsi="宋体"/>
          <w:b/>
          <w:bCs/>
          <w:sz w:val="24"/>
        </w:rPr>
      </w:pPr>
      <w:bookmarkStart w:id="6969" w:name="_Toc9598"/>
      <w:bookmarkStart w:id="6970" w:name="_Toc11852"/>
      <w:bookmarkStart w:id="6971" w:name="_Toc517531037"/>
      <w:bookmarkStart w:id="6972" w:name="_Toc2803"/>
      <w:bookmarkStart w:id="6973" w:name="_Toc30781"/>
      <w:bookmarkStart w:id="6974" w:name="_Toc26855"/>
      <w:bookmarkStart w:id="6975" w:name="_Toc25982"/>
      <w:bookmarkStart w:id="6976" w:name="_Toc517532313"/>
      <w:bookmarkStart w:id="6977" w:name="_Toc11096"/>
      <w:r>
        <w:rPr>
          <w:rFonts w:ascii="宋体" w:hAnsi="宋体" w:hint="eastAsia"/>
          <w:b/>
          <w:bCs/>
          <w:sz w:val="24"/>
        </w:rPr>
        <w:t>11.1.1</w:t>
      </w:r>
      <w:r>
        <w:rPr>
          <w:rFonts w:ascii="宋体" w:hAnsi="宋体" w:hint="eastAsia"/>
          <w:b/>
          <w:bCs/>
          <w:sz w:val="24"/>
        </w:rPr>
        <w:t>材料调差方法</w:t>
      </w:r>
      <w:bookmarkEnd w:id="6969"/>
      <w:bookmarkEnd w:id="6970"/>
      <w:bookmarkEnd w:id="6971"/>
      <w:bookmarkEnd w:id="6972"/>
      <w:bookmarkEnd w:id="6973"/>
      <w:bookmarkEnd w:id="6974"/>
      <w:bookmarkEnd w:id="6975"/>
      <w:bookmarkEnd w:id="6976"/>
      <w:bookmarkEnd w:id="6977"/>
    </w:p>
    <w:p w:rsidR="003F1978" w:rsidRDefault="00C86F02">
      <w:pPr>
        <w:tabs>
          <w:tab w:val="left" w:pos="1620"/>
          <w:tab w:val="left" w:pos="2340"/>
        </w:tabs>
        <w:snapToGrid w:val="0"/>
        <w:spacing w:line="360" w:lineRule="auto"/>
        <w:ind w:firstLineChars="500" w:firstLine="1050"/>
        <w:rPr>
          <w:rFonts w:ascii="宋体" w:hAnsi="宋体"/>
        </w:rPr>
      </w:pPr>
      <w:r>
        <w:rPr>
          <w:rFonts w:ascii="宋体" w:hAnsi="宋体" w:hint="eastAsia"/>
        </w:rPr>
        <w:t>当</w:t>
      </w:r>
      <w:r>
        <w:rPr>
          <w:rFonts w:ascii="Cambria" w:hAnsi="Cambria"/>
          <w:i/>
          <w:sz w:val="24"/>
        </w:rPr>
        <w:sym w:font="Symbol" w:char="F060"/>
      </w:r>
      <w:r>
        <w:rPr>
          <w:rFonts w:ascii="Cambria" w:hAnsi="Cambria"/>
          <w:i/>
          <w:sz w:val="24"/>
        </w:rPr>
        <w:t>P</w:t>
      </w:r>
      <w:r>
        <w:rPr>
          <w:rFonts w:ascii="宋体" w:hAnsi="宋体" w:hint="eastAsia"/>
          <w:sz w:val="24"/>
        </w:rPr>
        <w:t>＞</w:t>
      </w:r>
      <w:r>
        <w:rPr>
          <w:rFonts w:ascii="Cambria" w:hAnsi="Cambria"/>
          <w:i/>
          <w:sz w:val="24"/>
        </w:rPr>
        <w:t>P</w:t>
      </w:r>
      <w:r>
        <w:rPr>
          <w:rFonts w:ascii="Cambria" w:hAnsi="Cambria"/>
          <w:i/>
          <w:sz w:val="24"/>
          <w:vertAlign w:val="subscript"/>
        </w:rPr>
        <w:t>0</w:t>
      </w:r>
      <w:r>
        <w:rPr>
          <w:rFonts w:ascii="宋体" w:hAnsi="宋体" w:hint="eastAsia"/>
        </w:rPr>
        <w:t>时：</w:t>
      </w:r>
    </w:p>
    <w:p w:rsidR="003F1978" w:rsidRDefault="00C86F02">
      <w:pPr>
        <w:tabs>
          <w:tab w:val="left" w:pos="1620"/>
          <w:tab w:val="left" w:pos="2340"/>
        </w:tabs>
        <w:snapToGrid w:val="0"/>
        <w:spacing w:line="360" w:lineRule="auto"/>
        <w:ind w:firstLineChars="500" w:firstLine="1200"/>
        <w:rPr>
          <w:rFonts w:ascii="宋体" w:hAnsi="宋体"/>
        </w:rPr>
      </w:pPr>
      <w:r>
        <w:rPr>
          <w:rFonts w:ascii="Cambria" w:hAnsi="Cambria" w:hint="eastAsia"/>
          <w:sz w:val="24"/>
        </w:rPr>
        <w:t>①</w:t>
      </w:r>
      <w:r>
        <w:rPr>
          <w:rFonts w:ascii="Cambria" w:hAnsi="Cambria"/>
          <w:i/>
          <w:sz w:val="24"/>
        </w:rPr>
        <w:t>P</w:t>
      </w:r>
      <w:r>
        <w:rPr>
          <w:rFonts w:ascii="Cambria" w:hAnsi="Cambria"/>
          <w:i/>
          <w:sz w:val="24"/>
          <w:vertAlign w:val="subscript"/>
        </w:rPr>
        <w:t>t</w:t>
      </w:r>
      <w:r>
        <w:rPr>
          <w:rFonts w:ascii="Cambria" w:hAnsi="Cambria" w:hint="eastAsia"/>
          <w:i/>
          <w:sz w:val="24"/>
        </w:rPr>
        <w:t>＜</w:t>
      </w:r>
      <w:r>
        <w:rPr>
          <w:rFonts w:ascii="Cambria" w:hAnsi="Cambria"/>
          <w:i/>
          <w:sz w:val="24"/>
        </w:rPr>
        <w:t>P</w:t>
      </w:r>
      <w:r>
        <w:rPr>
          <w:rFonts w:ascii="Cambria" w:hAnsi="Cambria"/>
          <w:i/>
          <w:sz w:val="24"/>
          <w:vertAlign w:val="subscript"/>
        </w:rPr>
        <w:t>0</w:t>
      </w:r>
      <w:r>
        <w:rPr>
          <w:rFonts w:ascii="Cambria" w:hAnsi="Cambria" w:hint="eastAsia"/>
          <w:i/>
          <w:sz w:val="24"/>
        </w:rPr>
        <w:t>，</w:t>
      </w:r>
      <w:r>
        <w:rPr>
          <w:rFonts w:ascii="宋体" w:hAnsi="宋体" w:hint="eastAsia"/>
        </w:rPr>
        <w:t>且</w:t>
      </w:r>
      <w:r>
        <w:rPr>
          <w:rFonts w:ascii="Cambria" w:hAnsi="Cambria"/>
          <w:i/>
          <w:sz w:val="24"/>
        </w:rPr>
        <w:sym w:font="Symbol" w:char="F060"/>
      </w:r>
      <w:r>
        <w:rPr>
          <w:rFonts w:ascii="Cambria" w:hAnsi="Cambria"/>
          <w:i/>
          <w:sz w:val="24"/>
        </w:rPr>
        <w:t xml:space="preserve">P </w:t>
      </w:r>
      <w:r>
        <w:rPr>
          <w:rFonts w:ascii="宋体" w:hAnsi="宋体" w:hint="eastAsia"/>
          <w:sz w:val="24"/>
        </w:rPr>
        <w:t>/</w:t>
      </w:r>
      <w:r>
        <w:rPr>
          <w:rFonts w:ascii="Cambria" w:hAnsi="Cambria"/>
          <w:i/>
          <w:sz w:val="24"/>
        </w:rPr>
        <w:t>P</w:t>
      </w:r>
      <w:r>
        <w:rPr>
          <w:rFonts w:ascii="Cambria" w:hAnsi="Cambria"/>
          <w:i/>
          <w:sz w:val="24"/>
          <w:vertAlign w:val="subscript"/>
        </w:rPr>
        <w:t>0</w:t>
      </w:r>
      <w:r>
        <w:rPr>
          <w:rFonts w:ascii="宋体" w:hAnsi="宋体" w:hint="eastAsia"/>
          <w:sz w:val="24"/>
        </w:rPr>
        <w:t>＞</w:t>
      </w:r>
      <w:r>
        <w:rPr>
          <w:rFonts w:ascii="宋体" w:hAnsi="宋体" w:hint="eastAsia"/>
          <w:sz w:val="24"/>
        </w:rPr>
        <w:t>1.05</w:t>
      </w:r>
      <w:r>
        <w:rPr>
          <w:rFonts w:ascii="宋体" w:hAnsi="宋体" w:hint="eastAsia"/>
        </w:rPr>
        <w:t>，则：</w:t>
      </w:r>
    </w:p>
    <w:p w:rsidR="003F1978" w:rsidRDefault="00C86F02">
      <w:pPr>
        <w:tabs>
          <w:tab w:val="left" w:pos="1620"/>
          <w:tab w:val="left" w:pos="2340"/>
        </w:tabs>
        <w:snapToGrid w:val="0"/>
        <w:spacing w:line="360" w:lineRule="auto"/>
        <w:ind w:firstLineChars="500" w:firstLine="1200"/>
        <w:rPr>
          <w:rFonts w:ascii="宋体" w:hAnsi="宋体"/>
          <w:sz w:val="24"/>
        </w:rPr>
      </w:pPr>
      <w:r>
        <w:rPr>
          <w:rFonts w:ascii="宋体" w:hAnsi="宋体" w:hint="eastAsia"/>
          <w:sz w:val="24"/>
        </w:rPr>
        <w:lastRenderedPageBreak/>
        <w:t>C</w:t>
      </w:r>
      <w:r>
        <w:rPr>
          <w:rFonts w:ascii="宋体" w:hAnsi="宋体" w:hint="eastAsia"/>
          <w:sz w:val="24"/>
          <w:vertAlign w:val="subscript"/>
        </w:rPr>
        <w:t>增</w:t>
      </w:r>
      <w:r>
        <w:rPr>
          <w:rFonts w:ascii="宋体" w:hAnsi="宋体" w:hint="eastAsia"/>
          <w:sz w:val="24"/>
        </w:rPr>
        <w:t>=</w:t>
      </w:r>
      <w:r>
        <w:rPr>
          <w:rFonts w:ascii="Cambria" w:hAnsi="Cambria"/>
          <w:i/>
          <w:sz w:val="24"/>
        </w:rPr>
        <w:t>Q</w:t>
      </w:r>
      <w:r>
        <w:rPr>
          <w:rFonts w:ascii="宋体" w:hAnsi="宋体" w:hint="eastAsia"/>
          <w:sz w:val="24"/>
          <w:vertAlign w:val="subscript"/>
        </w:rPr>
        <w:t>总</w:t>
      </w:r>
      <w:r>
        <w:rPr>
          <w:rFonts w:ascii="宋体" w:hAnsi="宋体" w:hint="eastAsia"/>
          <w:sz w:val="24"/>
        </w:rPr>
        <w:t>×</w:t>
      </w:r>
      <w:r>
        <w:rPr>
          <w:rFonts w:ascii="Cambria" w:hAnsi="Cambria"/>
          <w:i/>
          <w:sz w:val="24"/>
        </w:rPr>
        <w:t>P</w:t>
      </w:r>
      <w:r>
        <w:rPr>
          <w:rFonts w:ascii="Cambria" w:hAnsi="Cambria"/>
          <w:i/>
          <w:sz w:val="24"/>
          <w:vertAlign w:val="subscript"/>
        </w:rPr>
        <w:t>t</w:t>
      </w:r>
      <w:r>
        <w:rPr>
          <w:rFonts w:ascii="宋体" w:hAnsi="宋体" w:hint="eastAsia"/>
          <w:sz w:val="24"/>
        </w:rPr>
        <w:t>×</w:t>
      </w:r>
      <w:r>
        <w:rPr>
          <w:rFonts w:ascii="宋体" w:hAnsi="宋体" w:hint="eastAsia"/>
          <w:sz w:val="24"/>
        </w:rPr>
        <w:t>(</w:t>
      </w:r>
      <w:r>
        <w:rPr>
          <w:rFonts w:ascii="Cambria" w:hAnsi="Cambria"/>
          <w:i/>
          <w:sz w:val="24"/>
        </w:rPr>
        <w:sym w:font="Symbol" w:char="F060"/>
      </w:r>
      <w:r>
        <w:rPr>
          <w:rFonts w:ascii="Cambria" w:hAnsi="Cambria"/>
          <w:i/>
          <w:sz w:val="24"/>
        </w:rPr>
        <w:t xml:space="preserve">P </w:t>
      </w:r>
      <w:r>
        <w:rPr>
          <w:rFonts w:ascii="宋体" w:hAnsi="宋体" w:hint="eastAsia"/>
          <w:sz w:val="24"/>
        </w:rPr>
        <w:t>/</w:t>
      </w:r>
      <w:r>
        <w:rPr>
          <w:rFonts w:ascii="Cambria" w:hAnsi="Cambria"/>
          <w:i/>
          <w:sz w:val="24"/>
        </w:rPr>
        <w:t>P</w:t>
      </w:r>
      <w:r>
        <w:rPr>
          <w:rFonts w:ascii="Cambria" w:hAnsi="Cambria"/>
          <w:i/>
          <w:sz w:val="24"/>
          <w:vertAlign w:val="subscript"/>
        </w:rPr>
        <w:t>0</w:t>
      </w:r>
      <w:r>
        <w:rPr>
          <w:rFonts w:ascii="宋体" w:hAnsi="宋体" w:hint="eastAsia"/>
          <w:sz w:val="24"/>
        </w:rPr>
        <w:t>－</w:t>
      </w:r>
      <w:r>
        <w:rPr>
          <w:rFonts w:ascii="宋体" w:hAnsi="宋体" w:hint="eastAsia"/>
          <w:sz w:val="24"/>
        </w:rPr>
        <w:t>1.05)</w:t>
      </w:r>
    </w:p>
    <w:p w:rsidR="003F1978" w:rsidRDefault="00C86F02">
      <w:pPr>
        <w:tabs>
          <w:tab w:val="left" w:pos="1620"/>
          <w:tab w:val="left" w:pos="2340"/>
        </w:tabs>
        <w:snapToGrid w:val="0"/>
        <w:spacing w:line="360" w:lineRule="auto"/>
        <w:ind w:firstLineChars="500" w:firstLine="1200"/>
        <w:rPr>
          <w:rFonts w:ascii="宋体" w:hAnsi="宋体"/>
        </w:rPr>
      </w:pPr>
      <w:r>
        <w:rPr>
          <w:rFonts w:ascii="Cambria" w:hAnsi="Cambria" w:hint="eastAsia"/>
          <w:sz w:val="24"/>
        </w:rPr>
        <w:t>②</w:t>
      </w:r>
      <w:r>
        <w:rPr>
          <w:rFonts w:ascii="Cambria" w:hAnsi="Cambria"/>
          <w:i/>
          <w:sz w:val="24"/>
        </w:rPr>
        <w:t>P</w:t>
      </w:r>
      <w:r>
        <w:rPr>
          <w:rFonts w:ascii="Cambria" w:hAnsi="Cambria"/>
          <w:i/>
          <w:sz w:val="24"/>
          <w:vertAlign w:val="subscript"/>
        </w:rPr>
        <w:t>t</w:t>
      </w:r>
      <w:r>
        <w:rPr>
          <w:rFonts w:ascii="Cambria" w:hAnsi="Cambria" w:hint="eastAsia"/>
          <w:i/>
          <w:sz w:val="24"/>
        </w:rPr>
        <w:t>≥</w:t>
      </w:r>
      <w:r>
        <w:rPr>
          <w:rFonts w:ascii="Cambria" w:hAnsi="Cambria"/>
          <w:i/>
          <w:sz w:val="24"/>
        </w:rPr>
        <w:t>P</w:t>
      </w:r>
      <w:r>
        <w:rPr>
          <w:rFonts w:ascii="Cambria" w:hAnsi="Cambria"/>
          <w:i/>
          <w:sz w:val="24"/>
          <w:vertAlign w:val="subscript"/>
        </w:rPr>
        <w:t>0</w:t>
      </w:r>
      <w:r>
        <w:rPr>
          <w:rFonts w:ascii="宋体" w:hAnsi="宋体" w:hint="eastAsia"/>
        </w:rPr>
        <w:t>，且</w:t>
      </w:r>
      <w:r>
        <w:rPr>
          <w:rFonts w:ascii="Cambria" w:hAnsi="Cambria"/>
          <w:i/>
          <w:sz w:val="24"/>
        </w:rPr>
        <w:sym w:font="Symbol" w:char="F060"/>
      </w:r>
      <w:r>
        <w:rPr>
          <w:rFonts w:ascii="Cambria" w:hAnsi="Cambria"/>
          <w:i/>
          <w:sz w:val="24"/>
        </w:rPr>
        <w:t xml:space="preserve">P </w:t>
      </w:r>
      <w:r>
        <w:rPr>
          <w:rFonts w:ascii="宋体" w:hAnsi="宋体" w:hint="eastAsia"/>
          <w:sz w:val="24"/>
        </w:rPr>
        <w:t>/</w:t>
      </w:r>
      <w:r>
        <w:rPr>
          <w:rFonts w:ascii="Cambria" w:hAnsi="Cambria"/>
          <w:i/>
          <w:sz w:val="24"/>
        </w:rPr>
        <w:t>P</w:t>
      </w:r>
      <w:r>
        <w:rPr>
          <w:rFonts w:ascii="Cambria" w:hAnsi="Cambria"/>
          <w:i/>
          <w:sz w:val="24"/>
          <w:vertAlign w:val="subscript"/>
        </w:rPr>
        <w:t>t</w:t>
      </w:r>
      <w:r>
        <w:rPr>
          <w:rFonts w:ascii="宋体" w:hAnsi="宋体" w:hint="eastAsia"/>
          <w:sz w:val="24"/>
        </w:rPr>
        <w:t>＞</w:t>
      </w:r>
      <w:r>
        <w:rPr>
          <w:rFonts w:ascii="宋体" w:hAnsi="宋体" w:hint="eastAsia"/>
          <w:sz w:val="24"/>
        </w:rPr>
        <w:t>1.05</w:t>
      </w:r>
      <w:r>
        <w:rPr>
          <w:rFonts w:ascii="宋体" w:hAnsi="宋体" w:hint="eastAsia"/>
        </w:rPr>
        <w:t>，则：</w:t>
      </w:r>
    </w:p>
    <w:p w:rsidR="003F1978" w:rsidRDefault="00C86F02">
      <w:pPr>
        <w:tabs>
          <w:tab w:val="left" w:pos="1620"/>
          <w:tab w:val="left" w:pos="2340"/>
        </w:tabs>
        <w:snapToGrid w:val="0"/>
        <w:spacing w:line="360" w:lineRule="auto"/>
        <w:ind w:firstLineChars="500" w:firstLine="1200"/>
        <w:rPr>
          <w:rFonts w:ascii="宋体" w:hAnsi="宋体"/>
          <w:sz w:val="24"/>
        </w:rPr>
      </w:pPr>
      <w:r>
        <w:rPr>
          <w:rFonts w:ascii="宋体" w:hAnsi="宋体" w:hint="eastAsia"/>
          <w:sz w:val="24"/>
        </w:rPr>
        <w:t>C</w:t>
      </w:r>
      <w:r>
        <w:rPr>
          <w:rFonts w:ascii="宋体" w:hAnsi="宋体" w:hint="eastAsia"/>
          <w:sz w:val="24"/>
          <w:vertAlign w:val="subscript"/>
        </w:rPr>
        <w:t>增</w:t>
      </w:r>
      <w:r>
        <w:rPr>
          <w:rFonts w:ascii="宋体" w:hAnsi="宋体" w:hint="eastAsia"/>
          <w:sz w:val="24"/>
        </w:rPr>
        <w:t>=Q</w:t>
      </w:r>
      <w:r>
        <w:rPr>
          <w:rFonts w:ascii="宋体" w:hAnsi="宋体" w:hint="eastAsia"/>
          <w:sz w:val="24"/>
          <w:vertAlign w:val="subscript"/>
        </w:rPr>
        <w:t>总</w:t>
      </w:r>
      <w:r>
        <w:rPr>
          <w:rFonts w:ascii="宋体" w:hAnsi="宋体" w:hint="eastAsia"/>
          <w:sz w:val="24"/>
        </w:rPr>
        <w:t>×</w:t>
      </w:r>
      <w:r>
        <w:rPr>
          <w:rFonts w:ascii="Cambria" w:hAnsi="Cambria"/>
          <w:i/>
          <w:sz w:val="24"/>
        </w:rPr>
        <w:t>P</w:t>
      </w:r>
      <w:r>
        <w:rPr>
          <w:rFonts w:ascii="Cambria" w:hAnsi="Cambria"/>
          <w:i/>
          <w:sz w:val="24"/>
          <w:vertAlign w:val="subscript"/>
        </w:rPr>
        <w:t>t</w:t>
      </w:r>
      <w:r>
        <w:rPr>
          <w:rFonts w:ascii="宋体" w:hAnsi="宋体" w:hint="eastAsia"/>
          <w:sz w:val="24"/>
        </w:rPr>
        <w:t>×</w:t>
      </w:r>
      <w:r>
        <w:rPr>
          <w:rFonts w:ascii="宋体" w:hAnsi="宋体" w:hint="eastAsia"/>
          <w:sz w:val="24"/>
        </w:rPr>
        <w:t>(</w:t>
      </w:r>
      <w:r>
        <w:rPr>
          <w:rFonts w:ascii="Cambria" w:hAnsi="Cambria"/>
          <w:i/>
          <w:sz w:val="24"/>
        </w:rPr>
        <w:sym w:font="Symbol" w:char="F060"/>
      </w:r>
      <w:r>
        <w:rPr>
          <w:rFonts w:ascii="Cambria" w:hAnsi="Cambria"/>
          <w:i/>
          <w:sz w:val="24"/>
        </w:rPr>
        <w:t xml:space="preserve">P </w:t>
      </w:r>
      <w:r>
        <w:rPr>
          <w:rFonts w:ascii="宋体" w:hAnsi="宋体" w:hint="eastAsia"/>
          <w:sz w:val="24"/>
        </w:rPr>
        <w:t>/</w:t>
      </w:r>
      <w:r>
        <w:rPr>
          <w:rFonts w:ascii="Cambria" w:hAnsi="Cambria"/>
          <w:i/>
          <w:sz w:val="24"/>
        </w:rPr>
        <w:t>P</w:t>
      </w:r>
      <w:r>
        <w:rPr>
          <w:rFonts w:ascii="Cambria" w:hAnsi="Cambria"/>
          <w:i/>
          <w:sz w:val="24"/>
          <w:vertAlign w:val="subscript"/>
        </w:rPr>
        <w:t>t</w:t>
      </w:r>
      <w:r>
        <w:rPr>
          <w:rFonts w:ascii="宋体" w:hAnsi="宋体" w:hint="eastAsia"/>
          <w:sz w:val="24"/>
        </w:rPr>
        <w:t>－</w:t>
      </w:r>
      <w:r>
        <w:rPr>
          <w:rFonts w:ascii="宋体" w:hAnsi="宋体" w:hint="eastAsia"/>
          <w:sz w:val="24"/>
        </w:rPr>
        <w:t>1.05)</w:t>
      </w:r>
    </w:p>
    <w:p w:rsidR="003F1978" w:rsidRDefault="00C86F02">
      <w:pPr>
        <w:tabs>
          <w:tab w:val="left" w:pos="1620"/>
          <w:tab w:val="left" w:pos="2340"/>
        </w:tabs>
        <w:snapToGrid w:val="0"/>
        <w:spacing w:before="156" w:line="360" w:lineRule="auto"/>
        <w:ind w:firstLineChars="500" w:firstLine="1050"/>
        <w:rPr>
          <w:rFonts w:ascii="宋体" w:hAnsi="宋体"/>
        </w:rPr>
      </w:pPr>
      <w:r>
        <w:rPr>
          <w:rFonts w:ascii="宋体" w:hAnsi="宋体" w:hint="eastAsia"/>
        </w:rPr>
        <w:t>当</w:t>
      </w:r>
      <w:r>
        <w:rPr>
          <w:rFonts w:ascii="Cambria" w:hAnsi="Cambria"/>
          <w:i/>
          <w:sz w:val="24"/>
        </w:rPr>
        <w:sym w:font="Symbol" w:char="F060"/>
      </w:r>
      <w:r>
        <w:rPr>
          <w:rFonts w:ascii="Cambria" w:hAnsi="Cambria"/>
          <w:i/>
          <w:sz w:val="24"/>
        </w:rPr>
        <w:t>P</w:t>
      </w:r>
      <w:r>
        <w:rPr>
          <w:rFonts w:ascii="Cambria" w:hAnsi="Cambria" w:hint="eastAsia"/>
          <w:i/>
          <w:sz w:val="24"/>
        </w:rPr>
        <w:t>＜</w:t>
      </w:r>
      <w:r>
        <w:rPr>
          <w:rFonts w:ascii="Cambria" w:hAnsi="Cambria"/>
          <w:i/>
          <w:sz w:val="24"/>
        </w:rPr>
        <w:t>P</w:t>
      </w:r>
      <w:r>
        <w:rPr>
          <w:rFonts w:ascii="Cambria" w:hAnsi="Cambria"/>
          <w:i/>
          <w:sz w:val="24"/>
          <w:vertAlign w:val="subscript"/>
        </w:rPr>
        <w:t>0</w:t>
      </w:r>
      <w:r>
        <w:rPr>
          <w:rFonts w:ascii="宋体" w:hAnsi="宋体" w:hint="eastAsia"/>
        </w:rPr>
        <w:t>时：</w:t>
      </w:r>
    </w:p>
    <w:p w:rsidR="003F1978" w:rsidRDefault="00C86F02">
      <w:pPr>
        <w:tabs>
          <w:tab w:val="left" w:pos="1620"/>
          <w:tab w:val="left" w:pos="2340"/>
        </w:tabs>
        <w:snapToGrid w:val="0"/>
        <w:spacing w:line="360" w:lineRule="auto"/>
        <w:ind w:firstLineChars="500" w:firstLine="1200"/>
        <w:rPr>
          <w:rFonts w:ascii="宋体" w:hAnsi="宋体"/>
        </w:rPr>
      </w:pPr>
      <w:r>
        <w:rPr>
          <w:rFonts w:ascii="Cambria" w:hAnsi="Cambria" w:hint="eastAsia"/>
          <w:sz w:val="24"/>
        </w:rPr>
        <w:t>①</w:t>
      </w:r>
      <w:r>
        <w:rPr>
          <w:rFonts w:ascii="Cambria" w:hAnsi="Cambria"/>
          <w:i/>
          <w:sz w:val="24"/>
        </w:rPr>
        <w:t>P</w:t>
      </w:r>
      <w:r>
        <w:rPr>
          <w:rFonts w:ascii="Cambria" w:hAnsi="Cambria"/>
          <w:i/>
          <w:sz w:val="24"/>
          <w:vertAlign w:val="subscript"/>
        </w:rPr>
        <w:t>t</w:t>
      </w:r>
      <w:r>
        <w:rPr>
          <w:rFonts w:ascii="Cambria" w:hAnsi="Cambria" w:hint="eastAsia"/>
          <w:i/>
          <w:sz w:val="24"/>
        </w:rPr>
        <w:t>＜</w:t>
      </w:r>
      <w:r>
        <w:rPr>
          <w:rFonts w:ascii="Cambria" w:hAnsi="Cambria"/>
          <w:i/>
          <w:sz w:val="24"/>
        </w:rPr>
        <w:t>P</w:t>
      </w:r>
      <w:r>
        <w:rPr>
          <w:rFonts w:ascii="Cambria" w:hAnsi="Cambria"/>
          <w:i/>
          <w:sz w:val="24"/>
          <w:vertAlign w:val="subscript"/>
        </w:rPr>
        <w:t>0</w:t>
      </w:r>
      <w:r>
        <w:rPr>
          <w:rFonts w:ascii="宋体" w:hAnsi="宋体" w:hint="eastAsia"/>
        </w:rPr>
        <w:t>，且</w:t>
      </w:r>
      <w:r>
        <w:rPr>
          <w:rFonts w:ascii="Cambria" w:hAnsi="Cambria"/>
          <w:i/>
          <w:sz w:val="24"/>
        </w:rPr>
        <w:sym w:font="Symbol" w:char="F060"/>
      </w:r>
      <w:r>
        <w:rPr>
          <w:rFonts w:ascii="Cambria" w:hAnsi="Cambria"/>
          <w:i/>
          <w:sz w:val="24"/>
        </w:rPr>
        <w:t xml:space="preserve">P </w:t>
      </w:r>
      <w:r>
        <w:rPr>
          <w:rFonts w:ascii="宋体" w:hAnsi="宋体" w:hint="eastAsia"/>
          <w:sz w:val="24"/>
        </w:rPr>
        <w:t>/</w:t>
      </w:r>
      <w:r>
        <w:rPr>
          <w:rFonts w:ascii="Cambria" w:hAnsi="Cambria"/>
          <w:i/>
          <w:sz w:val="24"/>
        </w:rPr>
        <w:t>P</w:t>
      </w:r>
      <w:r>
        <w:rPr>
          <w:rFonts w:ascii="Cambria" w:hAnsi="Cambria"/>
          <w:i/>
          <w:sz w:val="24"/>
          <w:vertAlign w:val="subscript"/>
        </w:rPr>
        <w:t>t</w:t>
      </w:r>
      <w:r>
        <w:rPr>
          <w:rFonts w:ascii="Cambria" w:hAnsi="Cambria" w:hint="eastAsia"/>
          <w:sz w:val="24"/>
        </w:rPr>
        <w:t>＜</w:t>
      </w:r>
      <w:r>
        <w:rPr>
          <w:rFonts w:ascii="宋体" w:hAnsi="宋体" w:hint="eastAsia"/>
          <w:sz w:val="24"/>
        </w:rPr>
        <w:t>0.95</w:t>
      </w:r>
      <w:r>
        <w:rPr>
          <w:rFonts w:ascii="宋体" w:hAnsi="宋体" w:hint="eastAsia"/>
        </w:rPr>
        <w:t>，则：</w:t>
      </w:r>
    </w:p>
    <w:p w:rsidR="003F1978" w:rsidRDefault="00C86F02">
      <w:pPr>
        <w:tabs>
          <w:tab w:val="left" w:pos="1620"/>
          <w:tab w:val="left" w:pos="2340"/>
        </w:tabs>
        <w:snapToGrid w:val="0"/>
        <w:spacing w:line="360" w:lineRule="auto"/>
        <w:ind w:firstLineChars="500" w:firstLine="1200"/>
        <w:rPr>
          <w:rFonts w:ascii="宋体" w:hAnsi="宋体"/>
          <w:sz w:val="24"/>
        </w:rPr>
      </w:pPr>
      <w:r>
        <w:rPr>
          <w:rFonts w:ascii="宋体" w:hAnsi="宋体" w:hint="eastAsia"/>
          <w:sz w:val="24"/>
        </w:rPr>
        <w:t>C</w:t>
      </w:r>
      <w:r>
        <w:rPr>
          <w:rFonts w:ascii="宋体" w:hAnsi="宋体" w:hint="eastAsia"/>
          <w:sz w:val="24"/>
          <w:vertAlign w:val="subscript"/>
        </w:rPr>
        <w:t>减</w:t>
      </w:r>
      <w:r>
        <w:rPr>
          <w:rFonts w:ascii="宋体" w:hAnsi="宋体" w:hint="eastAsia"/>
          <w:sz w:val="24"/>
        </w:rPr>
        <w:t>=</w:t>
      </w:r>
      <w:r>
        <w:rPr>
          <w:rFonts w:ascii="Cambria" w:hAnsi="Cambria"/>
          <w:i/>
          <w:sz w:val="24"/>
        </w:rPr>
        <w:t>Q</w:t>
      </w:r>
      <w:r>
        <w:rPr>
          <w:rFonts w:ascii="宋体" w:hAnsi="宋体" w:hint="eastAsia"/>
          <w:sz w:val="24"/>
          <w:vertAlign w:val="subscript"/>
        </w:rPr>
        <w:t>总</w:t>
      </w:r>
      <w:r>
        <w:rPr>
          <w:rFonts w:ascii="宋体" w:hAnsi="宋体" w:hint="eastAsia"/>
          <w:sz w:val="24"/>
        </w:rPr>
        <w:t>×</w:t>
      </w:r>
      <w:r>
        <w:rPr>
          <w:rFonts w:ascii="Cambria" w:hAnsi="Cambria"/>
          <w:i/>
          <w:sz w:val="24"/>
        </w:rPr>
        <w:t>P</w:t>
      </w:r>
      <w:r>
        <w:rPr>
          <w:rFonts w:ascii="Cambria" w:hAnsi="Cambria"/>
          <w:i/>
          <w:sz w:val="24"/>
          <w:vertAlign w:val="subscript"/>
        </w:rPr>
        <w:t>t</w:t>
      </w:r>
      <w:r>
        <w:rPr>
          <w:rFonts w:ascii="宋体" w:hAnsi="宋体" w:hint="eastAsia"/>
          <w:sz w:val="24"/>
        </w:rPr>
        <w:t>×</w:t>
      </w:r>
      <w:r>
        <w:rPr>
          <w:rFonts w:ascii="宋体" w:hAnsi="宋体" w:hint="eastAsia"/>
          <w:sz w:val="24"/>
        </w:rPr>
        <w:t>(0.95</w:t>
      </w:r>
      <w:r>
        <w:rPr>
          <w:rFonts w:ascii="宋体" w:hAnsi="宋体" w:hint="eastAsia"/>
          <w:sz w:val="24"/>
        </w:rPr>
        <w:t>－</w:t>
      </w:r>
      <w:r>
        <w:rPr>
          <w:rFonts w:ascii="Cambria" w:hAnsi="Cambria"/>
          <w:i/>
          <w:sz w:val="24"/>
        </w:rPr>
        <w:sym w:font="Symbol" w:char="F060"/>
      </w:r>
      <w:r>
        <w:rPr>
          <w:rFonts w:ascii="Cambria" w:hAnsi="Cambria"/>
          <w:i/>
          <w:sz w:val="24"/>
        </w:rPr>
        <w:t xml:space="preserve">P </w:t>
      </w:r>
      <w:r>
        <w:rPr>
          <w:rFonts w:ascii="宋体" w:hAnsi="宋体" w:hint="eastAsia"/>
          <w:sz w:val="24"/>
        </w:rPr>
        <w:t>/</w:t>
      </w:r>
      <w:r>
        <w:rPr>
          <w:rFonts w:ascii="Cambria" w:hAnsi="Cambria"/>
          <w:i/>
          <w:sz w:val="24"/>
        </w:rPr>
        <w:t>P</w:t>
      </w:r>
      <w:r>
        <w:rPr>
          <w:rFonts w:ascii="Cambria" w:hAnsi="Cambria"/>
          <w:i/>
          <w:sz w:val="24"/>
          <w:vertAlign w:val="subscript"/>
        </w:rPr>
        <w:t>t</w:t>
      </w:r>
      <w:r>
        <w:rPr>
          <w:rFonts w:ascii="宋体" w:hAnsi="宋体" w:hint="eastAsia"/>
          <w:sz w:val="24"/>
        </w:rPr>
        <w:t>)</w:t>
      </w:r>
    </w:p>
    <w:p w:rsidR="003F1978" w:rsidRDefault="00C86F02">
      <w:pPr>
        <w:tabs>
          <w:tab w:val="left" w:pos="1620"/>
          <w:tab w:val="left" w:pos="2340"/>
        </w:tabs>
        <w:snapToGrid w:val="0"/>
        <w:spacing w:line="360" w:lineRule="auto"/>
        <w:ind w:firstLineChars="500" w:firstLine="1200"/>
        <w:rPr>
          <w:rFonts w:ascii="宋体" w:hAnsi="宋体"/>
        </w:rPr>
      </w:pPr>
      <w:r>
        <w:rPr>
          <w:rFonts w:ascii="Cambria" w:hAnsi="Cambria" w:hint="eastAsia"/>
          <w:sz w:val="24"/>
        </w:rPr>
        <w:t>②</w:t>
      </w:r>
      <w:r>
        <w:rPr>
          <w:rFonts w:ascii="Cambria" w:hAnsi="Cambria"/>
          <w:i/>
          <w:sz w:val="24"/>
        </w:rPr>
        <w:t>P</w:t>
      </w:r>
      <w:r>
        <w:rPr>
          <w:rFonts w:ascii="Cambria" w:hAnsi="Cambria"/>
          <w:i/>
          <w:sz w:val="24"/>
          <w:vertAlign w:val="subscript"/>
        </w:rPr>
        <w:t>t</w:t>
      </w:r>
      <w:r>
        <w:rPr>
          <w:rFonts w:ascii="宋体" w:hAnsi="宋体" w:hint="eastAsia"/>
          <w:sz w:val="24"/>
        </w:rPr>
        <w:t>≥</w:t>
      </w:r>
      <w:r>
        <w:rPr>
          <w:rFonts w:ascii="Cambria" w:hAnsi="Cambria"/>
          <w:i/>
          <w:sz w:val="24"/>
        </w:rPr>
        <w:t>P</w:t>
      </w:r>
      <w:r>
        <w:rPr>
          <w:rFonts w:ascii="Cambria" w:hAnsi="Cambria"/>
          <w:i/>
          <w:sz w:val="24"/>
          <w:vertAlign w:val="subscript"/>
        </w:rPr>
        <w:t>0</w:t>
      </w:r>
      <w:r>
        <w:rPr>
          <w:rFonts w:ascii="宋体" w:hAnsi="宋体" w:hint="eastAsia"/>
        </w:rPr>
        <w:t>，且</w:t>
      </w:r>
      <w:r>
        <w:rPr>
          <w:rFonts w:ascii="Cambria" w:hAnsi="Cambria"/>
          <w:i/>
          <w:sz w:val="24"/>
        </w:rPr>
        <w:sym w:font="Symbol" w:char="F060"/>
      </w:r>
      <w:r>
        <w:rPr>
          <w:rFonts w:ascii="Cambria" w:hAnsi="Cambria"/>
          <w:i/>
          <w:sz w:val="24"/>
        </w:rPr>
        <w:t>P</w:t>
      </w:r>
      <w:r>
        <w:t xml:space="preserve"> </w:t>
      </w:r>
      <w:r>
        <w:rPr>
          <w:rFonts w:ascii="宋体" w:hAnsi="宋体" w:hint="eastAsia"/>
          <w:sz w:val="24"/>
        </w:rPr>
        <w:t>/</w:t>
      </w:r>
      <w:r>
        <w:rPr>
          <w:rFonts w:ascii="Cambria" w:hAnsi="Cambria"/>
          <w:i/>
          <w:sz w:val="24"/>
        </w:rPr>
        <w:t>P</w:t>
      </w:r>
      <w:r>
        <w:rPr>
          <w:rFonts w:ascii="Cambria" w:hAnsi="Cambria"/>
          <w:i/>
          <w:sz w:val="24"/>
          <w:vertAlign w:val="subscript"/>
        </w:rPr>
        <w:t>0</w:t>
      </w:r>
      <w:r>
        <w:rPr>
          <w:rFonts w:ascii="Cambria" w:hAnsi="Cambria" w:hint="eastAsia"/>
          <w:sz w:val="24"/>
        </w:rPr>
        <w:t>＜</w:t>
      </w:r>
      <w:r>
        <w:rPr>
          <w:rFonts w:ascii="宋体" w:hAnsi="宋体" w:hint="eastAsia"/>
          <w:sz w:val="24"/>
        </w:rPr>
        <w:t>0.95</w:t>
      </w:r>
      <w:r>
        <w:rPr>
          <w:rFonts w:ascii="宋体" w:hAnsi="宋体" w:hint="eastAsia"/>
        </w:rPr>
        <w:t>，则：</w:t>
      </w:r>
    </w:p>
    <w:p w:rsidR="003F1978" w:rsidRDefault="00C86F02">
      <w:pPr>
        <w:tabs>
          <w:tab w:val="left" w:pos="1620"/>
          <w:tab w:val="left" w:pos="2340"/>
        </w:tabs>
        <w:snapToGrid w:val="0"/>
        <w:spacing w:line="360" w:lineRule="auto"/>
        <w:ind w:firstLineChars="500" w:firstLine="1200"/>
        <w:rPr>
          <w:rFonts w:ascii="宋体" w:hAnsi="宋体"/>
          <w:sz w:val="24"/>
        </w:rPr>
      </w:pPr>
      <w:r>
        <w:rPr>
          <w:rFonts w:ascii="宋体" w:hAnsi="宋体" w:hint="eastAsia"/>
          <w:sz w:val="24"/>
        </w:rPr>
        <w:t>C</w:t>
      </w:r>
      <w:r>
        <w:rPr>
          <w:rFonts w:ascii="宋体" w:hAnsi="宋体" w:hint="eastAsia"/>
          <w:sz w:val="24"/>
          <w:vertAlign w:val="subscript"/>
        </w:rPr>
        <w:t>减</w:t>
      </w:r>
      <w:r>
        <w:rPr>
          <w:rFonts w:ascii="宋体" w:hAnsi="宋体" w:hint="eastAsia"/>
          <w:sz w:val="24"/>
        </w:rPr>
        <w:t>=</w:t>
      </w:r>
      <w:r>
        <w:rPr>
          <w:rFonts w:ascii="Cambria" w:hAnsi="Cambria"/>
          <w:i/>
          <w:sz w:val="24"/>
        </w:rPr>
        <w:t>Q</w:t>
      </w:r>
      <w:r>
        <w:rPr>
          <w:rFonts w:ascii="宋体" w:hAnsi="宋体" w:hint="eastAsia"/>
          <w:sz w:val="24"/>
          <w:vertAlign w:val="subscript"/>
        </w:rPr>
        <w:t>总</w:t>
      </w:r>
      <w:r>
        <w:rPr>
          <w:rFonts w:ascii="宋体" w:hAnsi="宋体" w:hint="eastAsia"/>
          <w:sz w:val="24"/>
        </w:rPr>
        <w:t>×</w:t>
      </w:r>
      <w:r>
        <w:rPr>
          <w:rFonts w:ascii="Cambria" w:hAnsi="Cambria"/>
          <w:i/>
          <w:sz w:val="24"/>
        </w:rPr>
        <w:t>P</w:t>
      </w:r>
      <w:r>
        <w:rPr>
          <w:rFonts w:ascii="Cambria" w:hAnsi="Cambria"/>
          <w:i/>
          <w:sz w:val="24"/>
          <w:vertAlign w:val="subscript"/>
        </w:rPr>
        <w:t>t</w:t>
      </w:r>
      <w:r>
        <w:rPr>
          <w:rFonts w:ascii="宋体" w:hAnsi="宋体" w:hint="eastAsia"/>
          <w:sz w:val="24"/>
        </w:rPr>
        <w:t>×</w:t>
      </w:r>
      <w:r>
        <w:rPr>
          <w:rFonts w:ascii="宋体" w:hAnsi="宋体" w:hint="eastAsia"/>
          <w:sz w:val="24"/>
        </w:rPr>
        <w:t>(0.95</w:t>
      </w:r>
      <w:r>
        <w:rPr>
          <w:rFonts w:ascii="宋体" w:hAnsi="宋体" w:hint="eastAsia"/>
          <w:sz w:val="24"/>
        </w:rPr>
        <w:t>－</w:t>
      </w:r>
      <w:r>
        <w:rPr>
          <w:rFonts w:ascii="Cambria" w:hAnsi="Cambria"/>
          <w:i/>
          <w:sz w:val="24"/>
        </w:rPr>
        <w:sym w:font="Symbol" w:char="F060"/>
      </w:r>
      <w:r>
        <w:rPr>
          <w:rFonts w:ascii="Cambria" w:hAnsi="Cambria"/>
          <w:i/>
          <w:sz w:val="24"/>
        </w:rPr>
        <w:t xml:space="preserve">P </w:t>
      </w:r>
      <w:r>
        <w:rPr>
          <w:rFonts w:ascii="宋体" w:hAnsi="宋体" w:hint="eastAsia"/>
          <w:sz w:val="24"/>
        </w:rPr>
        <w:t>/</w:t>
      </w:r>
      <w:r>
        <w:rPr>
          <w:rFonts w:ascii="Cambria" w:hAnsi="Cambria"/>
          <w:i/>
          <w:sz w:val="24"/>
        </w:rPr>
        <w:t>P</w:t>
      </w:r>
      <w:r>
        <w:rPr>
          <w:rFonts w:ascii="Cambria" w:hAnsi="Cambria"/>
          <w:i/>
          <w:sz w:val="24"/>
          <w:vertAlign w:val="subscript"/>
        </w:rPr>
        <w:t>0</w:t>
      </w:r>
      <w:r>
        <w:rPr>
          <w:rFonts w:ascii="宋体" w:hAnsi="宋体" w:hint="eastAsia"/>
          <w:sz w:val="24"/>
        </w:rPr>
        <w:t>)</w:t>
      </w:r>
    </w:p>
    <w:p w:rsidR="003F1978" w:rsidRDefault="00C86F02">
      <w:pPr>
        <w:tabs>
          <w:tab w:val="left" w:pos="1620"/>
          <w:tab w:val="left" w:pos="2340"/>
        </w:tabs>
        <w:spacing w:before="156" w:line="360" w:lineRule="auto"/>
        <w:ind w:left="1260"/>
        <w:rPr>
          <w:rFonts w:ascii="宋体" w:hAnsi="宋体"/>
        </w:rPr>
      </w:pPr>
      <w:r>
        <w:rPr>
          <w:rFonts w:ascii="宋体" w:hAnsi="宋体" w:hint="eastAsia"/>
        </w:rPr>
        <w:t>式中：</w:t>
      </w:r>
    </w:p>
    <w:p w:rsidR="003F1978" w:rsidRDefault="00C86F02">
      <w:pPr>
        <w:tabs>
          <w:tab w:val="left" w:pos="1620"/>
          <w:tab w:val="left" w:pos="2340"/>
        </w:tabs>
        <w:snapToGrid w:val="0"/>
        <w:spacing w:line="360" w:lineRule="auto"/>
        <w:ind w:left="1440"/>
        <w:rPr>
          <w:rFonts w:ascii="宋体" w:hAnsi="宋体"/>
        </w:rPr>
      </w:pPr>
      <w:r>
        <w:rPr>
          <w:rFonts w:ascii="宋体" w:hAnsi="宋体" w:hint="eastAsia"/>
          <w:sz w:val="24"/>
        </w:rPr>
        <w:t>P</w:t>
      </w:r>
      <w:r>
        <w:rPr>
          <w:rFonts w:ascii="宋体" w:hAnsi="宋体" w:hint="eastAsia"/>
          <w:sz w:val="24"/>
          <w:vertAlign w:val="subscript"/>
        </w:rPr>
        <w:t>0</w:t>
      </w:r>
      <w:r>
        <w:rPr>
          <w:rFonts w:ascii="宋体" w:hAnsi="宋体" w:hint="eastAsia"/>
        </w:rPr>
        <w:t>－投标截止日期已出版的最新一期或约定一期《深圳市建设工程价格信息》发布的某材料价格。示例：如《深圳市建设工程价格信息》</w:t>
      </w:r>
      <w:r>
        <w:rPr>
          <w:rFonts w:ascii="宋体" w:hAnsi="宋体" w:hint="eastAsia"/>
        </w:rPr>
        <w:t>2015</w:t>
      </w:r>
      <w:r>
        <w:rPr>
          <w:rFonts w:ascii="宋体" w:hAnsi="宋体" w:hint="eastAsia"/>
        </w:rPr>
        <w:t>年第</w:t>
      </w:r>
      <w:r>
        <w:rPr>
          <w:rFonts w:ascii="宋体" w:hAnsi="宋体" w:hint="eastAsia"/>
        </w:rPr>
        <w:t>6</w:t>
      </w:r>
      <w:r>
        <w:rPr>
          <w:rFonts w:ascii="宋体" w:hAnsi="宋体" w:hint="eastAsia"/>
        </w:rPr>
        <w:t>期出版时间是</w:t>
      </w:r>
      <w:r>
        <w:rPr>
          <w:rFonts w:ascii="宋体" w:hAnsi="宋体" w:hint="eastAsia"/>
        </w:rPr>
        <w:t>2015</w:t>
      </w:r>
      <w:r>
        <w:rPr>
          <w:rFonts w:ascii="宋体" w:hAnsi="宋体" w:hint="eastAsia"/>
        </w:rPr>
        <w:t>年</w:t>
      </w:r>
      <w:r>
        <w:rPr>
          <w:rFonts w:ascii="宋体" w:hAnsi="宋体" w:hint="eastAsia"/>
        </w:rPr>
        <w:t>6</w:t>
      </w:r>
      <w:r>
        <w:rPr>
          <w:rFonts w:ascii="宋体" w:hAnsi="宋体" w:hint="eastAsia"/>
        </w:rPr>
        <w:t>月</w:t>
      </w:r>
      <w:r>
        <w:rPr>
          <w:rFonts w:ascii="宋体" w:hAnsi="宋体" w:hint="eastAsia"/>
        </w:rPr>
        <w:t>5</w:t>
      </w:r>
      <w:r>
        <w:rPr>
          <w:rFonts w:ascii="宋体" w:hAnsi="宋体" w:hint="eastAsia"/>
        </w:rPr>
        <w:t>日，投标截止日期如果是</w:t>
      </w:r>
      <w:r>
        <w:rPr>
          <w:rFonts w:ascii="宋体" w:hAnsi="宋体" w:hint="eastAsia"/>
        </w:rPr>
        <w:t>2015</w:t>
      </w:r>
      <w:r>
        <w:rPr>
          <w:rFonts w:ascii="宋体" w:hAnsi="宋体" w:hint="eastAsia"/>
        </w:rPr>
        <w:t>年</w:t>
      </w:r>
      <w:r>
        <w:rPr>
          <w:rFonts w:ascii="宋体" w:hAnsi="宋体" w:hint="eastAsia"/>
        </w:rPr>
        <w:t>6</w:t>
      </w:r>
      <w:r>
        <w:rPr>
          <w:rFonts w:ascii="宋体" w:hAnsi="宋体" w:hint="eastAsia"/>
        </w:rPr>
        <w:t>月</w:t>
      </w:r>
      <w:r>
        <w:rPr>
          <w:rFonts w:ascii="宋体" w:hAnsi="宋体" w:hint="eastAsia"/>
        </w:rPr>
        <w:t>4</w:t>
      </w:r>
      <w:r>
        <w:rPr>
          <w:rFonts w:ascii="宋体" w:hAnsi="宋体" w:hint="eastAsia"/>
        </w:rPr>
        <w:t>日或</w:t>
      </w:r>
      <w:r>
        <w:rPr>
          <w:rFonts w:ascii="宋体" w:hAnsi="宋体" w:hint="eastAsia"/>
        </w:rPr>
        <w:t>6</w:t>
      </w:r>
      <w:r>
        <w:rPr>
          <w:rFonts w:ascii="宋体" w:hAnsi="宋体" w:hint="eastAsia"/>
        </w:rPr>
        <w:t>月</w:t>
      </w:r>
      <w:r>
        <w:rPr>
          <w:rFonts w:ascii="宋体" w:hAnsi="宋体" w:hint="eastAsia"/>
        </w:rPr>
        <w:t>5</w:t>
      </w:r>
      <w:r>
        <w:rPr>
          <w:rFonts w:ascii="宋体" w:hAnsi="宋体" w:hint="eastAsia"/>
        </w:rPr>
        <w:t>日，则</w:t>
      </w:r>
      <w:r>
        <w:rPr>
          <w:rFonts w:ascii="宋体" w:hAnsi="宋体" w:hint="eastAsia"/>
          <w:sz w:val="24"/>
        </w:rPr>
        <w:t>P</w:t>
      </w:r>
      <w:r>
        <w:rPr>
          <w:rFonts w:ascii="宋体" w:hAnsi="宋体" w:hint="eastAsia"/>
          <w:sz w:val="24"/>
          <w:vertAlign w:val="subscript"/>
        </w:rPr>
        <w:t>0</w:t>
      </w:r>
      <w:r>
        <w:rPr>
          <w:rFonts w:ascii="宋体" w:hAnsi="宋体" w:hint="eastAsia"/>
        </w:rPr>
        <w:t>对应的信息价是指</w:t>
      </w:r>
      <w:r>
        <w:rPr>
          <w:rFonts w:ascii="宋体" w:hAnsi="宋体" w:hint="eastAsia"/>
        </w:rPr>
        <w:t>2015</w:t>
      </w:r>
      <w:r>
        <w:rPr>
          <w:rFonts w:ascii="宋体" w:hAnsi="宋体" w:hint="eastAsia"/>
        </w:rPr>
        <w:t>年第</w:t>
      </w:r>
      <w:r>
        <w:rPr>
          <w:rFonts w:ascii="宋体" w:hAnsi="宋体" w:hint="eastAsia"/>
        </w:rPr>
        <w:t>5</w:t>
      </w:r>
      <w:r>
        <w:rPr>
          <w:rFonts w:ascii="宋体" w:hAnsi="宋体" w:hint="eastAsia"/>
        </w:rPr>
        <w:t>期《深圳市建设工程价格信息》，投标截止日期如果是</w:t>
      </w:r>
      <w:r>
        <w:rPr>
          <w:rFonts w:ascii="宋体" w:hAnsi="宋体" w:hint="eastAsia"/>
        </w:rPr>
        <w:t>2015</w:t>
      </w:r>
      <w:r>
        <w:rPr>
          <w:rFonts w:ascii="宋体" w:hAnsi="宋体" w:hint="eastAsia"/>
        </w:rPr>
        <w:t>年</w:t>
      </w:r>
      <w:r>
        <w:rPr>
          <w:rFonts w:ascii="宋体" w:hAnsi="宋体" w:hint="eastAsia"/>
        </w:rPr>
        <w:t>6</w:t>
      </w:r>
      <w:r>
        <w:rPr>
          <w:rFonts w:ascii="宋体" w:hAnsi="宋体" w:hint="eastAsia"/>
        </w:rPr>
        <w:t>月</w:t>
      </w:r>
      <w:r>
        <w:rPr>
          <w:rFonts w:ascii="宋体" w:hAnsi="宋体" w:hint="eastAsia"/>
        </w:rPr>
        <w:t>6</w:t>
      </w:r>
      <w:r>
        <w:rPr>
          <w:rFonts w:ascii="宋体" w:hAnsi="宋体" w:hint="eastAsia"/>
        </w:rPr>
        <w:t>日，则</w:t>
      </w:r>
      <w:r>
        <w:rPr>
          <w:rFonts w:ascii="宋体" w:hAnsi="宋体" w:hint="eastAsia"/>
          <w:sz w:val="24"/>
        </w:rPr>
        <w:t>P</w:t>
      </w:r>
      <w:r>
        <w:rPr>
          <w:rFonts w:ascii="宋体" w:hAnsi="宋体" w:hint="eastAsia"/>
          <w:sz w:val="24"/>
          <w:vertAlign w:val="subscript"/>
        </w:rPr>
        <w:t>0</w:t>
      </w:r>
      <w:r>
        <w:rPr>
          <w:rFonts w:ascii="宋体" w:hAnsi="宋体" w:hint="eastAsia"/>
        </w:rPr>
        <w:t>对应的信息价是指</w:t>
      </w:r>
      <w:r>
        <w:rPr>
          <w:rFonts w:ascii="宋体" w:hAnsi="宋体" w:hint="eastAsia"/>
        </w:rPr>
        <w:t>2015</w:t>
      </w:r>
      <w:r>
        <w:rPr>
          <w:rFonts w:ascii="宋体" w:hAnsi="宋体" w:hint="eastAsia"/>
        </w:rPr>
        <w:t>年第</w:t>
      </w:r>
      <w:r>
        <w:rPr>
          <w:rFonts w:ascii="宋体" w:hAnsi="宋体" w:hint="eastAsia"/>
        </w:rPr>
        <w:t>6</w:t>
      </w:r>
      <w:r>
        <w:rPr>
          <w:rFonts w:ascii="宋体" w:hAnsi="宋体" w:hint="eastAsia"/>
        </w:rPr>
        <w:t>期《深圳市建设工程价格信息》。</w:t>
      </w:r>
    </w:p>
    <w:p w:rsidR="003F1978" w:rsidRDefault="00C86F02">
      <w:pPr>
        <w:tabs>
          <w:tab w:val="left" w:pos="1620"/>
          <w:tab w:val="left" w:pos="2340"/>
        </w:tabs>
        <w:snapToGrid w:val="0"/>
        <w:spacing w:line="360" w:lineRule="auto"/>
        <w:ind w:left="1440"/>
        <w:rPr>
          <w:rFonts w:ascii="宋体" w:hAnsi="宋体"/>
        </w:rPr>
      </w:pPr>
      <w:r>
        <w:rPr>
          <w:rFonts w:ascii="宋体" w:hAnsi="宋体" w:hint="eastAsia"/>
          <w:sz w:val="24"/>
        </w:rPr>
        <w:t>P</w:t>
      </w:r>
      <w:r>
        <w:rPr>
          <w:rFonts w:ascii="宋体" w:hAnsi="宋体" w:hint="eastAsia"/>
          <w:sz w:val="24"/>
          <w:vertAlign w:val="subscript"/>
        </w:rPr>
        <w:t>t</w:t>
      </w:r>
      <w:r>
        <w:rPr>
          <w:rFonts w:ascii="宋体" w:hAnsi="宋体" w:hint="eastAsia"/>
        </w:rPr>
        <w:t>－承包人投标文件商务标书中某材料的投标单价，如投标报价中无法确认某材料的单价时，则</w:t>
      </w:r>
      <w:r>
        <w:rPr>
          <w:rFonts w:ascii="宋体" w:hAnsi="宋体" w:hint="eastAsia"/>
        </w:rPr>
        <w:t>P</w:t>
      </w:r>
      <w:r>
        <w:rPr>
          <w:rFonts w:ascii="宋体" w:hAnsi="宋体" w:hint="eastAsia"/>
          <w:vertAlign w:val="subscript"/>
        </w:rPr>
        <w:t>t</w:t>
      </w:r>
      <w:r>
        <w:rPr>
          <w:rFonts w:ascii="宋体" w:hAnsi="宋体" w:hint="eastAsia"/>
        </w:rPr>
        <w:t>取值为</w:t>
      </w:r>
      <w:r>
        <w:rPr>
          <w:rFonts w:ascii="宋体" w:hAnsi="宋体" w:hint="eastAsia"/>
        </w:rPr>
        <w:t>P</w:t>
      </w:r>
      <w:r>
        <w:rPr>
          <w:rFonts w:ascii="宋体" w:hAnsi="宋体" w:hint="eastAsia"/>
          <w:vertAlign w:val="subscript"/>
        </w:rPr>
        <w:t>0</w:t>
      </w:r>
      <w:r>
        <w:rPr>
          <w:rFonts w:ascii="宋体" w:hAnsi="宋体" w:hint="eastAsia"/>
          <w:sz w:val="24"/>
        </w:rPr>
        <w:t>×</w:t>
      </w:r>
      <w:r>
        <w:rPr>
          <w:rFonts w:ascii="宋体" w:hAnsi="宋体" w:hint="eastAsia"/>
        </w:rPr>
        <w:t>（</w:t>
      </w:r>
      <w:r>
        <w:rPr>
          <w:rFonts w:ascii="宋体" w:hAnsi="宋体" w:hint="eastAsia"/>
        </w:rPr>
        <w:t>1-</w:t>
      </w:r>
      <w:r>
        <w:rPr>
          <w:rFonts w:ascii="宋体" w:hAnsi="宋体" w:hint="eastAsia"/>
        </w:rPr>
        <w:t>投标总价净下浮率）；</w:t>
      </w:r>
    </w:p>
    <w:p w:rsidR="003F1978" w:rsidRDefault="00C86F02">
      <w:pPr>
        <w:tabs>
          <w:tab w:val="left" w:pos="1620"/>
          <w:tab w:val="left" w:pos="2340"/>
        </w:tabs>
        <w:snapToGrid w:val="0"/>
        <w:spacing w:line="360" w:lineRule="auto"/>
        <w:ind w:left="1440"/>
        <w:rPr>
          <w:rFonts w:ascii="宋体" w:hAnsi="宋体"/>
        </w:rPr>
      </w:pPr>
      <w:r>
        <w:rPr>
          <w:rFonts w:ascii="宋体" w:hAnsi="宋体" w:hint="eastAsia"/>
          <w:sz w:val="24"/>
        </w:rPr>
        <w:t>C</w:t>
      </w:r>
      <w:r>
        <w:rPr>
          <w:rFonts w:ascii="宋体" w:hAnsi="宋体" w:hint="eastAsia"/>
          <w:sz w:val="24"/>
          <w:vertAlign w:val="subscript"/>
        </w:rPr>
        <w:t>增</w:t>
      </w:r>
      <w:r>
        <w:rPr>
          <w:rFonts w:ascii="宋体" w:hAnsi="宋体" w:hint="eastAsia"/>
        </w:rPr>
        <w:t>－调增合同价格；</w:t>
      </w:r>
    </w:p>
    <w:p w:rsidR="003F1978" w:rsidRDefault="00C86F02">
      <w:pPr>
        <w:tabs>
          <w:tab w:val="left" w:pos="1620"/>
          <w:tab w:val="left" w:pos="2340"/>
        </w:tabs>
        <w:snapToGrid w:val="0"/>
        <w:spacing w:line="360" w:lineRule="auto"/>
        <w:ind w:left="1440"/>
        <w:rPr>
          <w:rFonts w:ascii="宋体" w:hAnsi="宋体"/>
        </w:rPr>
      </w:pPr>
      <w:r>
        <w:rPr>
          <w:rFonts w:ascii="宋体" w:hAnsi="宋体" w:hint="eastAsia"/>
          <w:sz w:val="24"/>
        </w:rPr>
        <w:t>C</w:t>
      </w:r>
      <w:r>
        <w:rPr>
          <w:rFonts w:ascii="宋体" w:hAnsi="宋体" w:hint="eastAsia"/>
          <w:sz w:val="24"/>
          <w:vertAlign w:val="subscript"/>
        </w:rPr>
        <w:t>减</w:t>
      </w:r>
      <w:r>
        <w:rPr>
          <w:rFonts w:ascii="宋体" w:hAnsi="宋体" w:hint="eastAsia"/>
        </w:rPr>
        <w:t>－调减合同价格；</w:t>
      </w:r>
    </w:p>
    <w:p w:rsidR="003F1978" w:rsidRDefault="00C86F02">
      <w:pPr>
        <w:tabs>
          <w:tab w:val="left" w:pos="1620"/>
          <w:tab w:val="left" w:pos="2340"/>
        </w:tabs>
        <w:snapToGrid w:val="0"/>
        <w:spacing w:line="360" w:lineRule="auto"/>
        <w:ind w:left="1440"/>
        <w:rPr>
          <w:rFonts w:ascii="宋体" w:hAnsi="宋体"/>
        </w:rPr>
      </w:pPr>
      <w:r>
        <w:rPr>
          <w:rFonts w:ascii="宋体" w:hAnsi="宋体" w:hint="eastAsia"/>
          <w:sz w:val="24"/>
        </w:rPr>
        <w:t>Q</w:t>
      </w:r>
      <w:r>
        <w:rPr>
          <w:rFonts w:ascii="宋体" w:hAnsi="宋体" w:hint="eastAsia"/>
          <w:sz w:val="24"/>
          <w:vertAlign w:val="subscript"/>
        </w:rPr>
        <w:t>总</w:t>
      </w:r>
      <w:r>
        <w:rPr>
          <w:rFonts w:ascii="宋体" w:hAnsi="宋体" w:hint="eastAsia"/>
        </w:rPr>
        <w:t>－本工程某材料根据图纸计算并考虑投标报价中材料消耗量之后的总工程量。</w:t>
      </w:r>
    </w:p>
    <w:p w:rsidR="003F1978" w:rsidRDefault="00C86F02">
      <w:pPr>
        <w:tabs>
          <w:tab w:val="left" w:pos="1620"/>
          <w:tab w:val="left" w:pos="2340"/>
        </w:tabs>
        <w:snapToGrid w:val="0"/>
        <w:spacing w:beforeLines="50" w:before="156" w:line="360" w:lineRule="auto"/>
        <w:ind w:firstLineChars="500" w:firstLine="1050"/>
        <w:rPr>
          <w:rFonts w:ascii="宋体" w:hAnsi="宋体"/>
          <w:kern w:val="0"/>
        </w:rPr>
      </w:pPr>
      <w:r>
        <w:t xml:space="preserve">   </w:t>
      </w:r>
      <w:r>
        <w:rPr>
          <w:rFonts w:ascii="Cambria" w:hAnsi="Cambria"/>
          <w:i/>
          <w:sz w:val="24"/>
        </w:rPr>
        <w:sym w:font="Symbol" w:char="F060"/>
      </w:r>
      <w:r>
        <w:rPr>
          <w:rFonts w:ascii="Cambria" w:hAnsi="Cambria"/>
          <w:i/>
          <w:sz w:val="24"/>
        </w:rPr>
        <w:t>P</w:t>
      </w:r>
      <w:r>
        <w:rPr>
          <w:rFonts w:ascii="宋体" w:hAnsi="宋体" w:hint="eastAsia"/>
        </w:rPr>
        <w:t>－</w:t>
      </w:r>
      <w:r>
        <w:rPr>
          <w:rFonts w:hint="eastAsia"/>
        </w:rPr>
        <w:t>计算方式如下（或按另行约定的方法）：</w:t>
      </w:r>
    </w:p>
    <w:p w:rsidR="003F1978" w:rsidRDefault="00C86F02">
      <w:pPr>
        <w:tabs>
          <w:tab w:val="left" w:pos="1620"/>
          <w:tab w:val="left" w:pos="2340"/>
        </w:tabs>
        <w:snapToGrid w:val="0"/>
        <w:spacing w:beforeLines="50" w:before="156" w:line="360" w:lineRule="auto"/>
        <w:ind w:firstLineChars="500" w:firstLine="1200"/>
        <w:rPr>
          <w:rFonts w:ascii="宋体" w:hAnsi="宋体"/>
          <w:kern w:val="0"/>
        </w:rPr>
      </w:pPr>
      <w:r>
        <w:rPr>
          <w:rFonts w:ascii="Cambria" w:hAnsi="Cambria" w:hint="eastAsia"/>
          <w:sz w:val="24"/>
        </w:rPr>
        <w:t>①</w:t>
      </w:r>
      <w:r>
        <w:rPr>
          <w:rFonts w:ascii="宋体" w:hAnsi="宋体" w:hint="eastAsia"/>
          <w:kern w:val="0"/>
        </w:rPr>
        <w:t>加权平均法：</w:t>
      </w:r>
    </w:p>
    <w:p w:rsidR="003F1978" w:rsidRDefault="00C86F02">
      <w:pPr>
        <w:snapToGrid w:val="0"/>
        <w:spacing w:line="360" w:lineRule="auto"/>
        <w:ind w:left="1440"/>
        <w:rPr>
          <w:rFonts w:ascii="宋体" w:hAnsi="宋体"/>
          <w:kern w:val="0"/>
        </w:rPr>
      </w:pPr>
      <w:r>
        <w:rPr>
          <w:rFonts w:ascii="Cambria" w:hAnsi="Cambria"/>
          <w:i/>
          <w:sz w:val="24"/>
        </w:rPr>
        <w:sym w:font="Symbol" w:char="F060"/>
      </w:r>
      <w:r>
        <w:rPr>
          <w:rFonts w:ascii="Cambria" w:hAnsi="Cambria"/>
          <w:i/>
          <w:sz w:val="24"/>
        </w:rPr>
        <w:t>P</w:t>
      </w:r>
      <w:r>
        <w:t xml:space="preserve"> </w:t>
      </w:r>
      <w:r>
        <w:rPr>
          <w:rFonts w:ascii="宋体" w:hAnsi="宋体" w:hint="eastAsia"/>
          <w:sz w:val="24"/>
        </w:rPr>
        <w:t>-</w:t>
      </w:r>
      <w:r>
        <w:rPr>
          <w:rFonts w:ascii="宋体" w:hAnsi="宋体" w:hint="eastAsia"/>
        </w:rPr>
        <w:t>施工期加权平均价格，即</w:t>
      </w:r>
      <w:r>
        <w:rPr>
          <w:rFonts w:ascii="宋体" w:hAnsi="宋体" w:hint="eastAsia"/>
          <w:sz w:val="24"/>
        </w:rPr>
        <w:t>∑</w:t>
      </w:r>
      <w:r>
        <w:rPr>
          <w:rFonts w:ascii="宋体" w:hAnsi="宋体" w:hint="eastAsia"/>
          <w:sz w:val="24"/>
        </w:rPr>
        <w:t>(Q</w:t>
      </w:r>
      <w:r>
        <w:rPr>
          <w:rFonts w:ascii="宋体" w:hAnsi="宋体" w:hint="eastAsia"/>
          <w:sz w:val="24"/>
          <w:vertAlign w:val="subscript"/>
        </w:rPr>
        <w:t>i</w:t>
      </w:r>
      <w:r>
        <w:rPr>
          <w:rFonts w:ascii="宋体" w:hAnsi="宋体" w:hint="eastAsia"/>
          <w:sz w:val="24"/>
        </w:rPr>
        <w:t>×</w:t>
      </w:r>
      <w:r>
        <w:rPr>
          <w:rFonts w:ascii="宋体" w:hAnsi="宋体" w:hint="eastAsia"/>
          <w:sz w:val="24"/>
        </w:rPr>
        <w:t>P</w:t>
      </w:r>
      <w:r>
        <w:rPr>
          <w:rFonts w:ascii="宋体" w:hAnsi="宋体" w:hint="eastAsia"/>
          <w:sz w:val="24"/>
          <w:vertAlign w:val="subscript"/>
        </w:rPr>
        <w:t>i</w:t>
      </w:r>
      <w:r>
        <w:rPr>
          <w:rFonts w:ascii="宋体" w:hAnsi="宋体" w:hint="eastAsia"/>
          <w:sz w:val="24"/>
        </w:rPr>
        <w:t>)/Q</w:t>
      </w:r>
      <w:r>
        <w:rPr>
          <w:rFonts w:ascii="宋体" w:hAnsi="宋体" w:hint="eastAsia"/>
          <w:sz w:val="24"/>
          <w:vertAlign w:val="subscript"/>
        </w:rPr>
        <w:t>总</w:t>
      </w:r>
      <w:r>
        <w:rPr>
          <w:rFonts w:ascii="宋体" w:hAnsi="宋体" w:hint="eastAsia"/>
          <w:sz w:val="24"/>
        </w:rPr>
        <w:t>，其中</w:t>
      </w:r>
      <w:r>
        <w:rPr>
          <w:rFonts w:ascii="宋体" w:hAnsi="宋体" w:hint="eastAsia"/>
          <w:sz w:val="24"/>
        </w:rPr>
        <w:t>Q</w:t>
      </w:r>
      <w:r>
        <w:rPr>
          <w:rFonts w:ascii="宋体" w:hAnsi="宋体" w:hint="eastAsia"/>
          <w:sz w:val="24"/>
          <w:vertAlign w:val="subscript"/>
        </w:rPr>
        <w:t>i</w:t>
      </w:r>
      <w:r>
        <w:rPr>
          <w:rFonts w:ascii="宋体" w:hAnsi="宋体" w:hint="eastAsia"/>
        </w:rPr>
        <w:t>为施工期第</w:t>
      </w:r>
      <w:r>
        <w:rPr>
          <w:rFonts w:ascii="宋体" w:hAnsi="宋体" w:hint="eastAsia"/>
        </w:rPr>
        <w:t>i</w:t>
      </w:r>
      <w:r>
        <w:rPr>
          <w:rFonts w:ascii="宋体" w:hAnsi="宋体" w:hint="eastAsia"/>
        </w:rPr>
        <w:t>个月某材料用量，该用量为当月已计量工程中，某材料根据图纸计算并考虑投标报价中材料消耗量之后的工程量；</w:t>
      </w:r>
      <w:r>
        <w:rPr>
          <w:rFonts w:ascii="宋体" w:hAnsi="宋体" w:hint="eastAsia"/>
          <w:sz w:val="24"/>
        </w:rPr>
        <w:t>P</w:t>
      </w:r>
      <w:r>
        <w:rPr>
          <w:rFonts w:ascii="宋体" w:hAnsi="宋体" w:hint="eastAsia"/>
          <w:sz w:val="24"/>
          <w:vertAlign w:val="subscript"/>
        </w:rPr>
        <w:t>i</w:t>
      </w:r>
      <w:r>
        <w:rPr>
          <w:rFonts w:ascii="宋体" w:hAnsi="宋体" w:hint="eastAsia"/>
        </w:rPr>
        <w:t>为施工期第</w:t>
      </w:r>
      <w:r>
        <w:rPr>
          <w:rFonts w:ascii="宋体" w:hAnsi="宋体" w:hint="eastAsia"/>
        </w:rPr>
        <w:t>i</w:t>
      </w:r>
      <w:r>
        <w:rPr>
          <w:rFonts w:ascii="宋体" w:hAnsi="宋体" w:hint="eastAsia"/>
        </w:rPr>
        <w:t>个月当期《深圳市建设工程价格信息》发布的某材料价格。例如施工期第</w:t>
      </w:r>
      <w:r>
        <w:rPr>
          <w:rFonts w:ascii="宋体" w:hAnsi="宋体" w:hint="eastAsia"/>
        </w:rPr>
        <w:t>i</w:t>
      </w:r>
      <w:r>
        <w:rPr>
          <w:rFonts w:ascii="宋体" w:hAnsi="宋体" w:hint="eastAsia"/>
        </w:rPr>
        <w:t>个月是</w:t>
      </w:r>
      <w:r>
        <w:rPr>
          <w:rFonts w:ascii="宋体" w:hAnsi="宋体" w:hint="eastAsia"/>
        </w:rPr>
        <w:t>2015</w:t>
      </w:r>
      <w:r>
        <w:rPr>
          <w:rFonts w:ascii="宋体" w:hAnsi="宋体" w:hint="eastAsia"/>
        </w:rPr>
        <w:t>年</w:t>
      </w:r>
      <w:r>
        <w:rPr>
          <w:rFonts w:ascii="宋体" w:hAnsi="宋体" w:hint="eastAsia"/>
        </w:rPr>
        <w:t>7</w:t>
      </w:r>
      <w:r>
        <w:rPr>
          <w:rFonts w:ascii="宋体" w:hAnsi="宋体" w:hint="eastAsia"/>
        </w:rPr>
        <w:t>月，则对应《深圳市建设工程价格信息》</w:t>
      </w:r>
      <w:r>
        <w:rPr>
          <w:rFonts w:ascii="宋体" w:hAnsi="宋体" w:hint="eastAsia"/>
        </w:rPr>
        <w:t>2015</w:t>
      </w:r>
      <w:r>
        <w:rPr>
          <w:rFonts w:ascii="宋体" w:hAnsi="宋体" w:hint="eastAsia"/>
        </w:rPr>
        <w:t>年第</w:t>
      </w:r>
      <w:r>
        <w:rPr>
          <w:rFonts w:ascii="宋体" w:hAnsi="宋体" w:hint="eastAsia"/>
        </w:rPr>
        <w:t>7</w:t>
      </w:r>
      <w:r>
        <w:rPr>
          <w:rFonts w:ascii="宋体" w:hAnsi="宋体" w:hint="eastAsia"/>
        </w:rPr>
        <w:t>期。</w:t>
      </w:r>
    </w:p>
    <w:p w:rsidR="003F1978" w:rsidRDefault="00C86F02">
      <w:pPr>
        <w:tabs>
          <w:tab w:val="left" w:pos="1620"/>
          <w:tab w:val="left" w:pos="2340"/>
        </w:tabs>
        <w:snapToGrid w:val="0"/>
        <w:spacing w:beforeLines="50" w:before="156" w:line="360" w:lineRule="auto"/>
        <w:ind w:firstLineChars="500" w:firstLine="1200"/>
        <w:rPr>
          <w:rFonts w:ascii="宋体" w:hAnsi="宋体"/>
        </w:rPr>
      </w:pPr>
      <w:r>
        <w:rPr>
          <w:rFonts w:ascii="Cambria" w:hAnsi="Cambria" w:hint="eastAsia"/>
          <w:sz w:val="24"/>
        </w:rPr>
        <w:t>或者②</w:t>
      </w:r>
      <w:r>
        <w:rPr>
          <w:rFonts w:ascii="宋体" w:hAnsi="宋体" w:hint="eastAsia"/>
        </w:rPr>
        <w:t>算术平均法：</w:t>
      </w:r>
    </w:p>
    <w:p w:rsidR="003F1978" w:rsidRDefault="00C86F02">
      <w:pPr>
        <w:snapToGrid w:val="0"/>
        <w:spacing w:line="360" w:lineRule="auto"/>
        <w:ind w:left="1440"/>
        <w:rPr>
          <w:rFonts w:ascii="宋体" w:hAnsi="宋体"/>
        </w:rPr>
      </w:pPr>
      <w:r>
        <w:rPr>
          <w:rFonts w:ascii="Cambria" w:hAnsi="Cambria"/>
          <w:i/>
          <w:sz w:val="24"/>
        </w:rPr>
        <w:lastRenderedPageBreak/>
        <w:sym w:font="Symbol" w:char="F060"/>
      </w:r>
      <w:r>
        <w:rPr>
          <w:rFonts w:ascii="Cambria" w:hAnsi="Cambria"/>
          <w:i/>
          <w:sz w:val="24"/>
        </w:rPr>
        <w:t>P</w:t>
      </w:r>
      <w:r>
        <w:t xml:space="preserve"> </w:t>
      </w:r>
      <w:r>
        <w:rPr>
          <w:rFonts w:ascii="宋体" w:hAnsi="宋体" w:hint="eastAsia"/>
          <w:sz w:val="24"/>
        </w:rPr>
        <w:t>-</w:t>
      </w:r>
      <w:r>
        <w:rPr>
          <w:rFonts w:ascii="宋体" w:hAnsi="宋体" w:hint="eastAsia"/>
        </w:rPr>
        <w:t>本工程有某材料投入月份对应《深圳市建设工程价格信息》发布某材料价格的算术平均值。例如有某材料投入月份是指</w:t>
      </w:r>
      <w:r>
        <w:rPr>
          <w:rFonts w:ascii="宋体" w:hAnsi="宋体" w:hint="eastAsia"/>
        </w:rPr>
        <w:t>2015</w:t>
      </w:r>
      <w:r>
        <w:rPr>
          <w:rFonts w:ascii="宋体" w:hAnsi="宋体" w:hint="eastAsia"/>
        </w:rPr>
        <w:t>年</w:t>
      </w:r>
      <w:r>
        <w:rPr>
          <w:rFonts w:ascii="宋体" w:hAnsi="宋体" w:hint="eastAsia"/>
        </w:rPr>
        <w:t>5</w:t>
      </w:r>
      <w:r>
        <w:rPr>
          <w:rFonts w:ascii="宋体" w:hAnsi="宋体" w:hint="eastAsia"/>
        </w:rPr>
        <w:t>至</w:t>
      </w:r>
      <w:r>
        <w:rPr>
          <w:rFonts w:ascii="宋体" w:hAnsi="宋体" w:hint="eastAsia"/>
        </w:rPr>
        <w:t>7</w:t>
      </w:r>
      <w:r>
        <w:rPr>
          <w:rFonts w:ascii="宋体" w:hAnsi="宋体" w:hint="eastAsia"/>
        </w:rPr>
        <w:t>月，则对应《深圳市建设工程价格信息》</w:t>
      </w:r>
      <w:r>
        <w:rPr>
          <w:rFonts w:ascii="宋体" w:hAnsi="宋体" w:hint="eastAsia"/>
        </w:rPr>
        <w:t>2015</w:t>
      </w:r>
      <w:r>
        <w:rPr>
          <w:rFonts w:ascii="宋体" w:hAnsi="宋体" w:hint="eastAsia"/>
        </w:rPr>
        <w:t>年第</w:t>
      </w:r>
      <w:r>
        <w:rPr>
          <w:rFonts w:ascii="宋体" w:hAnsi="宋体" w:hint="eastAsia"/>
        </w:rPr>
        <w:t>5</w:t>
      </w:r>
      <w:r>
        <w:rPr>
          <w:rFonts w:ascii="宋体" w:hAnsi="宋体" w:hint="eastAsia"/>
        </w:rPr>
        <w:t>至</w:t>
      </w:r>
      <w:r>
        <w:rPr>
          <w:rFonts w:ascii="宋体" w:hAnsi="宋体" w:hint="eastAsia"/>
        </w:rPr>
        <w:t>7</w:t>
      </w:r>
      <w:r>
        <w:rPr>
          <w:rFonts w:ascii="宋体" w:hAnsi="宋体" w:hint="eastAsia"/>
        </w:rPr>
        <w:t>期价格信息之和除以</w:t>
      </w:r>
      <w:r>
        <w:rPr>
          <w:rFonts w:ascii="宋体" w:hAnsi="宋体" w:hint="eastAsia"/>
        </w:rPr>
        <w:t>3</w:t>
      </w:r>
      <w:r>
        <w:rPr>
          <w:rFonts w:ascii="宋体" w:hAnsi="宋体" w:hint="eastAsia"/>
        </w:rPr>
        <w:t>。</w:t>
      </w:r>
    </w:p>
    <w:p w:rsidR="003F1978" w:rsidRDefault="00C86F02">
      <w:pPr>
        <w:keepNext/>
        <w:keepLines/>
        <w:spacing w:beforeLines="50" w:before="156" w:afterLines="50" w:after="156" w:line="360" w:lineRule="auto"/>
        <w:outlineLvl w:val="3"/>
        <w:rPr>
          <w:rFonts w:ascii="宋体" w:hAnsi="宋体"/>
          <w:b/>
          <w:bCs/>
          <w:sz w:val="24"/>
        </w:rPr>
      </w:pPr>
      <w:bookmarkStart w:id="6978" w:name="_Toc27156"/>
      <w:bookmarkStart w:id="6979" w:name="_Toc7106"/>
      <w:bookmarkStart w:id="6980" w:name="_Toc9880"/>
      <w:bookmarkStart w:id="6981" w:name="_Toc21637"/>
      <w:bookmarkStart w:id="6982" w:name="_Toc517531038"/>
      <w:bookmarkStart w:id="6983" w:name="_Toc517532314"/>
      <w:bookmarkStart w:id="6984" w:name="_Toc22242"/>
      <w:bookmarkStart w:id="6985" w:name="_Toc15953"/>
      <w:bookmarkStart w:id="6986" w:name="_Toc10236"/>
      <w:r>
        <w:rPr>
          <w:rFonts w:ascii="宋体" w:hAnsi="宋体" w:hint="eastAsia"/>
          <w:b/>
          <w:bCs/>
          <w:sz w:val="24"/>
        </w:rPr>
        <w:t>11.1.2</w:t>
      </w:r>
      <w:r>
        <w:rPr>
          <w:rFonts w:ascii="宋体" w:hAnsi="宋体" w:hint="eastAsia"/>
          <w:b/>
          <w:bCs/>
          <w:sz w:val="24"/>
        </w:rPr>
        <w:t>人工、机械使用调差方法</w:t>
      </w:r>
      <w:bookmarkEnd w:id="6978"/>
      <w:bookmarkEnd w:id="6979"/>
      <w:bookmarkEnd w:id="6980"/>
      <w:bookmarkEnd w:id="6981"/>
      <w:bookmarkEnd w:id="6982"/>
      <w:bookmarkEnd w:id="6983"/>
      <w:bookmarkEnd w:id="6984"/>
      <w:bookmarkEnd w:id="6985"/>
      <w:bookmarkEnd w:id="6986"/>
    </w:p>
    <w:p w:rsidR="003F1978" w:rsidRDefault="00C86F02">
      <w:pPr>
        <w:tabs>
          <w:tab w:val="left" w:pos="1620"/>
          <w:tab w:val="left" w:pos="2340"/>
        </w:tabs>
        <w:spacing w:before="156" w:after="156" w:line="360" w:lineRule="auto"/>
        <w:ind w:left="899"/>
        <w:jc w:val="left"/>
        <w:rPr>
          <w:rFonts w:ascii="宋体" w:hAnsi="宋体"/>
          <w:kern w:val="0"/>
        </w:rPr>
      </w:pPr>
      <w:r>
        <w:rPr>
          <w:rFonts w:ascii="宋体" w:hAnsi="宋体" w:hint="eastAsia"/>
          <w:kern w:val="0"/>
        </w:rPr>
        <w:t>⑴用于本工程的机械使用发生价格波动时，按照</w:t>
      </w:r>
      <w:r>
        <w:rPr>
          <w:rFonts w:ascii="宋体" w:hAnsi="宋体" w:hint="eastAsia"/>
          <w:kern w:val="0"/>
        </w:rPr>
        <w:t>11.1.1</w:t>
      </w:r>
      <w:r>
        <w:rPr>
          <w:rFonts w:ascii="宋体" w:hAnsi="宋体" w:hint="eastAsia"/>
          <w:kern w:val="0"/>
        </w:rPr>
        <w:t>款调差公式，将公式中的材料价格替换为机械使用价格，调整合同价格。</w:t>
      </w:r>
    </w:p>
    <w:p w:rsidR="003F1978" w:rsidRDefault="00C86F02">
      <w:pPr>
        <w:tabs>
          <w:tab w:val="left" w:pos="1620"/>
          <w:tab w:val="left" w:pos="2340"/>
        </w:tabs>
        <w:spacing w:before="156" w:after="156" w:line="360" w:lineRule="auto"/>
        <w:ind w:left="899"/>
        <w:jc w:val="left"/>
        <w:rPr>
          <w:rFonts w:ascii="宋体" w:hAnsi="宋体"/>
          <w:kern w:val="0"/>
        </w:rPr>
      </w:pPr>
      <w:r>
        <w:rPr>
          <w:rFonts w:ascii="宋体" w:hAnsi="宋体" w:hint="eastAsia"/>
          <w:kern w:val="0"/>
        </w:rPr>
        <w:t>⑵用于本工程的人工发生价格波动时，调差方式：</w:t>
      </w:r>
    </w:p>
    <w:p w:rsidR="003F1978" w:rsidRDefault="00C86F02">
      <w:pPr>
        <w:tabs>
          <w:tab w:val="left" w:pos="1620"/>
          <w:tab w:val="left" w:pos="2340"/>
        </w:tabs>
        <w:spacing w:before="156" w:after="156" w:line="360" w:lineRule="auto"/>
        <w:ind w:left="899"/>
        <w:jc w:val="left"/>
        <w:rPr>
          <w:rFonts w:ascii="宋体" w:hAnsi="宋体"/>
          <w:kern w:val="0"/>
        </w:rPr>
      </w:pPr>
      <w:r>
        <w:rPr>
          <w:rFonts w:ascii="宋体" w:hAnsi="宋体" w:hint="eastAsia"/>
          <w:kern w:val="0"/>
        </w:rPr>
        <w:t>①按照</w:t>
      </w:r>
      <w:r>
        <w:rPr>
          <w:rFonts w:ascii="宋体" w:hAnsi="宋体" w:hint="eastAsia"/>
          <w:kern w:val="0"/>
        </w:rPr>
        <w:t>11.1.1</w:t>
      </w:r>
      <w:r>
        <w:rPr>
          <w:rFonts w:ascii="宋体" w:hAnsi="宋体" w:hint="eastAsia"/>
          <w:kern w:val="0"/>
        </w:rPr>
        <w:t>款调差公式，将公式中的材料价格替换为人工价格，即</w:t>
      </w:r>
      <w:r>
        <w:rPr>
          <w:rFonts w:ascii="宋体" w:hAnsi="宋体" w:hint="eastAsia"/>
          <w:sz w:val="24"/>
        </w:rPr>
        <w:t>P</w:t>
      </w:r>
      <w:r>
        <w:rPr>
          <w:rFonts w:ascii="宋体" w:hAnsi="宋体" w:hint="eastAsia"/>
          <w:sz w:val="24"/>
          <w:vertAlign w:val="subscript"/>
        </w:rPr>
        <w:t>0</w:t>
      </w:r>
      <w:r>
        <w:rPr>
          <w:rFonts w:ascii="宋体" w:hAnsi="宋体" w:hint="eastAsia"/>
          <w:sz w:val="24"/>
        </w:rPr>
        <w:t>、</w:t>
      </w:r>
      <w:r>
        <w:rPr>
          <w:rFonts w:ascii="宋体" w:hAnsi="宋体" w:hint="eastAsia"/>
          <w:sz w:val="24"/>
        </w:rPr>
        <w:t>P</w:t>
      </w:r>
      <w:r>
        <w:rPr>
          <w:rFonts w:ascii="宋体" w:hAnsi="宋体" w:hint="eastAsia"/>
          <w:sz w:val="24"/>
          <w:vertAlign w:val="subscript"/>
        </w:rPr>
        <w:t>i</w:t>
      </w:r>
      <w:r>
        <w:rPr>
          <w:rFonts w:ascii="宋体" w:hAnsi="宋体" w:hint="eastAsia"/>
          <w:kern w:val="0"/>
        </w:rPr>
        <w:t>分别为投标截止日期、施工期第</w:t>
      </w:r>
      <w:r>
        <w:rPr>
          <w:rFonts w:ascii="宋体" w:hAnsi="宋体" w:hint="eastAsia"/>
          <w:kern w:val="0"/>
        </w:rPr>
        <w:t>i</w:t>
      </w:r>
      <w:r>
        <w:rPr>
          <w:rFonts w:ascii="宋体" w:hAnsi="宋体" w:hint="eastAsia"/>
          <w:kern w:val="0"/>
        </w:rPr>
        <w:t>个月《深圳建设工程价格信息》发布的某人工工日单价</w:t>
      </w:r>
      <w:r>
        <w:rPr>
          <w:rFonts w:ascii="宋体" w:hAnsi="宋体" w:hint="eastAsia"/>
        </w:rPr>
        <w:t>，</w:t>
      </w:r>
      <w:r>
        <w:rPr>
          <w:rFonts w:ascii="宋体" w:hAnsi="宋体" w:hint="eastAsia"/>
          <w:kern w:val="0"/>
        </w:rPr>
        <w:t>调整合同价格。</w:t>
      </w:r>
    </w:p>
    <w:p w:rsidR="003F1978" w:rsidRDefault="00C86F02">
      <w:pPr>
        <w:tabs>
          <w:tab w:val="left" w:pos="1620"/>
          <w:tab w:val="left" w:pos="2340"/>
        </w:tabs>
        <w:spacing w:before="156" w:after="156" w:line="360" w:lineRule="auto"/>
        <w:ind w:left="899"/>
        <w:jc w:val="left"/>
        <w:rPr>
          <w:rFonts w:ascii="宋体" w:hAnsi="宋体"/>
          <w:kern w:val="0"/>
        </w:rPr>
      </w:pPr>
      <w:r>
        <w:rPr>
          <w:rFonts w:ascii="宋体" w:hAnsi="宋体" w:hint="eastAsia"/>
          <w:kern w:val="0"/>
        </w:rPr>
        <w:t>或</w:t>
      </w:r>
    </w:p>
    <w:p w:rsidR="003F1978" w:rsidRDefault="00C86F02">
      <w:pPr>
        <w:snapToGrid w:val="0"/>
        <w:spacing w:line="360" w:lineRule="auto"/>
        <w:ind w:firstLineChars="450" w:firstLine="945"/>
      </w:pPr>
      <w:r>
        <w:rPr>
          <w:rFonts w:ascii="宋体" w:hAnsi="宋体" w:hint="eastAsia"/>
          <w:szCs w:val="21"/>
        </w:rPr>
        <w:t>②按照人工费指数调差：</w:t>
      </w:r>
    </w:p>
    <w:p w:rsidR="003F1978" w:rsidRDefault="00C86F02">
      <w:pPr>
        <w:snapToGrid w:val="0"/>
        <w:spacing w:line="360" w:lineRule="auto"/>
        <w:ind w:firstLineChars="450" w:firstLine="945"/>
        <w:rPr>
          <w:rFonts w:ascii="宋体" w:hAnsi="宋体"/>
          <w:szCs w:val="21"/>
        </w:rPr>
      </w:pPr>
      <w:r>
        <w:rPr>
          <w:rFonts w:ascii="宋体" w:hAnsi="宋体" w:hint="eastAsia"/>
          <w:szCs w:val="21"/>
        </w:rPr>
        <w:t>当</w:t>
      </w:r>
      <w:r>
        <w:rPr>
          <w:rFonts w:ascii="宋体" w:hAnsi="宋体"/>
          <w:szCs w:val="21"/>
        </w:rPr>
        <w:sym w:font="Symbol" w:char="F060"/>
      </w:r>
      <w:r>
        <w:rPr>
          <w:rFonts w:ascii="Cambria" w:hAnsi="Cambria"/>
          <w:i/>
          <w:szCs w:val="21"/>
        </w:rPr>
        <w:t xml:space="preserve">I </w:t>
      </w:r>
      <w:r>
        <w:rPr>
          <w:rFonts w:ascii="宋体" w:hAnsi="宋体" w:hint="eastAsia"/>
          <w:szCs w:val="21"/>
        </w:rPr>
        <w:t>/I</w:t>
      </w:r>
      <w:r>
        <w:rPr>
          <w:rFonts w:ascii="宋体" w:hAnsi="宋体" w:hint="eastAsia"/>
          <w:szCs w:val="21"/>
          <w:vertAlign w:val="subscript"/>
        </w:rPr>
        <w:t>o</w:t>
      </w:r>
      <w:r>
        <w:rPr>
          <w:rFonts w:ascii="宋体" w:hAnsi="宋体" w:hint="eastAsia"/>
          <w:szCs w:val="21"/>
        </w:rPr>
        <w:t>﹥</w:t>
      </w:r>
      <w:r>
        <w:rPr>
          <w:rFonts w:ascii="宋体" w:hAnsi="宋体" w:hint="eastAsia"/>
          <w:szCs w:val="21"/>
        </w:rPr>
        <w:t>1.05</w:t>
      </w:r>
      <w:r>
        <w:rPr>
          <w:rFonts w:ascii="宋体" w:hAnsi="宋体" w:hint="eastAsia"/>
          <w:szCs w:val="21"/>
        </w:rPr>
        <w:t>时，则：</w:t>
      </w:r>
      <w:r>
        <w:rPr>
          <w:rFonts w:ascii="宋体" w:hAnsi="宋体" w:hint="eastAsia"/>
          <w:szCs w:val="21"/>
        </w:rPr>
        <w:t>C</w:t>
      </w:r>
      <w:r>
        <w:rPr>
          <w:rFonts w:ascii="宋体" w:hAnsi="宋体" w:hint="eastAsia"/>
          <w:szCs w:val="21"/>
          <w:vertAlign w:val="subscript"/>
        </w:rPr>
        <w:t>增</w:t>
      </w:r>
      <w:r>
        <w:rPr>
          <w:rFonts w:ascii="宋体" w:hAnsi="宋体" w:hint="eastAsia"/>
          <w:szCs w:val="21"/>
        </w:rPr>
        <w:t>=L</w:t>
      </w:r>
      <w:r>
        <w:rPr>
          <w:rFonts w:ascii="宋体" w:hAnsi="宋体" w:hint="eastAsia"/>
          <w:szCs w:val="21"/>
          <w:vertAlign w:val="subscript"/>
        </w:rPr>
        <w:t>总</w:t>
      </w:r>
      <w:r>
        <w:rPr>
          <w:rFonts w:ascii="宋体" w:hAnsi="宋体" w:hint="eastAsia"/>
          <w:szCs w:val="21"/>
        </w:rPr>
        <w:t>×</w:t>
      </w:r>
      <w:r>
        <w:rPr>
          <w:rFonts w:ascii="宋体" w:hAnsi="宋体" w:hint="eastAsia"/>
          <w:szCs w:val="21"/>
        </w:rPr>
        <w:t>(</w:t>
      </w:r>
      <w:r>
        <w:rPr>
          <w:rFonts w:ascii="宋体" w:hAnsi="宋体"/>
          <w:szCs w:val="21"/>
        </w:rPr>
        <w:sym w:font="Symbol" w:char="F060"/>
      </w:r>
      <w:r>
        <w:rPr>
          <w:rFonts w:ascii="Cambria" w:hAnsi="Cambria"/>
          <w:i/>
          <w:szCs w:val="21"/>
        </w:rPr>
        <w:t xml:space="preserve">I </w:t>
      </w:r>
      <w:r>
        <w:rPr>
          <w:rFonts w:ascii="宋体" w:hAnsi="宋体" w:hint="eastAsia"/>
          <w:szCs w:val="21"/>
        </w:rPr>
        <w:t>/I</w:t>
      </w:r>
      <w:r>
        <w:rPr>
          <w:rFonts w:ascii="宋体" w:hAnsi="宋体" w:hint="eastAsia"/>
          <w:szCs w:val="21"/>
          <w:vertAlign w:val="subscript"/>
        </w:rPr>
        <w:t>o</w:t>
      </w:r>
      <w:r>
        <w:rPr>
          <w:rFonts w:ascii="宋体" w:hAnsi="宋体" w:hint="eastAsia"/>
          <w:szCs w:val="21"/>
        </w:rPr>
        <w:t>-1.05)</w:t>
      </w:r>
      <w:r>
        <w:rPr>
          <w:rFonts w:ascii="宋体" w:hAnsi="宋体" w:hint="eastAsia"/>
          <w:szCs w:val="21"/>
        </w:rPr>
        <w:t>；</w:t>
      </w:r>
    </w:p>
    <w:p w:rsidR="003F1978" w:rsidRDefault="00C86F02">
      <w:pPr>
        <w:snapToGrid w:val="0"/>
        <w:spacing w:line="360" w:lineRule="auto"/>
        <w:ind w:firstLineChars="450" w:firstLine="945"/>
        <w:rPr>
          <w:rFonts w:ascii="宋体" w:hAnsi="宋体"/>
          <w:szCs w:val="21"/>
        </w:rPr>
      </w:pPr>
      <w:r>
        <w:rPr>
          <w:rFonts w:ascii="宋体" w:hAnsi="宋体" w:hint="eastAsia"/>
          <w:szCs w:val="21"/>
        </w:rPr>
        <w:t>当</w:t>
      </w:r>
      <w:r>
        <w:rPr>
          <w:rFonts w:ascii="宋体" w:hAnsi="宋体"/>
          <w:szCs w:val="21"/>
        </w:rPr>
        <w:sym w:font="Symbol" w:char="F060"/>
      </w:r>
      <w:r>
        <w:rPr>
          <w:rFonts w:ascii="Cambria" w:hAnsi="Cambria"/>
          <w:i/>
          <w:szCs w:val="21"/>
        </w:rPr>
        <w:t xml:space="preserve">I </w:t>
      </w:r>
      <w:r>
        <w:rPr>
          <w:rFonts w:ascii="宋体" w:hAnsi="宋体" w:hint="eastAsia"/>
          <w:szCs w:val="21"/>
        </w:rPr>
        <w:t>/I</w:t>
      </w:r>
      <w:r>
        <w:rPr>
          <w:rFonts w:ascii="宋体" w:hAnsi="宋体" w:hint="eastAsia"/>
          <w:szCs w:val="21"/>
          <w:vertAlign w:val="subscript"/>
        </w:rPr>
        <w:t>o</w:t>
      </w:r>
      <w:r>
        <w:rPr>
          <w:rFonts w:ascii="宋体" w:hAnsi="宋体" w:hint="eastAsia"/>
          <w:szCs w:val="21"/>
        </w:rPr>
        <w:t>﹤</w:t>
      </w:r>
      <w:r>
        <w:rPr>
          <w:rFonts w:ascii="宋体" w:hAnsi="宋体" w:hint="eastAsia"/>
          <w:szCs w:val="21"/>
        </w:rPr>
        <w:t>0.95</w:t>
      </w:r>
      <w:r>
        <w:rPr>
          <w:rFonts w:ascii="宋体" w:hAnsi="宋体" w:hint="eastAsia"/>
          <w:szCs w:val="21"/>
        </w:rPr>
        <w:t>时，则：</w:t>
      </w:r>
      <w:r>
        <w:rPr>
          <w:rFonts w:ascii="宋体" w:hAnsi="宋体" w:hint="eastAsia"/>
          <w:szCs w:val="21"/>
        </w:rPr>
        <w:t>C</w:t>
      </w:r>
      <w:r>
        <w:rPr>
          <w:rFonts w:ascii="宋体" w:hAnsi="宋体" w:hint="eastAsia"/>
          <w:szCs w:val="21"/>
          <w:vertAlign w:val="subscript"/>
        </w:rPr>
        <w:t>减</w:t>
      </w:r>
      <w:r>
        <w:rPr>
          <w:rFonts w:ascii="宋体" w:hAnsi="宋体" w:hint="eastAsia"/>
          <w:szCs w:val="21"/>
        </w:rPr>
        <w:t>=L</w:t>
      </w:r>
      <w:r>
        <w:rPr>
          <w:rFonts w:ascii="宋体" w:hAnsi="宋体" w:hint="eastAsia"/>
          <w:szCs w:val="21"/>
          <w:vertAlign w:val="subscript"/>
        </w:rPr>
        <w:t>总</w:t>
      </w:r>
      <w:r>
        <w:rPr>
          <w:rFonts w:ascii="宋体" w:hAnsi="宋体" w:hint="eastAsia"/>
          <w:szCs w:val="21"/>
        </w:rPr>
        <w:t>×</w:t>
      </w:r>
      <w:r>
        <w:rPr>
          <w:rFonts w:ascii="宋体" w:hAnsi="宋体" w:hint="eastAsia"/>
          <w:szCs w:val="21"/>
        </w:rPr>
        <w:t>(0.95-</w:t>
      </w:r>
      <w:r>
        <w:rPr>
          <w:rFonts w:ascii="宋体" w:hAnsi="宋体"/>
          <w:szCs w:val="21"/>
        </w:rPr>
        <w:sym w:font="Symbol" w:char="F060"/>
      </w:r>
      <w:r>
        <w:rPr>
          <w:rFonts w:ascii="Cambria" w:hAnsi="Cambria"/>
          <w:i/>
          <w:szCs w:val="21"/>
        </w:rPr>
        <w:t xml:space="preserve">I </w:t>
      </w:r>
      <w:r>
        <w:rPr>
          <w:rFonts w:ascii="宋体" w:hAnsi="宋体" w:hint="eastAsia"/>
          <w:szCs w:val="21"/>
        </w:rPr>
        <w:t>/I</w:t>
      </w:r>
      <w:r>
        <w:rPr>
          <w:rFonts w:ascii="宋体" w:hAnsi="宋体" w:hint="eastAsia"/>
          <w:szCs w:val="21"/>
          <w:vertAlign w:val="subscript"/>
        </w:rPr>
        <w:t>o</w:t>
      </w:r>
      <w:r>
        <w:rPr>
          <w:rFonts w:ascii="宋体" w:hAnsi="宋体" w:hint="eastAsia"/>
          <w:szCs w:val="21"/>
        </w:rPr>
        <w:t>)</w:t>
      </w:r>
    </w:p>
    <w:p w:rsidR="003F1978" w:rsidRDefault="00C86F02">
      <w:pPr>
        <w:spacing w:line="360" w:lineRule="auto"/>
        <w:ind w:firstLineChars="450" w:firstLine="945"/>
        <w:rPr>
          <w:rFonts w:ascii="宋体" w:hAnsi="宋体"/>
          <w:szCs w:val="21"/>
        </w:rPr>
      </w:pPr>
      <w:r>
        <w:rPr>
          <w:rFonts w:ascii="宋体" w:hAnsi="宋体" w:hint="eastAsia"/>
          <w:szCs w:val="21"/>
        </w:rPr>
        <w:t>式中：</w:t>
      </w:r>
    </w:p>
    <w:p w:rsidR="003F1978" w:rsidRDefault="00C86F02">
      <w:pPr>
        <w:snapToGrid w:val="0"/>
        <w:spacing w:line="360" w:lineRule="auto"/>
        <w:ind w:leftChars="500" w:left="1050"/>
        <w:rPr>
          <w:rFonts w:ascii="宋体" w:hAnsi="宋体"/>
        </w:rPr>
      </w:pPr>
      <w:r>
        <w:rPr>
          <w:rFonts w:ascii="宋体" w:hAnsi="宋体"/>
          <w:szCs w:val="21"/>
        </w:rPr>
        <w:sym w:font="Symbol" w:char="F060"/>
      </w:r>
      <w:r>
        <w:rPr>
          <w:rFonts w:ascii="Cambria" w:hAnsi="Cambria"/>
          <w:i/>
          <w:szCs w:val="21"/>
        </w:rPr>
        <w:t xml:space="preserve">I </w:t>
      </w:r>
      <w:r>
        <w:fldChar w:fldCharType="begin"/>
      </w:r>
      <w:r>
        <w:rPr>
          <w:rFonts w:ascii="宋体" w:hAnsi="宋体" w:hint="eastAsia"/>
          <w:sz w:val="24"/>
        </w:rPr>
        <w:instrText xml:space="preserve"> QUOTE </w:instrText>
      </w:r>
      <w:r>
        <w:rPr>
          <w:noProof/>
          <w:position w:val="-5"/>
        </w:rPr>
        <w:drawing>
          <wp:inline distT="0" distB="0" distL="114300" distR="114300">
            <wp:extent cx="95250" cy="200025"/>
            <wp:effectExtent l="0" t="0" r="11430" b="13335"/>
            <wp:docPr id="58"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02"/>
                    <pic:cNvPicPr>
                      <a:picLocks noChangeAspect="1"/>
                    </pic:cNvPicPr>
                  </pic:nvPicPr>
                  <pic:blipFill>
                    <a:blip r:embed="rId154">
                      <a:clrChange>
                        <a:clrFrom>
                          <a:srgbClr val="FFFFFF"/>
                        </a:clrFrom>
                        <a:clrTo>
                          <a:srgbClr val="FFFFFF">
                            <a:alpha val="0"/>
                          </a:srgbClr>
                        </a:clrTo>
                      </a:clrChange>
                    </a:blip>
                    <a:stretch>
                      <a:fillRect/>
                    </a:stretch>
                  </pic:blipFill>
                  <pic:spPr>
                    <a:xfrm>
                      <a:off x="0" y="0"/>
                      <a:ext cx="95250" cy="200025"/>
                    </a:xfrm>
                    <a:prstGeom prst="rect">
                      <a:avLst/>
                    </a:prstGeom>
                    <a:noFill/>
                    <a:ln>
                      <a:noFill/>
                    </a:ln>
                  </pic:spPr>
                </pic:pic>
              </a:graphicData>
            </a:graphic>
          </wp:inline>
        </w:drawing>
      </w:r>
      <w:r>
        <w:rPr>
          <w:rFonts w:ascii="宋体" w:hAnsi="宋体" w:hint="eastAsia"/>
          <w:sz w:val="24"/>
        </w:rPr>
        <w:instrText xml:space="preserve"> </w:instrText>
      </w:r>
      <w:r>
        <w:fldChar w:fldCharType="separate"/>
      </w:r>
      <w:r>
        <w:rPr>
          <w:rFonts w:hint="eastAsia"/>
          <w:b/>
          <w:bCs/>
        </w:rPr>
        <w:t>错误</w:t>
      </w:r>
      <w:r>
        <w:rPr>
          <w:rFonts w:hint="eastAsia"/>
          <w:b/>
          <w:bCs/>
        </w:rPr>
        <w:t>!</w:t>
      </w:r>
      <w:r>
        <w:rPr>
          <w:rFonts w:hint="eastAsia"/>
          <w:b/>
          <w:bCs/>
        </w:rPr>
        <w:t>未找到引用源。</w:t>
      </w:r>
      <w:r>
        <w:fldChar w:fldCharType="end"/>
      </w:r>
      <w:r>
        <w:rPr>
          <w:rFonts w:ascii="宋体" w:hAnsi="宋体" w:hint="eastAsia"/>
          <w:sz w:val="24"/>
        </w:rPr>
        <w:t>-</w:t>
      </w:r>
      <w:r>
        <w:rPr>
          <w:rFonts w:ascii="宋体" w:hAnsi="宋体" w:hint="eastAsia"/>
        </w:rPr>
        <w:t>施工期平均人工费指数（即</w:t>
      </w:r>
      <w:r>
        <w:rPr>
          <w:rFonts w:ascii="宋体" w:hAnsi="宋体" w:hint="eastAsia"/>
          <w:sz w:val="24"/>
        </w:rPr>
        <w:t>∑</w:t>
      </w:r>
      <w:r>
        <w:rPr>
          <w:rFonts w:ascii="宋体" w:hAnsi="宋体" w:hint="eastAsia"/>
          <w:szCs w:val="21"/>
        </w:rPr>
        <w:t>(L</w:t>
      </w:r>
      <w:r>
        <w:rPr>
          <w:rFonts w:ascii="宋体" w:hAnsi="宋体" w:hint="eastAsia"/>
          <w:szCs w:val="21"/>
          <w:vertAlign w:val="subscript"/>
        </w:rPr>
        <w:t>i</w:t>
      </w:r>
      <w:r>
        <w:rPr>
          <w:rFonts w:ascii="宋体" w:hAnsi="宋体" w:hint="eastAsia"/>
          <w:szCs w:val="21"/>
        </w:rPr>
        <w:t>×</w:t>
      </w:r>
      <w:r>
        <w:rPr>
          <w:rFonts w:ascii="宋体" w:hAnsi="宋体" w:hint="eastAsia"/>
          <w:szCs w:val="21"/>
        </w:rPr>
        <w:t>I</w:t>
      </w:r>
      <w:r>
        <w:rPr>
          <w:rFonts w:ascii="宋体" w:hAnsi="宋体" w:hint="eastAsia"/>
          <w:szCs w:val="21"/>
          <w:vertAlign w:val="subscript"/>
        </w:rPr>
        <w:t>i</w:t>
      </w:r>
      <w:r>
        <w:rPr>
          <w:rFonts w:ascii="宋体" w:hAnsi="宋体" w:hint="eastAsia"/>
          <w:szCs w:val="21"/>
        </w:rPr>
        <w:t>)/L</w:t>
      </w:r>
      <w:r>
        <w:rPr>
          <w:rFonts w:ascii="宋体" w:hAnsi="宋体" w:hint="eastAsia"/>
          <w:szCs w:val="21"/>
          <w:vertAlign w:val="subscript"/>
        </w:rPr>
        <w:t>总</w:t>
      </w:r>
      <w:r>
        <w:rPr>
          <w:rFonts w:ascii="宋体" w:hAnsi="宋体" w:hint="eastAsia"/>
          <w:szCs w:val="21"/>
        </w:rPr>
        <w:t>，</w:t>
      </w:r>
      <w:r>
        <w:rPr>
          <w:rFonts w:ascii="宋体" w:hAnsi="宋体" w:hint="eastAsia"/>
          <w:szCs w:val="21"/>
        </w:rPr>
        <w:t>L</w:t>
      </w:r>
      <w:r>
        <w:rPr>
          <w:rFonts w:ascii="宋体" w:hAnsi="宋体" w:hint="eastAsia"/>
          <w:szCs w:val="21"/>
          <w:vertAlign w:val="subscript"/>
        </w:rPr>
        <w:t>i</w:t>
      </w:r>
      <w:r>
        <w:rPr>
          <w:rFonts w:ascii="宋体" w:hAnsi="宋体" w:hint="eastAsia"/>
          <w:szCs w:val="21"/>
        </w:rPr>
        <w:t>为施工期第</w:t>
      </w:r>
      <w:r>
        <w:rPr>
          <w:rFonts w:ascii="宋体" w:hAnsi="宋体" w:hint="eastAsia"/>
          <w:szCs w:val="21"/>
        </w:rPr>
        <w:t>i</w:t>
      </w:r>
      <w:r>
        <w:rPr>
          <w:rFonts w:ascii="宋体" w:hAnsi="宋体" w:hint="eastAsia"/>
          <w:szCs w:val="21"/>
        </w:rPr>
        <w:t>个月某工种人工费（调差前）</w:t>
      </w:r>
      <w:r>
        <w:rPr>
          <w:rFonts w:ascii="宋体" w:hAnsi="宋体" w:hint="eastAsia"/>
          <w:sz w:val="24"/>
        </w:rPr>
        <w:t>，</w:t>
      </w:r>
      <w:r>
        <w:rPr>
          <w:rFonts w:ascii="宋体" w:hAnsi="宋体" w:hint="eastAsia"/>
          <w:szCs w:val="21"/>
        </w:rPr>
        <w:t>I</w:t>
      </w:r>
      <w:r>
        <w:rPr>
          <w:rFonts w:ascii="宋体" w:hAnsi="宋体" w:hint="eastAsia"/>
          <w:szCs w:val="21"/>
          <w:vertAlign w:val="subscript"/>
        </w:rPr>
        <w:t>i</w:t>
      </w:r>
      <w:r>
        <w:rPr>
          <w:rFonts w:ascii="宋体" w:hAnsi="宋体" w:hint="eastAsia"/>
          <w:szCs w:val="21"/>
        </w:rPr>
        <w:t>为施工期第</w:t>
      </w:r>
      <w:r>
        <w:rPr>
          <w:rFonts w:ascii="宋体" w:hAnsi="宋体" w:hint="eastAsia"/>
          <w:szCs w:val="21"/>
        </w:rPr>
        <w:t>i</w:t>
      </w:r>
      <w:r>
        <w:rPr>
          <w:rFonts w:ascii="宋体" w:hAnsi="宋体" w:hint="eastAsia"/>
          <w:szCs w:val="21"/>
        </w:rPr>
        <w:t>个月当期《深圳市建设工程价格信息》发布的某工种人工费指数</w:t>
      </w:r>
      <w:r>
        <w:rPr>
          <w:rFonts w:ascii="宋体" w:hAnsi="宋体" w:hint="eastAsia"/>
        </w:rPr>
        <w:t>）；</w:t>
      </w:r>
    </w:p>
    <w:p w:rsidR="003F1978" w:rsidRDefault="00C86F02">
      <w:pPr>
        <w:spacing w:line="360" w:lineRule="auto"/>
        <w:ind w:leftChars="500" w:left="1050"/>
        <w:rPr>
          <w:rFonts w:ascii="宋体" w:hAnsi="宋体"/>
          <w:szCs w:val="21"/>
        </w:rPr>
      </w:pPr>
      <w:r>
        <w:rPr>
          <w:rFonts w:ascii="宋体" w:hAnsi="宋体" w:hint="eastAsia"/>
          <w:szCs w:val="21"/>
        </w:rPr>
        <w:t>I</w:t>
      </w:r>
      <w:r>
        <w:rPr>
          <w:rFonts w:ascii="宋体" w:hAnsi="宋体" w:hint="eastAsia"/>
          <w:szCs w:val="21"/>
          <w:vertAlign w:val="subscript"/>
        </w:rPr>
        <w:t>o</w:t>
      </w:r>
      <w:r>
        <w:rPr>
          <w:rFonts w:ascii="宋体" w:hAnsi="宋体" w:hint="eastAsia"/>
          <w:szCs w:val="21"/>
        </w:rPr>
        <w:t>─投标截止日期已出版的最新一期或</w:t>
      </w:r>
      <w:r>
        <w:rPr>
          <w:rFonts w:ascii="宋体" w:hAnsi="宋体" w:hint="eastAsia"/>
          <w:b/>
          <w:i/>
          <w:szCs w:val="21"/>
        </w:rPr>
        <w:t>专用条款</w:t>
      </w:r>
      <w:r>
        <w:rPr>
          <w:rFonts w:ascii="宋体" w:hAnsi="宋体" w:hint="eastAsia"/>
          <w:szCs w:val="21"/>
        </w:rPr>
        <w:t>约定的一期《深圳市建设工程价格信息》发布的某工种人工费指数；</w:t>
      </w:r>
    </w:p>
    <w:p w:rsidR="003F1978" w:rsidRDefault="00C86F02">
      <w:pPr>
        <w:spacing w:line="360" w:lineRule="auto"/>
        <w:ind w:firstLineChars="500" w:firstLine="1050"/>
        <w:rPr>
          <w:rFonts w:ascii="宋体" w:hAnsi="宋体"/>
          <w:szCs w:val="21"/>
        </w:rPr>
      </w:pPr>
      <w:r>
        <w:rPr>
          <w:rFonts w:ascii="宋体" w:hAnsi="宋体" w:hint="eastAsia"/>
          <w:szCs w:val="21"/>
        </w:rPr>
        <w:t>C</w:t>
      </w:r>
      <w:r>
        <w:rPr>
          <w:rFonts w:ascii="宋体" w:hAnsi="宋体" w:hint="eastAsia"/>
          <w:szCs w:val="21"/>
          <w:vertAlign w:val="subscript"/>
        </w:rPr>
        <w:t>增</w:t>
      </w:r>
      <w:r>
        <w:rPr>
          <w:rFonts w:ascii="宋体" w:hAnsi="宋体" w:hint="eastAsia"/>
          <w:szCs w:val="21"/>
        </w:rPr>
        <w:t>─调增合同价格；</w:t>
      </w:r>
    </w:p>
    <w:p w:rsidR="003F1978" w:rsidRDefault="00C86F02">
      <w:pPr>
        <w:spacing w:line="360" w:lineRule="auto"/>
        <w:ind w:firstLineChars="500" w:firstLine="1050"/>
        <w:rPr>
          <w:rFonts w:ascii="宋体" w:hAnsi="宋体"/>
          <w:szCs w:val="21"/>
        </w:rPr>
      </w:pPr>
      <w:r>
        <w:rPr>
          <w:rFonts w:ascii="宋体" w:hAnsi="宋体" w:hint="eastAsia"/>
          <w:szCs w:val="21"/>
        </w:rPr>
        <w:t>C</w:t>
      </w:r>
      <w:r>
        <w:rPr>
          <w:rFonts w:ascii="宋体" w:hAnsi="宋体" w:hint="eastAsia"/>
          <w:szCs w:val="21"/>
          <w:vertAlign w:val="subscript"/>
        </w:rPr>
        <w:t>减</w:t>
      </w:r>
      <w:r>
        <w:rPr>
          <w:rFonts w:ascii="宋体" w:hAnsi="宋体" w:hint="eastAsia"/>
          <w:szCs w:val="21"/>
        </w:rPr>
        <w:t>─调减合同价格；</w:t>
      </w:r>
    </w:p>
    <w:p w:rsidR="003F1978" w:rsidRDefault="00C86F02">
      <w:pPr>
        <w:tabs>
          <w:tab w:val="left" w:pos="1620"/>
          <w:tab w:val="left" w:pos="2340"/>
        </w:tabs>
        <w:spacing w:after="156" w:line="360" w:lineRule="auto"/>
        <w:ind w:firstLineChars="500" w:firstLine="1050"/>
        <w:jc w:val="left"/>
        <w:rPr>
          <w:rFonts w:ascii="宋体" w:hAnsi="宋体"/>
          <w:kern w:val="0"/>
        </w:rPr>
      </w:pPr>
      <w:r>
        <w:rPr>
          <w:rFonts w:ascii="宋体" w:hAnsi="宋体" w:hint="eastAsia"/>
          <w:szCs w:val="21"/>
        </w:rPr>
        <w:t>L</w:t>
      </w:r>
      <w:r>
        <w:rPr>
          <w:rFonts w:ascii="宋体" w:hAnsi="宋体" w:hint="eastAsia"/>
          <w:szCs w:val="21"/>
          <w:vertAlign w:val="subscript"/>
        </w:rPr>
        <w:t>总</w:t>
      </w:r>
      <w:r>
        <w:rPr>
          <w:rFonts w:ascii="宋体" w:hAnsi="宋体" w:hint="eastAsia"/>
          <w:szCs w:val="21"/>
        </w:rPr>
        <w:t>─承包人投标文件商务标书中某工种总人工费。</w:t>
      </w:r>
    </w:p>
    <w:bookmarkStart w:id="6987" w:name="_Toc517531039"/>
    <w:bookmarkStart w:id="6988" w:name="_Toc28952"/>
    <w:bookmarkStart w:id="6989" w:name="_Toc28274"/>
    <w:bookmarkStart w:id="6990" w:name="_Toc517532315"/>
    <w:bookmarkStart w:id="6991" w:name="_Toc26357"/>
    <w:bookmarkStart w:id="6992" w:name="_Toc27954"/>
    <w:bookmarkStart w:id="6993" w:name="_Toc27260"/>
    <w:bookmarkStart w:id="6994" w:name="_Toc21574"/>
    <w:bookmarkStart w:id="6995" w:name="_Toc3855"/>
    <w:bookmarkStart w:id="6996" w:name="_Toc24778"/>
    <w:bookmarkStart w:id="6997" w:name="_Toc25965"/>
    <w:bookmarkStart w:id="6998" w:name="_Toc19539"/>
    <w:bookmarkStart w:id="6999" w:name="_Toc517528803"/>
    <w:bookmarkStart w:id="7000" w:name="_Toc25340"/>
    <w:bookmarkStart w:id="7001" w:name="_Toc4542"/>
    <w:bookmarkStart w:id="7002" w:name="_Toc11441"/>
    <w:bookmarkStart w:id="7003" w:name="_Toc25510"/>
    <w:bookmarkStart w:id="7004" w:name="_Toc28697"/>
    <w:p w:rsidR="003F1978" w:rsidRDefault="00C86F02">
      <w:pPr>
        <w:keepNext/>
        <w:keepLines/>
        <w:spacing w:beforeLines="50" w:before="156" w:afterLines="50" w:after="156" w:line="360" w:lineRule="auto"/>
        <w:ind w:left="562"/>
        <w:outlineLvl w:val="2"/>
        <w:rPr>
          <w:rFonts w:ascii="宋体" w:hAnsi="宋体"/>
          <w:b/>
          <w:bCs/>
          <w:sz w:val="28"/>
          <w:szCs w:val="28"/>
        </w:rPr>
      </w:pPr>
      <w:r>
        <w:rPr>
          <w:rFonts w:ascii="宋体" w:hAnsi="宋体"/>
          <w:bCs/>
          <w:sz w:val="20"/>
          <w:szCs w:val="20"/>
        </w:rPr>
        <w:object w:dxaOrig="225" w:dyaOrig="225">
          <v:shape id="_x0000_i1330" type="#_x0000_t75" alt="" style="width:12.75pt;height:18pt" o:ole="">
            <v:imagedata r:id="rId155" o:title=""/>
          </v:shape>
          <w:control r:id="rId156" w:name="CheckBox1318" w:shapeid="_x0000_i1330"/>
        </w:object>
      </w:r>
      <w:r>
        <w:rPr>
          <w:rFonts w:ascii="宋体" w:hAnsi="宋体" w:hint="eastAsia"/>
          <w:b/>
          <w:bCs/>
          <w:sz w:val="28"/>
          <w:szCs w:val="28"/>
        </w:rPr>
        <w:t>11.2</w:t>
      </w:r>
      <w:r>
        <w:rPr>
          <w:rFonts w:ascii="宋体" w:hAnsi="宋体" w:hint="eastAsia"/>
          <w:b/>
          <w:bCs/>
          <w:sz w:val="28"/>
          <w:szCs w:val="28"/>
        </w:rPr>
        <w:t>法规变更的影响</w:t>
      </w:r>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r>
        <w:rPr>
          <w:rFonts w:ascii="宋体" w:hAnsi="宋体" w:hint="eastAsia"/>
          <w:b/>
          <w:bCs/>
          <w:sz w:val="28"/>
          <w:szCs w:val="28"/>
        </w:rPr>
        <w:t xml:space="preserve"> </w:t>
      </w:r>
    </w:p>
    <w:p w:rsidR="003F1978" w:rsidRDefault="00C86F02">
      <w:pPr>
        <w:adjustRightInd w:val="0"/>
        <w:snapToGrid w:val="0"/>
        <w:spacing w:line="360" w:lineRule="auto"/>
        <w:ind w:firstLineChars="200" w:firstLine="420"/>
        <w:jc w:val="left"/>
        <w:rPr>
          <w:rFonts w:ascii="宋体" w:hAnsi="宋体"/>
          <w:bCs/>
          <w:szCs w:val="21"/>
        </w:rPr>
      </w:pPr>
      <w:r>
        <w:rPr>
          <w:rFonts w:ascii="宋体" w:hAnsi="宋体" w:hint="eastAsia"/>
          <w:bCs/>
          <w:szCs w:val="21"/>
        </w:rPr>
        <w:t>承包人在投标报价中应考虑到国家和</w:t>
      </w:r>
      <w:r>
        <w:rPr>
          <w:rFonts w:ascii="宋体" w:hAnsi="宋体" w:hint="eastAsia"/>
          <w:bCs/>
          <w:szCs w:val="21"/>
        </w:rPr>
        <w:t>(</w:t>
      </w:r>
      <w:r>
        <w:rPr>
          <w:rFonts w:ascii="宋体" w:hAnsi="宋体" w:hint="eastAsia"/>
          <w:bCs/>
          <w:szCs w:val="21"/>
        </w:rPr>
        <w:t>或</w:t>
      </w:r>
      <w:r>
        <w:rPr>
          <w:rFonts w:ascii="宋体" w:hAnsi="宋体" w:hint="eastAsia"/>
          <w:bCs/>
          <w:szCs w:val="21"/>
        </w:rPr>
        <w:t>)</w:t>
      </w:r>
      <w:r>
        <w:rPr>
          <w:rFonts w:ascii="宋体" w:hAnsi="宋体" w:hint="eastAsia"/>
          <w:bCs/>
          <w:szCs w:val="21"/>
        </w:rPr>
        <w:t>本市颁布的法律、法规、法令、规章或条例在合同执行期间发生变更而产生的费用增加的风险，合同价款不会因此而调整。</w:t>
      </w:r>
    </w:p>
    <w:p w:rsidR="003F1978" w:rsidRDefault="00C86F02">
      <w:pPr>
        <w:keepNext/>
        <w:keepLines/>
        <w:spacing w:beforeLines="50" w:before="156" w:afterLines="50" w:after="156" w:line="360" w:lineRule="auto"/>
        <w:ind w:left="562"/>
        <w:outlineLvl w:val="2"/>
        <w:rPr>
          <w:rFonts w:ascii="宋体" w:hAnsi="宋体"/>
          <w:b/>
          <w:bCs/>
          <w:sz w:val="28"/>
          <w:szCs w:val="28"/>
        </w:rPr>
      </w:pPr>
      <w:bookmarkStart w:id="7005" w:name="_Toc517532316"/>
      <w:bookmarkStart w:id="7006" w:name="_Toc6493"/>
      <w:bookmarkStart w:id="7007" w:name="_Toc517528804"/>
      <w:bookmarkStart w:id="7008" w:name="_Toc17115"/>
      <w:bookmarkStart w:id="7009" w:name="_Toc6759"/>
      <w:bookmarkStart w:id="7010" w:name="_Toc15860"/>
      <w:bookmarkStart w:id="7011" w:name="_Toc15728"/>
      <w:bookmarkStart w:id="7012" w:name="_Toc3407"/>
      <w:bookmarkStart w:id="7013" w:name="_Toc517531040"/>
      <w:bookmarkStart w:id="7014" w:name="_Toc31350"/>
      <w:bookmarkStart w:id="7015" w:name="_Toc839"/>
      <w:r>
        <w:rPr>
          <w:rFonts w:ascii="宋体" w:hAnsi="宋体" w:hint="eastAsia"/>
          <w:b/>
          <w:bCs/>
          <w:sz w:val="28"/>
          <w:szCs w:val="28"/>
        </w:rPr>
        <w:lastRenderedPageBreak/>
        <w:t>11.3</w:t>
      </w:r>
      <w:r>
        <w:rPr>
          <w:rFonts w:ascii="宋体" w:hAnsi="宋体" w:hint="eastAsia"/>
          <w:b/>
          <w:bCs/>
          <w:sz w:val="28"/>
          <w:szCs w:val="28"/>
        </w:rPr>
        <w:t>合同价格的调整方式</w:t>
      </w:r>
      <w:bookmarkEnd w:id="7005"/>
      <w:bookmarkEnd w:id="7006"/>
      <w:bookmarkEnd w:id="7007"/>
      <w:bookmarkEnd w:id="7008"/>
      <w:bookmarkEnd w:id="7009"/>
      <w:bookmarkEnd w:id="7010"/>
      <w:bookmarkEnd w:id="7011"/>
      <w:bookmarkEnd w:id="7012"/>
      <w:bookmarkEnd w:id="7013"/>
      <w:bookmarkEnd w:id="7014"/>
      <w:bookmarkEnd w:id="7015"/>
    </w:p>
    <w:p w:rsidR="003F1978" w:rsidRDefault="00C86F02">
      <w:pPr>
        <w:adjustRightInd w:val="0"/>
        <w:snapToGrid w:val="0"/>
        <w:spacing w:line="360" w:lineRule="auto"/>
        <w:ind w:firstLineChars="200" w:firstLine="428"/>
        <w:jc w:val="left"/>
        <w:rPr>
          <w:rFonts w:ascii="宋体" w:hAnsi="宋体"/>
          <w:bCs/>
          <w:spacing w:val="2"/>
          <w:szCs w:val="21"/>
        </w:rPr>
      </w:pPr>
      <w:r>
        <w:rPr>
          <w:rFonts w:ascii="宋体" w:hAnsi="宋体" w:hint="eastAsia"/>
          <w:bCs/>
          <w:spacing w:val="2"/>
          <w:szCs w:val="21"/>
        </w:rPr>
        <w:t>固定总价合同或固定单价合同中包含的分项固定合价工程存在下列情况的，还应从固定总价或固定合价中扣减相应的价款：</w:t>
      </w:r>
    </w:p>
    <w:p w:rsidR="003F1978" w:rsidRDefault="00C86F02">
      <w:pPr>
        <w:adjustRightInd w:val="0"/>
        <w:snapToGrid w:val="0"/>
        <w:spacing w:line="360" w:lineRule="auto"/>
        <w:ind w:firstLineChars="200" w:firstLine="400"/>
        <w:jc w:val="left"/>
        <w:rPr>
          <w:rFonts w:ascii="宋体" w:hAnsi="宋体"/>
          <w:szCs w:val="21"/>
        </w:rPr>
      </w:pPr>
      <w:r>
        <w:rPr>
          <w:rFonts w:ascii="宋体" w:hAnsi="宋体"/>
          <w:bCs/>
          <w:sz w:val="20"/>
          <w:szCs w:val="20"/>
        </w:rPr>
        <w:object w:dxaOrig="225" w:dyaOrig="225">
          <v:shape id="_x0000_i1331" type="#_x0000_t75" alt="" style="width:12.75pt;height:18pt" o:ole="">
            <v:imagedata r:id="rId157" o:title=""/>
          </v:shape>
          <w:control r:id="rId158" w:name="CheckBox12831" w:shapeid="_x0000_i1331"/>
        </w:object>
      </w:r>
      <w:r>
        <w:rPr>
          <w:rFonts w:ascii="宋体" w:hAnsi="宋体" w:hint="eastAsia"/>
          <w:szCs w:val="21"/>
        </w:rPr>
        <w:t>（</w:t>
      </w:r>
      <w:r>
        <w:rPr>
          <w:rFonts w:ascii="宋体" w:hAnsi="宋体" w:hint="eastAsia"/>
          <w:szCs w:val="21"/>
        </w:rPr>
        <w:t>a</w:t>
      </w:r>
      <w:r>
        <w:rPr>
          <w:rFonts w:ascii="宋体" w:hAnsi="宋体" w:hint="eastAsia"/>
          <w:szCs w:val="21"/>
        </w:rPr>
        <w:t>）发包人取消的发包内容；</w:t>
      </w:r>
    </w:p>
    <w:p w:rsidR="003F1978" w:rsidRDefault="00C86F02">
      <w:pPr>
        <w:adjustRightInd w:val="0"/>
        <w:snapToGrid w:val="0"/>
        <w:spacing w:line="360" w:lineRule="auto"/>
        <w:ind w:firstLineChars="200" w:firstLine="400"/>
        <w:jc w:val="left"/>
        <w:rPr>
          <w:rFonts w:ascii="宋体" w:hAnsi="宋体"/>
          <w:szCs w:val="21"/>
        </w:rPr>
      </w:pPr>
      <w:r>
        <w:rPr>
          <w:rFonts w:ascii="宋体" w:hAnsi="宋体"/>
          <w:bCs/>
          <w:sz w:val="20"/>
          <w:szCs w:val="20"/>
        </w:rPr>
        <w:object w:dxaOrig="225" w:dyaOrig="225">
          <v:shape id="_x0000_i1332" type="#_x0000_t75" alt="" style="width:12.75pt;height:18pt" o:ole="">
            <v:imagedata r:id="rId159" o:title=""/>
          </v:shape>
          <w:control r:id="rId160" w:name="CheckBox12832" w:shapeid="_x0000_i1332"/>
        </w:object>
      </w:r>
      <w:r>
        <w:rPr>
          <w:rFonts w:ascii="宋体" w:hAnsi="宋体" w:hint="eastAsia"/>
          <w:szCs w:val="21"/>
        </w:rPr>
        <w:t>（</w:t>
      </w:r>
      <w:r>
        <w:rPr>
          <w:rFonts w:ascii="宋体" w:hAnsi="宋体" w:hint="eastAsia"/>
          <w:szCs w:val="21"/>
        </w:rPr>
        <w:t>b</w:t>
      </w:r>
      <w:r>
        <w:rPr>
          <w:rFonts w:ascii="宋体" w:hAnsi="宋体" w:hint="eastAsia"/>
          <w:szCs w:val="21"/>
        </w:rPr>
        <w:t>）设计变更减少的承包内容；</w:t>
      </w:r>
    </w:p>
    <w:p w:rsidR="003F1978" w:rsidRDefault="00C86F02">
      <w:pPr>
        <w:adjustRightInd w:val="0"/>
        <w:snapToGrid w:val="0"/>
        <w:spacing w:line="360" w:lineRule="auto"/>
        <w:ind w:firstLineChars="200" w:firstLine="400"/>
        <w:jc w:val="left"/>
        <w:rPr>
          <w:rFonts w:ascii="宋体" w:hAnsi="宋体"/>
          <w:szCs w:val="21"/>
        </w:rPr>
      </w:pPr>
      <w:r>
        <w:rPr>
          <w:rFonts w:ascii="宋体" w:hAnsi="宋体"/>
          <w:bCs/>
          <w:sz w:val="20"/>
          <w:szCs w:val="20"/>
        </w:rPr>
        <w:object w:dxaOrig="225" w:dyaOrig="225">
          <v:shape id="_x0000_i1333" type="#_x0000_t75" alt="" style="width:12.75pt;height:18pt" o:ole="">
            <v:imagedata r:id="rId161" o:title=""/>
          </v:shape>
          <w:control r:id="rId162" w:name="CheckBox12833" w:shapeid="_x0000_i1333"/>
        </w:object>
      </w:r>
      <w:r>
        <w:rPr>
          <w:rFonts w:ascii="宋体" w:hAnsi="宋体" w:hint="eastAsia"/>
          <w:szCs w:val="21"/>
        </w:rPr>
        <w:t>（</w:t>
      </w:r>
      <w:r>
        <w:rPr>
          <w:rFonts w:ascii="宋体" w:hAnsi="宋体" w:hint="eastAsia"/>
          <w:szCs w:val="21"/>
        </w:rPr>
        <w:t>c</w:t>
      </w:r>
      <w:r>
        <w:rPr>
          <w:rFonts w:ascii="宋体" w:hAnsi="宋体" w:hint="eastAsia"/>
          <w:szCs w:val="21"/>
        </w:rPr>
        <w:t>）承包人未按招标文件或招标图纸完成相应承包内容。</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固定总价合同或固定单价合同中包含的分项固定合价工程的调价原则：</w:t>
      </w:r>
    </w:p>
    <w:p w:rsidR="003F1978" w:rsidRDefault="00C86F02">
      <w:pPr>
        <w:adjustRightInd w:val="0"/>
        <w:snapToGrid w:val="0"/>
        <w:spacing w:line="360" w:lineRule="auto"/>
        <w:ind w:firstLineChars="200" w:firstLine="400"/>
        <w:jc w:val="left"/>
        <w:rPr>
          <w:rFonts w:ascii="宋体" w:hAnsi="宋体"/>
          <w:szCs w:val="21"/>
        </w:rPr>
      </w:pPr>
      <w:r>
        <w:rPr>
          <w:rFonts w:ascii="宋体" w:hAnsi="宋体"/>
          <w:bCs/>
          <w:sz w:val="20"/>
          <w:szCs w:val="20"/>
        </w:rPr>
        <w:object w:dxaOrig="225" w:dyaOrig="225">
          <v:shape id="_x0000_i1334" type="#_x0000_t75" alt="" style="width:12.75pt;height:18pt" o:ole="">
            <v:imagedata r:id="rId163" o:title=""/>
          </v:shape>
          <w:control r:id="rId164" w:name="CheckBox12834" w:shapeid="_x0000_i1334"/>
        </w:object>
      </w:r>
      <w:r>
        <w:rPr>
          <w:rFonts w:ascii="宋体" w:hAnsi="宋体" w:hint="eastAsia"/>
          <w:szCs w:val="21"/>
        </w:rPr>
        <w:t>（</w:t>
      </w:r>
      <w:r>
        <w:rPr>
          <w:rFonts w:ascii="宋体" w:hAnsi="宋体" w:hint="eastAsia"/>
          <w:szCs w:val="21"/>
        </w:rPr>
        <w:t>a</w:t>
      </w:r>
      <w:r>
        <w:rPr>
          <w:rFonts w:ascii="宋体" w:hAnsi="宋体" w:hint="eastAsia"/>
          <w:szCs w:val="21"/>
        </w:rPr>
        <w:t>）深化设计不予调价；</w:t>
      </w:r>
    </w:p>
    <w:p w:rsidR="003F1978" w:rsidRDefault="00C86F02">
      <w:pPr>
        <w:adjustRightInd w:val="0"/>
        <w:snapToGrid w:val="0"/>
        <w:spacing w:line="360" w:lineRule="auto"/>
        <w:ind w:firstLineChars="200" w:firstLine="400"/>
        <w:jc w:val="left"/>
        <w:rPr>
          <w:rFonts w:ascii="宋体" w:hAnsi="宋体"/>
          <w:szCs w:val="21"/>
        </w:rPr>
      </w:pPr>
      <w:r>
        <w:rPr>
          <w:rFonts w:ascii="宋体" w:hAnsi="宋体"/>
          <w:bCs/>
          <w:sz w:val="20"/>
          <w:szCs w:val="20"/>
        </w:rPr>
        <w:object w:dxaOrig="225" w:dyaOrig="225">
          <v:shape id="_x0000_i1335" type="#_x0000_t75" alt="" style="width:12.75pt;height:18pt" o:ole="">
            <v:imagedata r:id="rId165" o:title=""/>
          </v:shape>
          <w:control r:id="rId166" w:name="CheckBox12835" w:shapeid="_x0000_i1335"/>
        </w:object>
      </w:r>
      <w:r>
        <w:rPr>
          <w:rFonts w:ascii="宋体" w:hAnsi="宋体" w:hint="eastAsia"/>
          <w:szCs w:val="21"/>
        </w:rPr>
        <w:t>（</w:t>
      </w:r>
      <w:r>
        <w:rPr>
          <w:rFonts w:ascii="宋体" w:hAnsi="宋体" w:hint="eastAsia"/>
          <w:szCs w:val="21"/>
        </w:rPr>
        <w:t>b</w:t>
      </w:r>
      <w:r>
        <w:rPr>
          <w:rFonts w:ascii="宋体" w:hAnsi="宋体" w:hint="eastAsia"/>
          <w:szCs w:val="21"/>
        </w:rPr>
        <w:t>）优化设计不予调价；</w:t>
      </w:r>
    </w:p>
    <w:p w:rsidR="003F1978" w:rsidRDefault="00C86F02">
      <w:pPr>
        <w:adjustRightInd w:val="0"/>
        <w:snapToGrid w:val="0"/>
        <w:spacing w:line="360" w:lineRule="auto"/>
        <w:ind w:firstLineChars="200" w:firstLine="400"/>
        <w:jc w:val="left"/>
        <w:rPr>
          <w:rFonts w:ascii="宋体" w:hAnsi="宋体"/>
          <w:szCs w:val="21"/>
        </w:rPr>
      </w:pPr>
      <w:r>
        <w:rPr>
          <w:rFonts w:ascii="宋体" w:hAnsi="宋体"/>
          <w:bCs/>
          <w:sz w:val="20"/>
          <w:szCs w:val="20"/>
        </w:rPr>
        <w:object w:dxaOrig="225" w:dyaOrig="225">
          <v:shape id="_x0000_i1336" type="#_x0000_t75" alt="" style="width:12.75pt;height:18pt" o:ole="">
            <v:imagedata r:id="rId167" o:title=""/>
          </v:shape>
          <w:control r:id="rId168" w:name="CheckBox12836" w:shapeid="_x0000_i1336"/>
        </w:object>
      </w:r>
      <w:r>
        <w:rPr>
          <w:rFonts w:ascii="宋体" w:hAnsi="宋体" w:hint="eastAsia"/>
          <w:szCs w:val="21"/>
        </w:rPr>
        <w:t>（</w:t>
      </w:r>
      <w:r>
        <w:rPr>
          <w:rFonts w:ascii="宋体" w:hAnsi="宋体" w:hint="eastAsia"/>
          <w:szCs w:val="21"/>
        </w:rPr>
        <w:t>c</w:t>
      </w:r>
      <w:r>
        <w:rPr>
          <w:rFonts w:ascii="宋体" w:hAnsi="宋体" w:hint="eastAsia"/>
          <w:szCs w:val="21"/>
        </w:rPr>
        <w:t>）增加或减少承包范围的予以调价；</w:t>
      </w:r>
    </w:p>
    <w:p w:rsidR="003F1978" w:rsidRDefault="00C86F02">
      <w:pPr>
        <w:adjustRightInd w:val="0"/>
        <w:snapToGrid w:val="0"/>
        <w:spacing w:line="360" w:lineRule="auto"/>
        <w:ind w:firstLineChars="200" w:firstLine="400"/>
        <w:jc w:val="left"/>
        <w:rPr>
          <w:rFonts w:ascii="宋体" w:hAnsi="宋体"/>
          <w:szCs w:val="21"/>
        </w:rPr>
      </w:pPr>
      <w:r>
        <w:rPr>
          <w:rFonts w:ascii="宋体" w:hAnsi="宋体"/>
          <w:bCs/>
          <w:sz w:val="20"/>
          <w:szCs w:val="20"/>
        </w:rPr>
        <w:object w:dxaOrig="225" w:dyaOrig="225">
          <v:shape id="_x0000_i1337" type="#_x0000_t75" alt="" style="width:12.75pt;height:18pt" o:ole="">
            <v:imagedata r:id="rId169" o:title=""/>
          </v:shape>
          <w:control r:id="rId170" w:name="CheckBox12837" w:shapeid="_x0000_i1337"/>
        </w:object>
      </w:r>
      <w:r>
        <w:rPr>
          <w:rFonts w:ascii="宋体" w:hAnsi="宋体" w:hint="eastAsia"/>
          <w:szCs w:val="21"/>
        </w:rPr>
        <w:t>（</w:t>
      </w:r>
      <w:r>
        <w:rPr>
          <w:rFonts w:ascii="宋体" w:hAnsi="宋体" w:hint="eastAsia"/>
          <w:szCs w:val="21"/>
        </w:rPr>
        <w:t>d</w:t>
      </w:r>
      <w:r>
        <w:rPr>
          <w:rFonts w:ascii="宋体" w:hAnsi="宋体" w:hint="eastAsia"/>
          <w:szCs w:val="21"/>
        </w:rPr>
        <w:t>）发包人确认的设计变更予以调价；</w:t>
      </w:r>
    </w:p>
    <w:p w:rsidR="003F1978" w:rsidRDefault="00C86F02">
      <w:pPr>
        <w:adjustRightInd w:val="0"/>
        <w:snapToGrid w:val="0"/>
        <w:spacing w:line="360" w:lineRule="auto"/>
        <w:ind w:firstLineChars="500" w:firstLine="1050"/>
        <w:jc w:val="left"/>
        <w:rPr>
          <w:rFonts w:ascii="宋体" w:hAnsi="宋体"/>
          <w:szCs w:val="21"/>
        </w:rPr>
      </w:pPr>
      <w:r>
        <w:rPr>
          <w:rFonts w:ascii="宋体" w:hAnsi="宋体" w:hint="eastAsia"/>
          <w:szCs w:val="21"/>
        </w:rPr>
        <w:t>（</w:t>
      </w:r>
      <w:r>
        <w:rPr>
          <w:rFonts w:ascii="宋体" w:hAnsi="宋体" w:hint="eastAsia"/>
          <w:szCs w:val="21"/>
        </w:rPr>
        <w:t>c</w:t>
      </w:r>
      <w:r>
        <w:rPr>
          <w:rFonts w:ascii="宋体" w:hAnsi="宋体" w:hint="eastAsia"/>
          <w:szCs w:val="21"/>
        </w:rPr>
        <w:t>）、（</w:t>
      </w:r>
      <w:r>
        <w:rPr>
          <w:rFonts w:ascii="宋体" w:hAnsi="宋体" w:hint="eastAsia"/>
          <w:szCs w:val="21"/>
        </w:rPr>
        <w:t>d</w:t>
      </w:r>
      <w:r>
        <w:rPr>
          <w:rFonts w:ascii="宋体" w:hAnsi="宋体" w:hint="eastAsia"/>
          <w:szCs w:val="21"/>
        </w:rPr>
        <w:t>）款扣减项目执行投标报价，增加项目价格执行</w:t>
      </w:r>
      <w:r>
        <w:rPr>
          <w:rFonts w:ascii="宋体" w:hAnsi="宋体" w:hint="eastAsia"/>
          <w:szCs w:val="21"/>
        </w:rPr>
        <w:t>10.3</w:t>
      </w:r>
      <w:r>
        <w:rPr>
          <w:rFonts w:ascii="宋体" w:hAnsi="宋体" w:hint="eastAsia"/>
          <w:szCs w:val="21"/>
        </w:rPr>
        <w:t>条。</w:t>
      </w:r>
    </w:p>
    <w:bookmarkStart w:id="7016" w:name="_Toc12916"/>
    <w:bookmarkStart w:id="7017" w:name="_Toc17601"/>
    <w:bookmarkStart w:id="7018" w:name="_Toc21540"/>
    <w:bookmarkStart w:id="7019" w:name="_Toc3989"/>
    <w:bookmarkStart w:id="7020" w:name="_Toc19071"/>
    <w:bookmarkStart w:id="7021" w:name="_Toc517528805"/>
    <w:bookmarkStart w:id="7022" w:name="_Toc27924"/>
    <w:bookmarkStart w:id="7023" w:name="_Toc4329"/>
    <w:bookmarkStart w:id="7024" w:name="_Toc3200"/>
    <w:bookmarkStart w:id="7025" w:name="_Toc28553"/>
    <w:bookmarkStart w:id="7026" w:name="_Toc23147"/>
    <w:bookmarkStart w:id="7027" w:name="_Toc6099"/>
    <w:bookmarkStart w:id="7028" w:name="_Toc517532317"/>
    <w:bookmarkStart w:id="7029" w:name="_Toc28522"/>
    <w:bookmarkStart w:id="7030" w:name="_Toc517531041"/>
    <w:bookmarkStart w:id="7031" w:name="_Toc12433"/>
    <w:bookmarkStart w:id="7032" w:name="_Toc21937"/>
    <w:bookmarkStart w:id="7033" w:name="_Toc23322"/>
    <w:p w:rsidR="003F1978" w:rsidRDefault="00C86F02">
      <w:pPr>
        <w:keepNext/>
        <w:keepLines/>
        <w:spacing w:beforeLines="50" w:before="156" w:afterLines="50" w:after="156" w:line="360" w:lineRule="auto"/>
        <w:ind w:left="562"/>
        <w:outlineLvl w:val="2"/>
        <w:rPr>
          <w:rFonts w:ascii="宋体" w:hAnsi="宋体"/>
          <w:b/>
          <w:bCs/>
          <w:sz w:val="28"/>
          <w:szCs w:val="28"/>
        </w:rPr>
      </w:pPr>
      <w:r>
        <w:rPr>
          <w:rFonts w:ascii="宋体" w:hAnsi="宋体"/>
          <w:bCs/>
          <w:sz w:val="20"/>
          <w:szCs w:val="20"/>
        </w:rPr>
        <w:object w:dxaOrig="225" w:dyaOrig="225">
          <v:shape id="_x0000_i1338" type="#_x0000_t75" alt="" style="width:12.75pt;height:18pt" o:ole="">
            <v:imagedata r:id="rId171" o:title=""/>
          </v:shape>
          <w:control r:id="rId172" w:name="CheckBox1326" w:shapeid="_x0000_i1338"/>
        </w:object>
      </w:r>
      <w:r>
        <w:rPr>
          <w:rFonts w:ascii="宋体" w:hAnsi="宋体" w:hint="eastAsia"/>
          <w:b/>
          <w:bCs/>
          <w:sz w:val="28"/>
          <w:szCs w:val="28"/>
        </w:rPr>
        <w:t>11.4</w:t>
      </w:r>
      <w:r>
        <w:rPr>
          <w:rFonts w:ascii="宋体" w:hAnsi="宋体" w:hint="eastAsia"/>
          <w:b/>
          <w:bCs/>
          <w:sz w:val="28"/>
          <w:szCs w:val="28"/>
        </w:rPr>
        <w:t>不平衡报价的调整</w:t>
      </w:r>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在工程实施的整个过程中，发包人均可依据有利于招标人的原则规定对承包人不平衡报价进行调整。</w:t>
      </w:r>
    </w:p>
    <w:p w:rsidR="003F1978" w:rsidRDefault="00C86F02">
      <w:pPr>
        <w:keepNext/>
        <w:keepLines/>
        <w:spacing w:beforeLines="50" w:before="156" w:afterLines="50" w:after="156" w:line="360" w:lineRule="auto"/>
        <w:ind w:left="562"/>
        <w:outlineLvl w:val="2"/>
        <w:rPr>
          <w:rFonts w:ascii="宋体" w:hAnsi="宋体"/>
          <w:b/>
          <w:bCs/>
          <w:sz w:val="28"/>
          <w:szCs w:val="28"/>
        </w:rPr>
      </w:pPr>
      <w:bookmarkStart w:id="7034" w:name="_Toc517532318"/>
      <w:bookmarkStart w:id="7035" w:name="_Toc11756"/>
      <w:bookmarkStart w:id="7036" w:name="_Toc517531042"/>
      <w:bookmarkStart w:id="7037" w:name="_Toc29210"/>
      <w:bookmarkStart w:id="7038" w:name="_Toc6153"/>
      <w:bookmarkStart w:id="7039" w:name="_Toc15250"/>
      <w:bookmarkStart w:id="7040" w:name="_Toc15195"/>
      <w:bookmarkStart w:id="7041" w:name="_Toc15372"/>
      <w:bookmarkStart w:id="7042" w:name="_Toc517528806"/>
      <w:bookmarkStart w:id="7043" w:name="_Toc22825"/>
      <w:bookmarkStart w:id="7044" w:name="_Toc29793"/>
      <w:bookmarkStart w:id="7045" w:name="_Toc23199"/>
      <w:bookmarkStart w:id="7046" w:name="_Toc14352"/>
      <w:bookmarkStart w:id="7047" w:name="_Toc8750"/>
      <w:bookmarkStart w:id="7048" w:name="_Toc31450"/>
      <w:bookmarkStart w:id="7049" w:name="_Toc13030"/>
      <w:bookmarkStart w:id="7050" w:name="_Toc23748"/>
      <w:bookmarkStart w:id="7051" w:name="_Toc14700"/>
      <w:r>
        <w:rPr>
          <w:rFonts w:ascii="宋体" w:hAnsi="宋体" w:hint="eastAsia"/>
          <w:b/>
          <w:bCs/>
          <w:sz w:val="28"/>
          <w:szCs w:val="28"/>
        </w:rPr>
        <w:t>11.5</w:t>
      </w:r>
      <w:r>
        <w:rPr>
          <w:rFonts w:ascii="宋体" w:hAnsi="宋体" w:hint="eastAsia"/>
          <w:b/>
          <w:bCs/>
          <w:sz w:val="28"/>
          <w:szCs w:val="28"/>
        </w:rPr>
        <w:t>措施费的调整</w:t>
      </w:r>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发生下列情形之一的，其措施费可根据实际情况由承包人提出申请，报发包人确认批准并经评审中心评审或发包人指定的第三方审定后予以适当调整：</w:t>
      </w:r>
    </w:p>
    <w:p w:rsidR="003F1978" w:rsidRDefault="00C86F02">
      <w:pPr>
        <w:adjustRightInd w:val="0"/>
        <w:snapToGrid w:val="0"/>
        <w:spacing w:line="360" w:lineRule="auto"/>
        <w:ind w:firstLineChars="200" w:firstLine="400"/>
        <w:jc w:val="left"/>
        <w:rPr>
          <w:rFonts w:ascii="宋体" w:hAnsi="宋体"/>
          <w:szCs w:val="21"/>
        </w:rPr>
      </w:pPr>
      <w:r>
        <w:rPr>
          <w:rFonts w:ascii="宋体" w:hAnsi="宋体"/>
          <w:bCs/>
          <w:sz w:val="20"/>
          <w:szCs w:val="20"/>
        </w:rPr>
        <w:object w:dxaOrig="225" w:dyaOrig="225">
          <v:shape id="_x0000_i1339" type="#_x0000_t75" alt="" style="width:12.75pt;height:18pt" o:ole="">
            <v:imagedata r:id="rId173" o:title=""/>
          </v:shape>
          <w:control r:id="rId174" w:name="CheckBox1327" w:shapeid="_x0000_i1339"/>
        </w:object>
      </w:r>
      <w:r>
        <w:rPr>
          <w:rFonts w:ascii="宋体" w:hAnsi="宋体" w:hint="eastAsia"/>
          <w:szCs w:val="21"/>
        </w:rPr>
        <w:t xml:space="preserve"> (a)</w:t>
      </w:r>
      <w:r>
        <w:rPr>
          <w:rFonts w:ascii="宋体" w:hAnsi="宋体" w:hint="eastAsia"/>
          <w:szCs w:val="21"/>
        </w:rPr>
        <w:t>发包人要求调整工期且工期提前</w:t>
      </w:r>
      <w:r>
        <w:rPr>
          <w:rFonts w:ascii="宋体" w:hAnsi="宋体" w:hint="eastAsia"/>
          <w:szCs w:val="21"/>
        </w:rPr>
        <w:t>28</w:t>
      </w:r>
      <w:r>
        <w:rPr>
          <w:rFonts w:ascii="宋体" w:hAnsi="宋体" w:hint="eastAsia"/>
          <w:szCs w:val="21"/>
        </w:rPr>
        <w:t>天及以上或延后</w:t>
      </w:r>
      <w:r>
        <w:rPr>
          <w:rFonts w:ascii="宋体" w:hAnsi="宋体" w:hint="eastAsia"/>
          <w:szCs w:val="21"/>
        </w:rPr>
        <w:t>84</w:t>
      </w:r>
      <w:r>
        <w:rPr>
          <w:rFonts w:ascii="宋体" w:hAnsi="宋体" w:hint="eastAsia"/>
          <w:szCs w:val="21"/>
        </w:rPr>
        <w:t>天及</w:t>
      </w:r>
      <w:r>
        <w:rPr>
          <w:rFonts w:ascii="宋体" w:hAnsi="宋体" w:hint="eastAsia"/>
          <w:szCs w:val="21"/>
        </w:rPr>
        <w:t>以上的；</w:t>
      </w:r>
    </w:p>
    <w:p w:rsidR="003F1978" w:rsidRDefault="00C86F02">
      <w:pPr>
        <w:adjustRightInd w:val="0"/>
        <w:snapToGrid w:val="0"/>
        <w:spacing w:line="360" w:lineRule="auto"/>
        <w:ind w:firstLineChars="200" w:firstLine="400"/>
        <w:jc w:val="left"/>
        <w:rPr>
          <w:rFonts w:ascii="宋体" w:hAnsi="宋体"/>
          <w:szCs w:val="21"/>
        </w:rPr>
      </w:pPr>
      <w:r>
        <w:rPr>
          <w:rFonts w:ascii="宋体" w:hAnsi="宋体"/>
          <w:bCs/>
          <w:sz w:val="20"/>
          <w:szCs w:val="20"/>
        </w:rPr>
        <w:object w:dxaOrig="225" w:dyaOrig="225">
          <v:shape id="_x0000_i1340" type="#_x0000_t75" alt="" style="width:12.75pt;height:18pt" o:ole="">
            <v:imagedata r:id="rId175" o:title=""/>
          </v:shape>
          <w:control r:id="rId176" w:name="CheckBox1328" w:shapeid="_x0000_i1340"/>
        </w:object>
      </w:r>
      <w:r>
        <w:rPr>
          <w:rFonts w:ascii="宋体" w:hAnsi="宋体" w:hint="eastAsia"/>
          <w:szCs w:val="21"/>
        </w:rPr>
        <w:t xml:space="preserve"> (b)</w:t>
      </w:r>
      <w:r>
        <w:rPr>
          <w:rFonts w:ascii="宋体" w:hAnsi="宋体" w:hint="eastAsia"/>
          <w:szCs w:val="21"/>
        </w:rPr>
        <w:t>承包范围以外的新增工程；</w:t>
      </w:r>
    </w:p>
    <w:p w:rsidR="003F1978" w:rsidRDefault="00C86F02">
      <w:pPr>
        <w:adjustRightInd w:val="0"/>
        <w:snapToGrid w:val="0"/>
        <w:spacing w:line="360" w:lineRule="auto"/>
        <w:ind w:firstLineChars="200" w:firstLine="400"/>
        <w:jc w:val="left"/>
        <w:rPr>
          <w:rFonts w:ascii="宋体" w:hAnsi="宋体"/>
          <w:szCs w:val="21"/>
        </w:rPr>
      </w:pPr>
      <w:r>
        <w:rPr>
          <w:rFonts w:ascii="宋体" w:hAnsi="宋体"/>
          <w:bCs/>
          <w:sz w:val="20"/>
          <w:szCs w:val="20"/>
        </w:rPr>
        <w:object w:dxaOrig="225" w:dyaOrig="225">
          <v:shape id="_x0000_i1341" type="#_x0000_t75" alt="" style="width:12.75pt;height:18pt" o:ole="">
            <v:imagedata r:id="rId177" o:title=""/>
          </v:shape>
          <w:control r:id="rId178" w:name="CheckBox1329" w:shapeid="_x0000_i1341"/>
        </w:object>
      </w:r>
      <w:r>
        <w:rPr>
          <w:rFonts w:ascii="宋体" w:hAnsi="宋体" w:hint="eastAsia"/>
          <w:szCs w:val="21"/>
        </w:rPr>
        <w:t xml:space="preserve"> (c)</w:t>
      </w:r>
      <w:r>
        <w:rPr>
          <w:rFonts w:ascii="宋体" w:hAnsi="宋体" w:hint="eastAsia"/>
          <w:szCs w:val="21"/>
        </w:rPr>
        <w:t>暂估价工程；</w:t>
      </w:r>
    </w:p>
    <w:p w:rsidR="003F1978" w:rsidRDefault="00C86F02">
      <w:pPr>
        <w:adjustRightInd w:val="0"/>
        <w:snapToGrid w:val="0"/>
        <w:spacing w:line="360" w:lineRule="auto"/>
        <w:ind w:firstLineChars="200" w:firstLine="400"/>
        <w:jc w:val="left"/>
        <w:rPr>
          <w:rFonts w:ascii="宋体" w:hAnsi="宋体"/>
          <w:szCs w:val="21"/>
        </w:rPr>
      </w:pPr>
      <w:r>
        <w:rPr>
          <w:rFonts w:ascii="宋体" w:hAnsi="宋体"/>
          <w:bCs/>
          <w:sz w:val="20"/>
          <w:szCs w:val="20"/>
        </w:rPr>
        <w:object w:dxaOrig="225" w:dyaOrig="225">
          <v:shape id="_x0000_i1342" type="#_x0000_t75" alt="" style="width:12.75pt;height:18pt" o:ole="">
            <v:imagedata r:id="rId179" o:title=""/>
          </v:shape>
          <w:control r:id="rId180" w:name="CheckBox1330" w:shapeid="_x0000_i1342"/>
        </w:object>
      </w:r>
      <w:r>
        <w:rPr>
          <w:rFonts w:ascii="宋体" w:hAnsi="宋体" w:hint="eastAsia"/>
          <w:szCs w:val="21"/>
        </w:rPr>
        <w:t xml:space="preserve"> (d)</w:t>
      </w:r>
      <w:r>
        <w:rPr>
          <w:rFonts w:ascii="宋体" w:hAnsi="宋体" w:hint="eastAsia"/>
          <w:szCs w:val="21"/>
        </w:rPr>
        <w:t>经发包人（技术委员会）批准的重大设计变更且需要增加措施费用的；</w:t>
      </w:r>
    </w:p>
    <w:p w:rsidR="003F1978" w:rsidRDefault="00C86F02">
      <w:pPr>
        <w:adjustRightInd w:val="0"/>
        <w:snapToGrid w:val="0"/>
        <w:spacing w:line="360" w:lineRule="auto"/>
        <w:ind w:firstLineChars="200" w:firstLine="420"/>
        <w:jc w:val="left"/>
        <w:rPr>
          <w:rFonts w:ascii="宋体" w:hAnsi="宋体"/>
          <w:szCs w:val="21"/>
          <w:u w:val="single"/>
        </w:rPr>
      </w:pPr>
      <w:r>
        <w:rPr>
          <w:rFonts w:ascii="宋体" w:hAnsi="宋体" w:hint="eastAsia"/>
          <w:szCs w:val="21"/>
        </w:rPr>
        <w:t xml:space="preserve">    </w:t>
      </w:r>
      <w:r>
        <w:rPr>
          <w:rFonts w:ascii="宋体" w:hAnsi="宋体" w:hint="eastAsia"/>
          <w:szCs w:val="21"/>
        </w:rPr>
        <w:t>重大设计变更是指：</w:t>
      </w:r>
      <w:r>
        <w:rPr>
          <w:rFonts w:ascii="宋体" w:hAnsi="宋体" w:hint="eastAsia"/>
          <w:szCs w:val="21"/>
          <w:u w:val="single"/>
        </w:rPr>
        <w:t xml:space="preserve">                                          </w:t>
      </w:r>
      <w:r>
        <w:rPr>
          <w:rFonts w:ascii="宋体" w:hAnsi="宋体" w:hint="eastAsia"/>
          <w:szCs w:val="21"/>
          <w:u w:val="single"/>
        </w:rPr>
        <w:t>。</w:t>
      </w:r>
    </w:p>
    <w:p w:rsidR="003F1978" w:rsidRDefault="00C86F02">
      <w:pPr>
        <w:spacing w:line="360" w:lineRule="auto"/>
        <w:ind w:firstLineChars="200" w:firstLine="400"/>
        <w:rPr>
          <w:rFonts w:ascii="宋体" w:hAnsi="宋体"/>
          <w:szCs w:val="21"/>
        </w:rPr>
      </w:pPr>
      <w:r>
        <w:rPr>
          <w:rFonts w:ascii="宋体" w:hAnsi="宋体"/>
          <w:bCs/>
          <w:sz w:val="20"/>
          <w:szCs w:val="20"/>
        </w:rPr>
        <w:object w:dxaOrig="225" w:dyaOrig="225">
          <v:shape id="_x0000_i1343" type="#_x0000_t75" alt="" style="width:12.75pt;height:18pt" o:ole="">
            <v:imagedata r:id="rId181" o:title=""/>
          </v:shape>
          <w:control r:id="rId182" w:name="CheckBox1331" w:shapeid="_x0000_i1343"/>
        </w:object>
      </w:r>
      <w:r>
        <w:rPr>
          <w:rFonts w:ascii="宋体" w:hAnsi="宋体" w:hint="eastAsia"/>
          <w:szCs w:val="21"/>
        </w:rPr>
        <w:t xml:space="preserve"> (e)</w:t>
      </w:r>
      <w:r>
        <w:rPr>
          <w:rFonts w:ascii="宋体" w:hAnsi="宋体" w:hint="eastAsia"/>
          <w:szCs w:val="21"/>
        </w:rPr>
        <w:t>现场存在混凝土构件模板支撑高度超过</w:t>
      </w:r>
      <w:r>
        <w:rPr>
          <w:rFonts w:ascii="宋体" w:hAnsi="宋体" w:hint="eastAsia"/>
          <w:szCs w:val="21"/>
        </w:rPr>
        <w:t>8m</w:t>
      </w:r>
      <w:r>
        <w:rPr>
          <w:rFonts w:ascii="宋体" w:hAnsi="宋体" w:hint="eastAsia"/>
          <w:szCs w:val="21"/>
        </w:rPr>
        <w:t>，或搭设跨度超过</w:t>
      </w:r>
      <w:r>
        <w:rPr>
          <w:rFonts w:ascii="宋体" w:hAnsi="宋体" w:hint="eastAsia"/>
          <w:szCs w:val="21"/>
        </w:rPr>
        <w:t>18m</w:t>
      </w:r>
      <w:r>
        <w:rPr>
          <w:rFonts w:ascii="宋体" w:hAnsi="宋体" w:hint="eastAsia"/>
          <w:szCs w:val="21"/>
        </w:rPr>
        <w:t>的高大模板支撑系统（支架），且支撑系统（支架）方案经相关单位审批及专家论证。</w:t>
      </w:r>
    </w:p>
    <w:p w:rsidR="003F1978" w:rsidRDefault="00C86F02">
      <w:pPr>
        <w:spacing w:line="360" w:lineRule="auto"/>
        <w:ind w:firstLineChars="200" w:firstLine="400"/>
        <w:rPr>
          <w:rFonts w:ascii="宋体" w:hAnsi="宋体"/>
          <w:szCs w:val="21"/>
        </w:rPr>
      </w:pPr>
      <w:r>
        <w:rPr>
          <w:rFonts w:ascii="宋体" w:hAnsi="宋体"/>
          <w:bCs/>
          <w:sz w:val="20"/>
          <w:szCs w:val="20"/>
        </w:rPr>
        <w:lastRenderedPageBreak/>
        <w:object w:dxaOrig="225" w:dyaOrig="225">
          <v:shape id="_x0000_i1344" type="#_x0000_t75" alt="" style="width:12.75pt;height:18pt" o:ole="">
            <v:imagedata r:id="rId183" o:title=""/>
          </v:shape>
          <w:control r:id="rId184" w:name="CheckBox1332" w:shapeid="_x0000_i1344"/>
        </w:object>
      </w:r>
      <w:r>
        <w:rPr>
          <w:rFonts w:hAnsi="宋体" w:hint="eastAsia"/>
          <w:sz w:val="23"/>
          <w:szCs w:val="23"/>
        </w:rPr>
        <w:t>（</w:t>
      </w:r>
      <w:r>
        <w:rPr>
          <w:rFonts w:hAnsi="宋体"/>
          <w:sz w:val="23"/>
          <w:szCs w:val="23"/>
        </w:rPr>
        <w:t>f</w:t>
      </w:r>
      <w:r>
        <w:rPr>
          <w:rFonts w:hAnsi="宋体" w:hint="eastAsia"/>
          <w:sz w:val="23"/>
          <w:szCs w:val="23"/>
        </w:rPr>
        <w:t>）其他：</w:t>
      </w:r>
      <w:r>
        <w:rPr>
          <w:rFonts w:hAnsi="宋体"/>
          <w:sz w:val="23"/>
          <w:szCs w:val="23"/>
          <w:u w:val="single"/>
        </w:rPr>
        <w:t xml:space="preserve">                                     </w:t>
      </w:r>
      <w:r>
        <w:rPr>
          <w:rFonts w:hAnsi="宋体" w:hint="eastAsia"/>
          <w:sz w:val="23"/>
          <w:szCs w:val="23"/>
          <w:u w:val="single"/>
        </w:rPr>
        <w:t>。</w:t>
      </w:r>
    </w:p>
    <w:p w:rsidR="003F1978" w:rsidRDefault="00C86F02">
      <w:pPr>
        <w:keepNext/>
        <w:keepLines/>
        <w:spacing w:beforeLines="50" w:before="156" w:afterLines="50" w:after="156" w:line="360" w:lineRule="auto"/>
        <w:ind w:firstLineChars="200" w:firstLine="602"/>
        <w:outlineLvl w:val="1"/>
        <w:rPr>
          <w:rFonts w:ascii="宋体" w:hAnsi="宋体"/>
          <w:b/>
          <w:bCs/>
          <w:sz w:val="30"/>
          <w:szCs w:val="30"/>
        </w:rPr>
      </w:pPr>
      <w:bookmarkStart w:id="7052" w:name="_Toc296503205"/>
      <w:bookmarkStart w:id="7053" w:name="_Toc292559915"/>
      <w:bookmarkStart w:id="7054" w:name="_Toc297048391"/>
      <w:bookmarkStart w:id="7055" w:name="_Toc296891033"/>
      <w:bookmarkStart w:id="7056" w:name="_Toc292559410"/>
      <w:bookmarkStart w:id="7057" w:name="_Toc296346706"/>
      <w:bookmarkStart w:id="7058" w:name="_Toc296944544"/>
      <w:bookmarkStart w:id="7059" w:name="_Toc297120505"/>
      <w:bookmarkStart w:id="7060" w:name="_Toc296347204"/>
      <w:bookmarkStart w:id="7061" w:name="_Toc296891245"/>
      <w:bookmarkStart w:id="7062" w:name="_Toc21866"/>
      <w:bookmarkStart w:id="7063" w:name="_Toc15235"/>
      <w:bookmarkStart w:id="7064" w:name="_Toc29421"/>
      <w:bookmarkStart w:id="7065" w:name="_Toc31928"/>
      <w:bookmarkStart w:id="7066" w:name="_Toc465237158"/>
      <w:bookmarkStart w:id="7067" w:name="_Toc12593"/>
      <w:bookmarkStart w:id="7068" w:name="_Toc517529767"/>
      <w:bookmarkStart w:id="7069" w:name="_Toc351203644"/>
      <w:bookmarkStart w:id="7070" w:name="_Toc20571"/>
      <w:bookmarkStart w:id="7071" w:name="_Toc26582"/>
      <w:bookmarkStart w:id="7072" w:name="_Toc465237260"/>
      <w:bookmarkStart w:id="7073" w:name="_Toc31593"/>
      <w:bookmarkStart w:id="7074" w:name="_Toc13911"/>
      <w:bookmarkStart w:id="7075" w:name="_Toc7423"/>
      <w:bookmarkStart w:id="7076" w:name="_Toc13217"/>
      <w:bookmarkStart w:id="7077" w:name="_Toc16986"/>
      <w:bookmarkStart w:id="7078" w:name="_Toc11376"/>
      <w:bookmarkStart w:id="7079" w:name="_Toc12287"/>
      <w:bookmarkStart w:id="7080" w:name="_Toc517531043"/>
      <w:bookmarkStart w:id="7081" w:name="_Toc517528807"/>
      <w:bookmarkStart w:id="7082" w:name="_Toc8487"/>
      <w:bookmarkStart w:id="7083" w:name="_Toc517532319"/>
      <w:bookmarkStart w:id="7084" w:name="_Toc12092"/>
      <w:bookmarkStart w:id="7085" w:name="_Toc22694"/>
      <w:bookmarkStart w:id="7086" w:name="_Toc9698"/>
      <w:bookmarkStart w:id="7087" w:name="_Toc312678040"/>
      <w:bookmarkStart w:id="7088" w:name="_Toc297123552"/>
      <w:bookmarkStart w:id="7089" w:name="_Toc300935002"/>
      <w:bookmarkStart w:id="7090" w:name="_Toc304295579"/>
      <w:bookmarkStart w:id="7091" w:name="_Toc303539159"/>
      <w:bookmarkStart w:id="7092" w:name="_Toc297216211"/>
      <w:bookmarkEnd w:id="6886"/>
      <w:bookmarkEnd w:id="6887"/>
      <w:bookmarkEnd w:id="6888"/>
      <w:bookmarkEnd w:id="6889"/>
      <w:bookmarkEnd w:id="6890"/>
      <w:bookmarkEnd w:id="6891"/>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r>
        <w:rPr>
          <w:rFonts w:ascii="宋体" w:hAnsi="宋体" w:hint="eastAsia"/>
          <w:b/>
          <w:bCs/>
          <w:sz w:val="30"/>
          <w:szCs w:val="30"/>
        </w:rPr>
        <w:t xml:space="preserve">12. </w:t>
      </w:r>
      <w:bookmarkEnd w:id="7052"/>
      <w:bookmarkEnd w:id="7053"/>
      <w:bookmarkEnd w:id="7054"/>
      <w:bookmarkEnd w:id="7055"/>
      <w:bookmarkEnd w:id="7056"/>
      <w:bookmarkEnd w:id="7057"/>
      <w:bookmarkEnd w:id="7058"/>
      <w:bookmarkEnd w:id="7059"/>
      <w:bookmarkEnd w:id="7060"/>
      <w:bookmarkEnd w:id="7061"/>
      <w:r>
        <w:rPr>
          <w:rFonts w:ascii="宋体" w:hAnsi="宋体" w:hint="eastAsia"/>
          <w:b/>
          <w:bCs/>
          <w:sz w:val="30"/>
          <w:szCs w:val="30"/>
        </w:rPr>
        <w:t>合同价格、计量与支付</w:t>
      </w:r>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p>
    <w:p w:rsidR="003F1978" w:rsidRDefault="00C86F02">
      <w:pPr>
        <w:keepNext/>
        <w:keepLines/>
        <w:spacing w:beforeLines="50" w:before="156" w:afterLines="50" w:after="156" w:line="360" w:lineRule="auto"/>
        <w:ind w:left="562"/>
        <w:outlineLvl w:val="2"/>
        <w:rPr>
          <w:rFonts w:ascii="宋体" w:hAnsi="宋体"/>
          <w:b/>
          <w:bCs/>
          <w:sz w:val="28"/>
          <w:szCs w:val="28"/>
        </w:rPr>
      </w:pPr>
      <w:bookmarkStart w:id="7093" w:name="_Toc982"/>
      <w:bookmarkStart w:id="7094" w:name="_Toc10357"/>
      <w:bookmarkStart w:id="7095" w:name="_Toc24269"/>
      <w:bookmarkStart w:id="7096" w:name="_Toc31906"/>
      <w:bookmarkStart w:id="7097" w:name="_Toc32654"/>
      <w:bookmarkStart w:id="7098" w:name="_Toc517532320"/>
      <w:bookmarkStart w:id="7099" w:name="_Toc517528808"/>
      <w:bookmarkStart w:id="7100" w:name="_Toc20021"/>
      <w:bookmarkStart w:id="7101" w:name="_Toc517531044"/>
      <w:bookmarkStart w:id="7102" w:name="_Toc3553"/>
      <w:bookmarkStart w:id="7103" w:name="_Toc32724"/>
      <w:bookmarkStart w:id="7104" w:name="_Toc18965"/>
      <w:bookmarkStart w:id="7105" w:name="_Toc12816"/>
      <w:bookmarkStart w:id="7106" w:name="_Toc465237160"/>
      <w:bookmarkStart w:id="7107" w:name="_Toc25086"/>
      <w:bookmarkStart w:id="7108" w:name="_Toc8266"/>
      <w:bookmarkStart w:id="7109" w:name="_Toc20747"/>
      <w:bookmarkStart w:id="7110" w:name="_Toc23365"/>
      <w:bookmarkStart w:id="7111" w:name="_Toc16717"/>
      <w:bookmarkStart w:id="7112" w:name="_Toc8097"/>
      <w:bookmarkStart w:id="7113" w:name="_Toc28936"/>
      <w:bookmarkStart w:id="7114" w:name="_Toc19878"/>
      <w:bookmarkStart w:id="7115" w:name="_Toc465237262"/>
      <w:bookmarkEnd w:id="7087"/>
      <w:bookmarkEnd w:id="7088"/>
      <w:bookmarkEnd w:id="7089"/>
      <w:bookmarkEnd w:id="7090"/>
      <w:bookmarkEnd w:id="7091"/>
      <w:bookmarkEnd w:id="7092"/>
      <w:r>
        <w:rPr>
          <w:rFonts w:ascii="宋体" w:hAnsi="宋体" w:hint="eastAsia"/>
          <w:b/>
          <w:bCs/>
          <w:sz w:val="28"/>
          <w:szCs w:val="28"/>
        </w:rPr>
        <w:t xml:space="preserve">12.1 </w:t>
      </w:r>
      <w:r>
        <w:rPr>
          <w:rFonts w:ascii="宋体" w:hAnsi="宋体" w:hint="eastAsia"/>
          <w:b/>
          <w:bCs/>
          <w:sz w:val="28"/>
          <w:szCs w:val="28"/>
        </w:rPr>
        <w:t>合同价格和费用</w:t>
      </w:r>
      <w:bookmarkEnd w:id="7093"/>
      <w:bookmarkEnd w:id="7094"/>
      <w:bookmarkEnd w:id="7095"/>
      <w:bookmarkEnd w:id="7096"/>
      <w:bookmarkEnd w:id="7097"/>
      <w:bookmarkEnd w:id="7098"/>
      <w:bookmarkEnd w:id="7099"/>
      <w:bookmarkEnd w:id="7100"/>
      <w:bookmarkEnd w:id="7101"/>
      <w:bookmarkEnd w:id="7102"/>
    </w:p>
    <w:p w:rsidR="003F1978" w:rsidRDefault="00C86F02">
      <w:pPr>
        <w:keepNext/>
        <w:keepLines/>
        <w:spacing w:beforeLines="50" w:before="156" w:afterLines="50" w:after="156" w:line="360" w:lineRule="auto"/>
        <w:ind w:leftChars="302" w:left="634"/>
        <w:outlineLvl w:val="3"/>
        <w:rPr>
          <w:rFonts w:ascii="宋体" w:hAnsi="宋体"/>
          <w:b/>
          <w:bCs/>
          <w:sz w:val="24"/>
        </w:rPr>
      </w:pPr>
      <w:bookmarkStart w:id="7116" w:name="_Toc21688"/>
      <w:bookmarkStart w:id="7117" w:name="_Toc7303"/>
      <w:bookmarkStart w:id="7118" w:name="_Toc517531045"/>
      <w:bookmarkStart w:id="7119" w:name="_Toc10742"/>
      <w:bookmarkStart w:id="7120" w:name="_Toc14223"/>
      <w:bookmarkStart w:id="7121" w:name="_Toc17261"/>
      <w:bookmarkStart w:id="7122" w:name="_Toc31820"/>
      <w:bookmarkStart w:id="7123" w:name="_Toc517532321"/>
      <w:bookmarkStart w:id="7124" w:name="_Toc30162"/>
      <w:r>
        <w:rPr>
          <w:rFonts w:ascii="宋体" w:hAnsi="宋体" w:hint="eastAsia"/>
          <w:b/>
          <w:bCs/>
          <w:sz w:val="24"/>
        </w:rPr>
        <w:t>12.1.4</w:t>
      </w:r>
      <w:r>
        <w:rPr>
          <w:rFonts w:ascii="宋体" w:hAnsi="宋体" w:hint="eastAsia"/>
          <w:b/>
          <w:bCs/>
          <w:sz w:val="24"/>
        </w:rPr>
        <w:t>材料设备暂估价的最后确定</w:t>
      </w:r>
      <w:bookmarkEnd w:id="7116"/>
      <w:bookmarkEnd w:id="7117"/>
      <w:bookmarkEnd w:id="7118"/>
      <w:bookmarkEnd w:id="7119"/>
      <w:bookmarkEnd w:id="7120"/>
      <w:bookmarkEnd w:id="7121"/>
      <w:bookmarkEnd w:id="7122"/>
      <w:bookmarkEnd w:id="7123"/>
      <w:bookmarkEnd w:id="7124"/>
    </w:p>
    <w:p w:rsidR="003F1978" w:rsidRDefault="00C86F02">
      <w:pPr>
        <w:spacing w:line="360" w:lineRule="auto"/>
        <w:ind w:firstLineChars="200" w:firstLine="428"/>
        <w:rPr>
          <w:rFonts w:ascii="宋体" w:hAnsi="宋体"/>
          <w:spacing w:val="2"/>
          <w:szCs w:val="21"/>
        </w:rPr>
      </w:pPr>
      <w:r>
        <w:rPr>
          <w:rFonts w:ascii="宋体" w:hAnsi="宋体" w:hint="eastAsia"/>
          <w:spacing w:val="2"/>
          <w:szCs w:val="21"/>
        </w:rPr>
        <w:t>深圳市相关主管部门的规定有：</w:t>
      </w:r>
    </w:p>
    <w:p w:rsidR="003F1978" w:rsidRDefault="00C86F02">
      <w:pPr>
        <w:spacing w:line="360" w:lineRule="auto"/>
        <w:ind w:firstLineChars="400" w:firstLine="856"/>
        <w:rPr>
          <w:rFonts w:ascii="宋体" w:hAnsi="宋体"/>
          <w:spacing w:val="2"/>
          <w:szCs w:val="21"/>
        </w:rPr>
      </w:pPr>
      <w:r>
        <w:rPr>
          <w:rFonts w:ascii="宋体" w:hAnsi="宋体" w:hint="eastAsia"/>
          <w:spacing w:val="2"/>
          <w:szCs w:val="21"/>
        </w:rPr>
        <w:t>《深圳市建设工程造价管理规定》</w:t>
      </w:r>
    </w:p>
    <w:p w:rsidR="003F1978" w:rsidRDefault="00C86F02">
      <w:pPr>
        <w:spacing w:line="360" w:lineRule="auto"/>
        <w:ind w:firstLineChars="400" w:firstLine="856"/>
        <w:rPr>
          <w:rFonts w:ascii="宋体" w:hAnsi="宋体"/>
          <w:spacing w:val="2"/>
          <w:szCs w:val="21"/>
        </w:rPr>
      </w:pPr>
      <w:r>
        <w:rPr>
          <w:rFonts w:ascii="宋体" w:hAnsi="宋体" w:hint="eastAsia"/>
          <w:spacing w:val="2"/>
          <w:szCs w:val="21"/>
        </w:rPr>
        <w:t>《深圳市建设工程材料设备询价采购办法》</w:t>
      </w:r>
    </w:p>
    <w:p w:rsidR="003F1978" w:rsidRDefault="00C86F02">
      <w:pPr>
        <w:spacing w:line="360" w:lineRule="auto"/>
        <w:rPr>
          <w:rFonts w:ascii="宋体" w:hAnsi="宋体"/>
          <w:spacing w:val="2"/>
          <w:szCs w:val="21"/>
        </w:rPr>
      </w:pPr>
      <w:r>
        <w:rPr>
          <w:rFonts w:ascii="宋体" w:hAnsi="宋体" w:hint="eastAsia"/>
          <w:spacing w:val="2"/>
          <w:szCs w:val="21"/>
        </w:rPr>
        <w:t xml:space="preserve">       </w:t>
      </w:r>
      <w:r>
        <w:rPr>
          <w:rFonts w:ascii="宋体" w:hAnsi="宋体" w:hint="eastAsia"/>
          <w:spacing w:val="2"/>
          <w:szCs w:val="21"/>
          <w:u w:val="single"/>
        </w:rPr>
        <w:t xml:space="preserve">                                              </w:t>
      </w:r>
    </w:p>
    <w:p w:rsidR="003F1978" w:rsidRDefault="00C86F02">
      <w:pPr>
        <w:spacing w:line="360" w:lineRule="auto"/>
        <w:rPr>
          <w:rFonts w:ascii="宋体" w:hAnsi="宋体"/>
          <w:spacing w:val="2"/>
          <w:szCs w:val="21"/>
        </w:rPr>
      </w:pPr>
      <w:r>
        <w:rPr>
          <w:rFonts w:ascii="宋体" w:hAnsi="宋体" w:hint="eastAsia"/>
          <w:spacing w:val="2"/>
          <w:szCs w:val="21"/>
        </w:rPr>
        <w:t xml:space="preserve">       </w:t>
      </w:r>
      <w:r>
        <w:rPr>
          <w:rFonts w:ascii="宋体" w:hAnsi="宋体" w:hint="eastAsia"/>
          <w:spacing w:val="2"/>
          <w:szCs w:val="21"/>
          <w:u w:val="single"/>
        </w:rPr>
        <w:t xml:space="preserve">                                              </w:t>
      </w:r>
    </w:p>
    <w:p w:rsidR="003F1978" w:rsidRDefault="00C86F02">
      <w:pPr>
        <w:keepNext/>
        <w:keepLines/>
        <w:spacing w:beforeLines="50" w:before="156" w:afterLines="50" w:after="156" w:line="360" w:lineRule="auto"/>
        <w:ind w:left="562"/>
        <w:outlineLvl w:val="2"/>
        <w:rPr>
          <w:rFonts w:ascii="宋体" w:hAnsi="宋体"/>
          <w:b/>
          <w:bCs/>
          <w:sz w:val="28"/>
          <w:szCs w:val="28"/>
        </w:rPr>
      </w:pPr>
      <w:bookmarkStart w:id="7125" w:name="_Toc28149"/>
      <w:bookmarkStart w:id="7126" w:name="_Toc2469"/>
      <w:bookmarkStart w:id="7127" w:name="_Toc517528809"/>
      <w:bookmarkStart w:id="7128" w:name="_Toc517532322"/>
      <w:bookmarkStart w:id="7129" w:name="_Toc4615"/>
      <w:bookmarkStart w:id="7130" w:name="_Toc29523"/>
      <w:bookmarkStart w:id="7131" w:name="_Toc31114"/>
      <w:bookmarkStart w:id="7132" w:name="_Toc8717"/>
      <w:bookmarkStart w:id="7133" w:name="_Toc14170"/>
      <w:bookmarkStart w:id="7134" w:name="_Toc517531046"/>
      <w:r>
        <w:rPr>
          <w:rFonts w:ascii="宋体" w:hAnsi="宋体" w:hint="eastAsia"/>
          <w:b/>
          <w:bCs/>
          <w:sz w:val="28"/>
          <w:szCs w:val="28"/>
        </w:rPr>
        <w:t xml:space="preserve">12.3 </w:t>
      </w:r>
      <w:r>
        <w:rPr>
          <w:rFonts w:ascii="宋体" w:hAnsi="宋体" w:hint="eastAsia"/>
          <w:b/>
          <w:bCs/>
          <w:sz w:val="28"/>
          <w:szCs w:val="28"/>
        </w:rPr>
        <w:t>工程款支付</w:t>
      </w:r>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25"/>
      <w:bookmarkEnd w:id="7126"/>
      <w:bookmarkEnd w:id="7127"/>
      <w:bookmarkEnd w:id="7128"/>
      <w:bookmarkEnd w:id="7129"/>
      <w:bookmarkEnd w:id="7130"/>
      <w:bookmarkEnd w:id="7131"/>
      <w:bookmarkEnd w:id="7132"/>
      <w:bookmarkEnd w:id="7133"/>
      <w:bookmarkEnd w:id="7134"/>
    </w:p>
    <w:bookmarkStart w:id="7135" w:name="_Toc29780"/>
    <w:bookmarkStart w:id="7136" w:name="_Toc7605"/>
    <w:bookmarkStart w:id="7137" w:name="_Toc6264"/>
    <w:bookmarkStart w:id="7138" w:name="_Toc18244"/>
    <w:bookmarkStart w:id="7139" w:name="_Toc24482"/>
    <w:bookmarkStart w:id="7140" w:name="_Toc2292"/>
    <w:bookmarkStart w:id="7141" w:name="_Toc29015"/>
    <w:bookmarkStart w:id="7142" w:name="_Toc11577"/>
    <w:bookmarkStart w:id="7143" w:name="_Toc23639"/>
    <w:bookmarkStart w:id="7144" w:name="_Toc3970"/>
    <w:bookmarkStart w:id="7145" w:name="_Toc17794"/>
    <w:bookmarkStart w:id="7146" w:name="_Toc517532323"/>
    <w:bookmarkStart w:id="7147" w:name="_Toc21554"/>
    <w:bookmarkStart w:id="7148" w:name="_Toc7056"/>
    <w:bookmarkStart w:id="7149" w:name="_Toc9558"/>
    <w:bookmarkStart w:id="7150" w:name="_Toc23529"/>
    <w:bookmarkStart w:id="7151" w:name="_Toc6767"/>
    <w:bookmarkStart w:id="7152" w:name="_Toc517531047"/>
    <w:bookmarkStart w:id="7153" w:name="_Toc26693"/>
    <w:bookmarkStart w:id="7154" w:name="_Toc11059"/>
    <w:p w:rsidR="003F1978" w:rsidRDefault="00C86F02">
      <w:pPr>
        <w:keepNext/>
        <w:keepLines/>
        <w:spacing w:beforeLines="50" w:before="156" w:afterLines="50" w:after="156" w:line="360" w:lineRule="auto"/>
        <w:ind w:firstLineChars="200" w:firstLine="400"/>
        <w:outlineLvl w:val="3"/>
        <w:rPr>
          <w:rFonts w:ascii="宋体" w:hAnsi="宋体"/>
          <w:b/>
          <w:bCs/>
          <w:sz w:val="24"/>
        </w:rPr>
      </w:pPr>
      <w:r>
        <w:rPr>
          <w:rFonts w:ascii="宋体" w:hAnsi="宋体"/>
          <w:bCs/>
          <w:sz w:val="20"/>
          <w:szCs w:val="20"/>
        </w:rPr>
        <w:object w:dxaOrig="225" w:dyaOrig="225">
          <v:shape id="_x0000_i1345" type="#_x0000_t75" alt="" style="width:12.75pt;height:18pt" o:ole="">
            <v:imagedata r:id="rId185" o:title=""/>
          </v:shape>
          <w:control r:id="rId186" w:name="CheckBox1333" w:shapeid="_x0000_i1345"/>
        </w:object>
      </w:r>
      <w:r>
        <w:rPr>
          <w:rFonts w:ascii="宋体" w:hAnsi="宋体" w:hint="eastAsia"/>
          <w:b/>
          <w:bCs/>
          <w:sz w:val="24"/>
        </w:rPr>
        <w:t xml:space="preserve">12.3.10 </w:t>
      </w:r>
      <w:r>
        <w:rPr>
          <w:rFonts w:ascii="宋体" w:hAnsi="宋体" w:hint="eastAsia"/>
          <w:b/>
          <w:bCs/>
          <w:sz w:val="24"/>
        </w:rPr>
        <w:t>供应商货款支付</w:t>
      </w:r>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p>
    <w:p w:rsidR="003F1978" w:rsidRDefault="00C86F02">
      <w:pPr>
        <w:adjustRightInd w:val="0"/>
        <w:snapToGrid w:val="0"/>
        <w:spacing w:line="360" w:lineRule="auto"/>
        <w:ind w:firstLineChars="200" w:firstLine="428"/>
        <w:jc w:val="left"/>
        <w:rPr>
          <w:rFonts w:ascii="宋体" w:hAnsi="宋体"/>
          <w:spacing w:val="2"/>
          <w:szCs w:val="21"/>
        </w:rPr>
      </w:pPr>
      <w:r>
        <w:rPr>
          <w:rFonts w:ascii="宋体" w:hAnsi="宋体" w:hint="eastAsia"/>
          <w:spacing w:val="2"/>
          <w:szCs w:val="21"/>
        </w:rPr>
        <w:t>承包人不得拖欠材料设备供应商的货款。承包人收到含有材料设备款的工程进度款后，未按其与材料设备供应商签订合同约定的期限支付应付货款的，发包人有权暂停支付承包人应收款项，直至承包人纠正为止；同时发包人有权代替承包人直接支付其应付货款，承包人不得对此提出异议。</w:t>
      </w:r>
      <w:r>
        <w:rPr>
          <w:rFonts w:ascii="宋体" w:hAnsi="宋体" w:hint="eastAsia"/>
          <w:spacing w:val="2"/>
          <w:szCs w:val="21"/>
        </w:rPr>
        <w:t>此外，发包人可根据承包人拖欠货款的情节轻重，在履约评价中予以记录，或直接记录承包人的不良行为记录，情节特别严重的发包人可拒绝承包人在一段时间内的投标。</w:t>
      </w:r>
    </w:p>
    <w:p w:rsidR="003F1978" w:rsidRDefault="00C86F02">
      <w:pPr>
        <w:keepNext/>
        <w:keepLines/>
        <w:spacing w:beforeLines="50" w:before="156" w:afterLines="50" w:after="156" w:line="360" w:lineRule="auto"/>
        <w:ind w:firstLineChars="200" w:firstLine="602"/>
        <w:outlineLvl w:val="1"/>
        <w:rPr>
          <w:rFonts w:ascii="宋体" w:hAnsi="宋体"/>
          <w:b/>
          <w:bCs/>
          <w:sz w:val="30"/>
          <w:szCs w:val="30"/>
        </w:rPr>
      </w:pPr>
      <w:bookmarkStart w:id="7155" w:name="_Toc23581"/>
      <w:bookmarkStart w:id="7156" w:name="_Toc13925"/>
      <w:bookmarkStart w:id="7157" w:name="_Toc12808"/>
      <w:bookmarkStart w:id="7158" w:name="_Toc25647"/>
      <w:bookmarkStart w:id="7159" w:name="_Toc16024"/>
      <w:bookmarkStart w:id="7160" w:name="_Toc517531048"/>
      <w:bookmarkStart w:id="7161" w:name="_Toc23641"/>
      <w:bookmarkStart w:id="7162" w:name="_Toc26332"/>
      <w:bookmarkStart w:id="7163" w:name="_Toc24353"/>
      <w:bookmarkStart w:id="7164" w:name="_Toc517532324"/>
      <w:bookmarkStart w:id="7165" w:name="_Toc517528810"/>
      <w:bookmarkStart w:id="7166" w:name="_Toc1714"/>
      <w:bookmarkStart w:id="7167" w:name="_Toc18872"/>
      <w:bookmarkStart w:id="7168" w:name="_Toc20250"/>
      <w:bookmarkStart w:id="7169" w:name="_Toc22388"/>
      <w:bookmarkStart w:id="7170" w:name="_Toc3763"/>
      <w:bookmarkStart w:id="7171" w:name="_Toc26512"/>
      <w:bookmarkStart w:id="7172" w:name="_Toc6028"/>
      <w:bookmarkStart w:id="7173" w:name="_Toc517529768"/>
      <w:r>
        <w:rPr>
          <w:rFonts w:ascii="宋体" w:hAnsi="宋体" w:hint="eastAsia"/>
          <w:b/>
          <w:bCs/>
          <w:sz w:val="30"/>
          <w:szCs w:val="30"/>
        </w:rPr>
        <w:t>13.</w:t>
      </w:r>
      <w:r>
        <w:rPr>
          <w:rFonts w:ascii="宋体" w:hAnsi="宋体" w:hint="eastAsia"/>
          <w:b/>
          <w:bCs/>
          <w:sz w:val="30"/>
          <w:szCs w:val="30"/>
        </w:rPr>
        <w:t>竣工验收</w:t>
      </w:r>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p>
    <w:p w:rsidR="003F1978" w:rsidRDefault="00C86F02">
      <w:pPr>
        <w:spacing w:line="360" w:lineRule="auto"/>
        <w:ind w:firstLineChars="200" w:firstLine="420"/>
        <w:rPr>
          <w:rFonts w:ascii="宋体" w:hAnsi="宋体"/>
          <w:szCs w:val="21"/>
          <w:u w:val="single"/>
        </w:rPr>
      </w:pPr>
      <w:r>
        <w:rPr>
          <w:rFonts w:ascii="宋体" w:hAnsi="宋体" w:hint="eastAsia"/>
          <w:szCs w:val="21"/>
        </w:rPr>
        <w:t>特别约定：</w:t>
      </w:r>
      <w:r>
        <w:rPr>
          <w:rFonts w:ascii="宋体" w:hAnsi="宋体" w:hint="eastAsia"/>
          <w:szCs w:val="21"/>
          <w:u w:val="single"/>
        </w:rPr>
        <w:t xml:space="preserve">                   </w:t>
      </w:r>
      <w:r>
        <w:rPr>
          <w:rFonts w:ascii="宋体" w:hAnsi="宋体" w:hint="eastAsia"/>
          <w:szCs w:val="21"/>
        </w:rPr>
        <w:t>。</w:t>
      </w:r>
    </w:p>
    <w:p w:rsidR="003F1978" w:rsidRDefault="00C86F02">
      <w:pPr>
        <w:keepNext/>
        <w:keepLines/>
        <w:spacing w:beforeLines="50" w:before="156" w:afterLines="50" w:after="156" w:line="360" w:lineRule="auto"/>
        <w:ind w:firstLineChars="200" w:firstLine="602"/>
        <w:outlineLvl w:val="1"/>
        <w:rPr>
          <w:rFonts w:ascii="宋体" w:hAnsi="宋体"/>
          <w:b/>
          <w:bCs/>
          <w:sz w:val="30"/>
          <w:szCs w:val="30"/>
        </w:rPr>
      </w:pPr>
      <w:bookmarkStart w:id="7174" w:name="_Toc23879"/>
      <w:bookmarkStart w:id="7175" w:name="_Toc17596"/>
      <w:bookmarkStart w:id="7176" w:name="_Toc517531049"/>
      <w:bookmarkStart w:id="7177" w:name="_Toc12224"/>
      <w:bookmarkStart w:id="7178" w:name="_Toc29540"/>
      <w:bookmarkStart w:id="7179" w:name="_Toc517529769"/>
      <w:bookmarkStart w:id="7180" w:name="_Toc26619"/>
      <w:bookmarkStart w:id="7181" w:name="_Toc17630"/>
      <w:bookmarkStart w:id="7182" w:name="_Toc10069"/>
      <w:bookmarkStart w:id="7183" w:name="_Toc4787"/>
      <w:bookmarkStart w:id="7184" w:name="_Toc4221"/>
      <w:bookmarkStart w:id="7185" w:name="_Toc1328"/>
      <w:bookmarkStart w:id="7186" w:name="_Toc517532325"/>
      <w:bookmarkStart w:id="7187" w:name="_Toc517528811"/>
      <w:bookmarkStart w:id="7188" w:name="_Toc1159"/>
      <w:bookmarkStart w:id="7189" w:name="_Toc21665"/>
      <w:bookmarkStart w:id="7190" w:name="_Toc3425"/>
      <w:bookmarkStart w:id="7191" w:name="_Toc10034"/>
      <w:bookmarkStart w:id="7192" w:name="_Toc23135"/>
      <w:r>
        <w:rPr>
          <w:rFonts w:ascii="宋体" w:hAnsi="宋体" w:hint="eastAsia"/>
          <w:b/>
          <w:bCs/>
          <w:sz w:val="30"/>
          <w:szCs w:val="30"/>
        </w:rPr>
        <w:t>14.</w:t>
      </w:r>
      <w:r>
        <w:rPr>
          <w:rFonts w:ascii="宋体" w:hAnsi="宋体" w:hint="eastAsia"/>
          <w:b/>
          <w:bCs/>
          <w:sz w:val="30"/>
          <w:szCs w:val="30"/>
        </w:rPr>
        <w:t>竣工结算</w:t>
      </w:r>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p>
    <w:p w:rsidR="003F1978" w:rsidRDefault="00C86F02">
      <w:pPr>
        <w:spacing w:line="360" w:lineRule="auto"/>
        <w:ind w:firstLineChars="200" w:firstLine="420"/>
        <w:rPr>
          <w:rFonts w:ascii="宋体" w:hAnsi="宋体"/>
          <w:szCs w:val="21"/>
        </w:rPr>
      </w:pPr>
      <w:r>
        <w:rPr>
          <w:rFonts w:ascii="宋体" w:hAnsi="宋体" w:hint="eastAsia"/>
          <w:szCs w:val="21"/>
        </w:rPr>
        <w:t>特别约定：</w:t>
      </w:r>
      <w:r>
        <w:rPr>
          <w:rFonts w:ascii="宋体" w:hAnsi="宋体" w:hint="eastAsia"/>
          <w:szCs w:val="21"/>
          <w:u w:val="single"/>
        </w:rPr>
        <w:t xml:space="preserve">                   </w:t>
      </w:r>
      <w:r>
        <w:rPr>
          <w:rFonts w:ascii="宋体" w:hAnsi="宋体" w:hint="eastAsia"/>
          <w:szCs w:val="21"/>
        </w:rPr>
        <w:t>。</w:t>
      </w:r>
    </w:p>
    <w:p w:rsidR="003F1978" w:rsidRDefault="00C86F02">
      <w:pPr>
        <w:keepNext/>
        <w:keepLines/>
        <w:spacing w:beforeLines="50" w:before="156" w:afterLines="50" w:after="156" w:line="360" w:lineRule="auto"/>
        <w:ind w:firstLineChars="200" w:firstLine="602"/>
        <w:outlineLvl w:val="1"/>
        <w:rPr>
          <w:rFonts w:ascii="宋体" w:hAnsi="宋体"/>
          <w:b/>
          <w:bCs/>
          <w:sz w:val="30"/>
          <w:szCs w:val="30"/>
        </w:rPr>
      </w:pPr>
      <w:bookmarkStart w:id="7193" w:name="_Toc30123"/>
      <w:bookmarkStart w:id="7194" w:name="_Toc517532326"/>
      <w:bookmarkStart w:id="7195" w:name="_Toc9194"/>
      <w:bookmarkStart w:id="7196" w:name="_Toc517531050"/>
      <w:bookmarkStart w:id="7197" w:name="_Toc16354"/>
      <w:bookmarkStart w:id="7198" w:name="_Toc30352"/>
      <w:bookmarkStart w:id="7199" w:name="_Toc24452"/>
      <w:bookmarkStart w:id="7200" w:name="_Toc11994"/>
      <w:bookmarkStart w:id="7201" w:name="_Toc16279"/>
      <w:bookmarkStart w:id="7202" w:name="_Toc13579"/>
      <w:bookmarkStart w:id="7203" w:name="_Toc29160"/>
      <w:bookmarkStart w:id="7204" w:name="_Toc27951"/>
      <w:bookmarkStart w:id="7205" w:name="_Toc15799"/>
      <w:bookmarkStart w:id="7206" w:name="_Toc2131"/>
      <w:bookmarkStart w:id="7207" w:name="_Toc517529770"/>
      <w:bookmarkStart w:id="7208" w:name="_Toc31235"/>
      <w:bookmarkStart w:id="7209" w:name="_Toc7699"/>
      <w:bookmarkStart w:id="7210" w:name="_Toc517528812"/>
      <w:bookmarkStart w:id="7211" w:name="_Toc28708"/>
      <w:bookmarkStart w:id="7212" w:name="_Toc8101"/>
      <w:r>
        <w:rPr>
          <w:rFonts w:ascii="宋体" w:hAnsi="宋体" w:hint="eastAsia"/>
          <w:b/>
          <w:bCs/>
          <w:sz w:val="30"/>
          <w:szCs w:val="30"/>
        </w:rPr>
        <w:lastRenderedPageBreak/>
        <w:t xml:space="preserve">15. </w:t>
      </w:r>
      <w:r>
        <w:rPr>
          <w:rFonts w:ascii="宋体" w:hAnsi="宋体" w:hint="eastAsia"/>
          <w:b/>
          <w:bCs/>
          <w:sz w:val="30"/>
          <w:szCs w:val="30"/>
        </w:rPr>
        <w:t>缺陷责任与保修</w:t>
      </w:r>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p>
    <w:p w:rsidR="003F1978" w:rsidRDefault="00C86F02">
      <w:pPr>
        <w:keepNext/>
        <w:keepLines/>
        <w:spacing w:beforeLines="50" w:before="156" w:afterLines="50" w:after="156" w:line="360" w:lineRule="auto"/>
        <w:ind w:left="562"/>
        <w:outlineLvl w:val="2"/>
        <w:rPr>
          <w:rFonts w:ascii="宋体" w:hAnsi="宋体"/>
          <w:b/>
          <w:bCs/>
          <w:sz w:val="28"/>
          <w:szCs w:val="28"/>
        </w:rPr>
      </w:pPr>
      <w:bookmarkStart w:id="7213" w:name="_Toc6023"/>
      <w:bookmarkStart w:id="7214" w:name="_Toc22725"/>
      <w:bookmarkStart w:id="7215" w:name="_Toc13516"/>
      <w:bookmarkStart w:id="7216" w:name="_Toc15792"/>
      <w:bookmarkStart w:id="7217" w:name="_Toc20721"/>
      <w:bookmarkStart w:id="7218" w:name="_Toc17142"/>
      <w:bookmarkStart w:id="7219" w:name="_Toc30343"/>
      <w:bookmarkStart w:id="7220" w:name="_Toc517532327"/>
      <w:bookmarkStart w:id="7221" w:name="_Toc4132"/>
      <w:bookmarkStart w:id="7222" w:name="_Toc24105"/>
      <w:bookmarkStart w:id="7223" w:name="_Toc13955"/>
      <w:bookmarkStart w:id="7224" w:name="_Toc13813"/>
      <w:bookmarkStart w:id="7225" w:name="_Toc17360"/>
      <w:bookmarkStart w:id="7226" w:name="_Toc17626"/>
      <w:bookmarkStart w:id="7227" w:name="_Toc27346"/>
      <w:bookmarkStart w:id="7228" w:name="_Toc23405"/>
      <w:bookmarkStart w:id="7229" w:name="_Toc517531051"/>
      <w:bookmarkStart w:id="7230" w:name="_Toc10593"/>
      <w:bookmarkStart w:id="7231" w:name="_Toc517528813"/>
      <w:r>
        <w:rPr>
          <w:rFonts w:ascii="宋体" w:hAnsi="宋体" w:hint="eastAsia"/>
          <w:b/>
          <w:bCs/>
          <w:sz w:val="28"/>
          <w:szCs w:val="28"/>
        </w:rPr>
        <w:t>15.3</w:t>
      </w:r>
      <w:r>
        <w:rPr>
          <w:rFonts w:ascii="宋体" w:hAnsi="宋体" w:hint="eastAsia"/>
          <w:b/>
          <w:bCs/>
          <w:sz w:val="28"/>
          <w:szCs w:val="28"/>
        </w:rPr>
        <w:t>缺陷修复的费用</w:t>
      </w:r>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p>
    <w:p w:rsidR="003F1978" w:rsidRDefault="00C86F02">
      <w:pPr>
        <w:spacing w:line="360" w:lineRule="auto"/>
        <w:ind w:firstLineChars="200" w:firstLine="422"/>
        <w:rPr>
          <w:rFonts w:ascii="宋体" w:hAnsi="宋体"/>
          <w:b/>
          <w:bCs/>
          <w:szCs w:val="21"/>
        </w:rPr>
      </w:pPr>
      <w:r>
        <w:rPr>
          <w:rFonts w:ascii="宋体" w:hAnsi="宋体" w:hint="eastAsia"/>
          <w:b/>
          <w:bCs/>
          <w:szCs w:val="21"/>
        </w:rPr>
        <w:t>（</w:t>
      </w:r>
      <w:r>
        <w:rPr>
          <w:rFonts w:ascii="宋体" w:hAnsi="宋体" w:hint="eastAsia"/>
          <w:b/>
          <w:bCs/>
          <w:szCs w:val="21"/>
        </w:rPr>
        <w:t>1</w:t>
      </w:r>
      <w:r>
        <w:rPr>
          <w:rFonts w:ascii="宋体" w:hAnsi="宋体" w:hint="eastAsia"/>
          <w:b/>
          <w:bCs/>
          <w:szCs w:val="21"/>
        </w:rPr>
        <w:t>）保修</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a</w:t>
      </w:r>
      <w:r>
        <w:rPr>
          <w:rFonts w:ascii="宋体" w:hAnsi="宋体" w:hint="eastAsia"/>
          <w:szCs w:val="21"/>
        </w:rPr>
        <w:t>）承包人须与发包人签署《工程质量保修书》。承包人须编写《房屋建筑使用手册》，对使用单位（包括使用单位的物业管理人员，下同）进行培训，并做好培训记录。</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b</w:t>
      </w:r>
      <w:r>
        <w:rPr>
          <w:rFonts w:ascii="宋体" w:hAnsi="宋体" w:hint="eastAsia"/>
          <w:szCs w:val="21"/>
        </w:rPr>
        <w:t>）承包人应建立健全房屋建筑工程质量保修制度，明确保修责任人和联系人，制定质量保修方案，在竣工验收前报发包人和使用单位。保修责任人和联系人必须为承包人正式员工，提供承包人固定电话和责任人、联系人移动电话。变更责任人和联系人时，须经发包人批准，并及时书面告知使用单位。</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c</w:t>
      </w:r>
      <w:r>
        <w:rPr>
          <w:rFonts w:ascii="宋体" w:hAnsi="宋体" w:hint="eastAsia"/>
          <w:szCs w:val="21"/>
        </w:rPr>
        <w:t>）在竣工移交后半年内，承包人应安排保修负责人常驻项目，及时处理发现的质量缺陷。主要质</w:t>
      </w:r>
      <w:r>
        <w:rPr>
          <w:rFonts w:ascii="宋体" w:hAnsi="宋体" w:hint="eastAsia"/>
          <w:szCs w:val="21"/>
        </w:rPr>
        <w:t>量缺陷处理完毕，经发包人和使用单位同意后，上述常驻人员方可撤离项目。</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d</w:t>
      </w:r>
      <w:r>
        <w:rPr>
          <w:rFonts w:ascii="宋体" w:hAnsi="宋体" w:hint="eastAsia"/>
          <w:szCs w:val="21"/>
        </w:rPr>
        <w:t>）保修常驻人员撤离项目后，承包人必须在监理人组织下至少每季度进行一次质量回访工作。</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e</w:t>
      </w:r>
      <w:r>
        <w:rPr>
          <w:rFonts w:ascii="宋体" w:hAnsi="宋体" w:hint="eastAsia"/>
          <w:szCs w:val="21"/>
        </w:rPr>
        <w:t>）发现质量缺陷，承包人应自接到保修通知书后</w:t>
      </w:r>
      <w:r>
        <w:rPr>
          <w:rFonts w:ascii="宋体" w:hAnsi="宋体" w:hint="eastAsia"/>
          <w:szCs w:val="21"/>
        </w:rPr>
        <w:t>3</w:t>
      </w:r>
      <w:r>
        <w:rPr>
          <w:rFonts w:ascii="宋体" w:hAnsi="宋体" w:hint="eastAsia"/>
          <w:szCs w:val="21"/>
        </w:rPr>
        <w:t>日内达到现场核查情况、开展保修工作。一般问题</w:t>
      </w:r>
      <w:r>
        <w:rPr>
          <w:rFonts w:ascii="宋体" w:hAnsi="宋体" w:hint="eastAsia"/>
          <w:szCs w:val="21"/>
        </w:rPr>
        <w:t>5</w:t>
      </w:r>
      <w:r>
        <w:rPr>
          <w:rFonts w:ascii="宋体" w:hAnsi="宋体" w:hint="eastAsia"/>
          <w:szCs w:val="21"/>
        </w:rPr>
        <w:t>日内处理完毕，复杂问题根据实际情况提出保修方案和修复期限，报发包人、监理人和使用单位认可后实施。若此类缺陷或损害不能在现场迅速修复时，在发包人的同意下，承包人可将有缺陷或损害的永久设备移出现场进行修理。发包人可要求承包人以该部分的重置费用提供履约保证的款额或提</w:t>
      </w:r>
      <w:r>
        <w:rPr>
          <w:rFonts w:ascii="宋体" w:hAnsi="宋体" w:hint="eastAsia"/>
          <w:szCs w:val="21"/>
        </w:rPr>
        <w:t>供其他发包人接受的保证。质量保修完成后，由监理人组织验收。验收合格后承包人填写《质量缺陷处理备案表》一式四联，第一联交使用单位，第二联交监理人，第三联交发包人，第四联自行留底。</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f</w:t>
      </w:r>
      <w:r>
        <w:rPr>
          <w:rFonts w:ascii="宋体" w:hAnsi="宋体" w:hint="eastAsia"/>
          <w:szCs w:val="21"/>
        </w:rPr>
        <w:t>）发生涉及结构安全或者严重影响使用功能的紧急抢修事故，承包人接到电话通知后，应当立即到达现场抢修。</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g</w:t>
      </w:r>
      <w:r>
        <w:rPr>
          <w:rFonts w:ascii="宋体" w:hAnsi="宋体" w:hint="eastAsia"/>
          <w:szCs w:val="21"/>
        </w:rPr>
        <w:t>）承包人自接到保修通知书后</w:t>
      </w:r>
      <w:r>
        <w:rPr>
          <w:rFonts w:ascii="宋体" w:hAnsi="宋体" w:hint="eastAsia"/>
          <w:szCs w:val="21"/>
        </w:rPr>
        <w:t>5</w:t>
      </w:r>
      <w:r>
        <w:rPr>
          <w:rFonts w:ascii="宋体" w:hAnsi="宋体" w:hint="eastAsia"/>
          <w:szCs w:val="21"/>
        </w:rPr>
        <w:t>日内未达到现场或维修两次仍未解决问题的，可由发包人另行委托单位进行保修，费用从质量保证金中扣除。此种情况并不免除承包人的保修责任。</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h</w:t>
      </w:r>
      <w:r>
        <w:rPr>
          <w:rFonts w:ascii="宋体" w:hAnsi="宋体" w:hint="eastAsia"/>
          <w:szCs w:val="21"/>
        </w:rPr>
        <w:t>）为了提高保修效率，经双方协商一致，承包人可以支付一定的费用，</w:t>
      </w:r>
      <w:r>
        <w:rPr>
          <w:rFonts w:ascii="宋体" w:hAnsi="宋体" w:hint="eastAsia"/>
          <w:szCs w:val="21"/>
        </w:rPr>
        <w:t>将常见、多发质量缺陷委托使用单位保修，双方签订协议，报发包人备案。</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i</w:t>
      </w:r>
      <w:r>
        <w:rPr>
          <w:rFonts w:ascii="宋体" w:hAnsi="宋体" w:hint="eastAsia"/>
          <w:szCs w:val="21"/>
        </w:rPr>
        <w:t>）保修期内质量缺陷原则上由承包人负责修复，承包人不实施修复的，经发包人（招标委员会）批准，可以采用其他保修模式，但并不免除承包人的保修责任。其他保修模式按优先顺序排列如下：</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①承包人同使用单位签订委托保修合同后，委托使用单位自行组织实施保修，保修费用经双方协商后一次性支付给使用单位。委托保修合同须报发包人备案。</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lastRenderedPageBreak/>
        <w:t>②承包人同发包人的保修工程战略合作伙伴签订委托保修合同后，委托发包人的保修工程战略合作伙伴负责缺陷修复，费用按实报实销的原则从</w:t>
      </w:r>
      <w:r>
        <w:rPr>
          <w:rFonts w:ascii="宋体" w:hAnsi="宋体" w:hint="eastAsia"/>
          <w:szCs w:val="21"/>
        </w:rPr>
        <w:t>质量保证金中扣除。</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③承包人同发包人签订委托保修合同后，自愿放弃质量保证金，委托发包人的保修工程战略合作伙伴实施保修工作。</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j</w:t>
      </w:r>
      <w:r>
        <w:rPr>
          <w:rFonts w:ascii="宋体" w:hAnsi="宋体" w:hint="eastAsia"/>
          <w:szCs w:val="21"/>
        </w:rPr>
        <w:t>）除</w:t>
      </w:r>
      <w:r>
        <w:rPr>
          <w:rFonts w:ascii="宋体" w:hAnsi="宋体" w:hint="eastAsia"/>
          <w:szCs w:val="21"/>
        </w:rPr>
        <w:t>(i)</w:t>
      </w:r>
      <w:r>
        <w:rPr>
          <w:rFonts w:ascii="宋体" w:hAnsi="宋体" w:hint="eastAsia"/>
          <w:szCs w:val="21"/>
        </w:rPr>
        <w:t>款规定的情形外，承包人不及时履行保修义务或履行保修义务不力的，给予警告；警告无效的，予以记录不良行为，列入发包人保修黑名单，黑名单内企业一律不得承接工务署新的建设项目。</w:t>
      </w:r>
    </w:p>
    <w:p w:rsidR="003F1978" w:rsidRDefault="00C86F02">
      <w:pPr>
        <w:keepNext/>
        <w:keepLines/>
        <w:spacing w:beforeLines="50" w:before="156" w:afterLines="50" w:after="156" w:line="360" w:lineRule="auto"/>
        <w:ind w:firstLineChars="200" w:firstLine="602"/>
        <w:outlineLvl w:val="1"/>
        <w:rPr>
          <w:rFonts w:ascii="宋体" w:hAnsi="宋体"/>
          <w:b/>
          <w:bCs/>
          <w:sz w:val="30"/>
          <w:szCs w:val="30"/>
        </w:rPr>
      </w:pPr>
      <w:bookmarkStart w:id="7232" w:name="_Toc7733"/>
      <w:bookmarkStart w:id="7233" w:name="_Toc517528814"/>
      <w:bookmarkStart w:id="7234" w:name="_Toc517532328"/>
      <w:bookmarkStart w:id="7235" w:name="_Toc17572"/>
      <w:bookmarkStart w:id="7236" w:name="_Toc4424"/>
      <w:bookmarkStart w:id="7237" w:name="_Toc32365"/>
      <w:bookmarkStart w:id="7238" w:name="_Toc28505"/>
      <w:bookmarkStart w:id="7239" w:name="_Toc517531052"/>
      <w:bookmarkStart w:id="7240" w:name="_Toc32512"/>
      <w:bookmarkStart w:id="7241" w:name="_Toc24656"/>
      <w:bookmarkStart w:id="7242" w:name="_Toc3032"/>
      <w:bookmarkStart w:id="7243" w:name="_Toc16676"/>
      <w:bookmarkStart w:id="7244" w:name="_Toc23280"/>
      <w:bookmarkStart w:id="7245" w:name="_Toc29264"/>
      <w:bookmarkStart w:id="7246" w:name="_Toc4255"/>
      <w:bookmarkStart w:id="7247" w:name="_Toc19835"/>
      <w:bookmarkStart w:id="7248" w:name="_Toc11783"/>
      <w:bookmarkStart w:id="7249" w:name="_Toc517529771"/>
      <w:bookmarkStart w:id="7250" w:name="_Toc22975"/>
      <w:r>
        <w:rPr>
          <w:rFonts w:ascii="宋体" w:hAnsi="宋体" w:hint="eastAsia"/>
          <w:b/>
          <w:bCs/>
          <w:sz w:val="30"/>
          <w:szCs w:val="30"/>
        </w:rPr>
        <w:t>16.</w:t>
      </w:r>
      <w:r>
        <w:rPr>
          <w:rFonts w:ascii="宋体" w:hAnsi="宋体" w:hint="eastAsia"/>
          <w:b/>
          <w:bCs/>
          <w:sz w:val="30"/>
          <w:szCs w:val="30"/>
        </w:rPr>
        <w:t>违约</w:t>
      </w:r>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p>
    <w:p w:rsidR="003F1978" w:rsidRDefault="00C86F02">
      <w:pPr>
        <w:spacing w:line="360" w:lineRule="auto"/>
        <w:ind w:firstLineChars="200" w:firstLine="420"/>
        <w:rPr>
          <w:rFonts w:ascii="宋体" w:hAnsi="宋体"/>
          <w:szCs w:val="21"/>
        </w:rPr>
      </w:pPr>
      <w:r>
        <w:rPr>
          <w:rFonts w:ascii="宋体" w:hAnsi="宋体" w:hint="eastAsia"/>
          <w:szCs w:val="21"/>
        </w:rPr>
        <w:t>特别约定：</w:t>
      </w:r>
      <w:r>
        <w:rPr>
          <w:rFonts w:ascii="宋体" w:hAnsi="宋体" w:hint="eastAsia"/>
          <w:szCs w:val="21"/>
          <w:u w:val="single"/>
        </w:rPr>
        <w:t xml:space="preserve">                   </w:t>
      </w:r>
      <w:r>
        <w:rPr>
          <w:rFonts w:ascii="宋体" w:hAnsi="宋体" w:hint="eastAsia"/>
          <w:szCs w:val="21"/>
        </w:rPr>
        <w:t>。</w:t>
      </w:r>
    </w:p>
    <w:p w:rsidR="003F1978" w:rsidRDefault="00C86F02">
      <w:pPr>
        <w:keepNext/>
        <w:keepLines/>
        <w:spacing w:beforeLines="50" w:before="156" w:afterLines="50" w:after="156" w:line="360" w:lineRule="auto"/>
        <w:ind w:firstLineChars="200" w:firstLine="602"/>
        <w:outlineLvl w:val="1"/>
        <w:rPr>
          <w:rFonts w:ascii="宋体" w:hAnsi="宋体"/>
          <w:b/>
          <w:bCs/>
          <w:sz w:val="30"/>
          <w:szCs w:val="30"/>
        </w:rPr>
      </w:pPr>
      <w:bookmarkStart w:id="7251" w:name="_Toc16142"/>
      <w:bookmarkStart w:id="7252" w:name="_Toc23171"/>
      <w:bookmarkStart w:id="7253" w:name="_Toc12174"/>
      <w:bookmarkStart w:id="7254" w:name="_Toc27072"/>
      <w:bookmarkStart w:id="7255" w:name="_Toc17229"/>
      <w:bookmarkStart w:id="7256" w:name="_Toc19560"/>
      <w:bookmarkStart w:id="7257" w:name="_Toc517529772"/>
      <w:bookmarkStart w:id="7258" w:name="_Toc2958"/>
      <w:bookmarkStart w:id="7259" w:name="_Toc17371"/>
      <w:bookmarkStart w:id="7260" w:name="_Toc27556"/>
      <w:bookmarkStart w:id="7261" w:name="_Toc517528815"/>
      <w:bookmarkStart w:id="7262" w:name="_Toc12952"/>
      <w:bookmarkStart w:id="7263" w:name="_Toc23238"/>
      <w:bookmarkStart w:id="7264" w:name="_Toc517531053"/>
      <w:bookmarkStart w:id="7265" w:name="_Toc27373"/>
      <w:bookmarkStart w:id="7266" w:name="_Toc6383"/>
      <w:bookmarkStart w:id="7267" w:name="_Toc15409"/>
      <w:bookmarkStart w:id="7268" w:name="_Toc17679"/>
      <w:bookmarkStart w:id="7269" w:name="_Toc517532329"/>
      <w:r>
        <w:rPr>
          <w:rFonts w:ascii="宋体" w:hAnsi="宋体" w:hint="eastAsia"/>
          <w:b/>
          <w:bCs/>
          <w:sz w:val="30"/>
          <w:szCs w:val="30"/>
        </w:rPr>
        <w:t>17.</w:t>
      </w:r>
      <w:r>
        <w:rPr>
          <w:rFonts w:ascii="宋体" w:hAnsi="宋体" w:hint="eastAsia"/>
          <w:b/>
          <w:bCs/>
          <w:sz w:val="30"/>
          <w:szCs w:val="30"/>
        </w:rPr>
        <w:t>特殊风险</w:t>
      </w:r>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p>
    <w:p w:rsidR="003F1978" w:rsidRDefault="00C86F02">
      <w:pPr>
        <w:spacing w:line="360" w:lineRule="auto"/>
        <w:ind w:firstLineChars="200" w:firstLine="420"/>
        <w:rPr>
          <w:rFonts w:ascii="宋体" w:hAnsi="宋体"/>
          <w:szCs w:val="21"/>
        </w:rPr>
      </w:pPr>
      <w:r>
        <w:rPr>
          <w:rFonts w:ascii="宋体" w:hAnsi="宋体" w:hint="eastAsia"/>
          <w:szCs w:val="21"/>
        </w:rPr>
        <w:t>特别约定：</w:t>
      </w:r>
      <w:r>
        <w:rPr>
          <w:rFonts w:ascii="宋体" w:hAnsi="宋体" w:hint="eastAsia"/>
          <w:szCs w:val="21"/>
          <w:u w:val="single"/>
        </w:rPr>
        <w:t xml:space="preserve">                   </w:t>
      </w:r>
      <w:r>
        <w:rPr>
          <w:rFonts w:ascii="宋体" w:hAnsi="宋体" w:hint="eastAsia"/>
          <w:szCs w:val="21"/>
        </w:rPr>
        <w:t>。</w:t>
      </w:r>
    </w:p>
    <w:p w:rsidR="003F1978" w:rsidRDefault="00C86F02">
      <w:pPr>
        <w:keepNext/>
        <w:keepLines/>
        <w:spacing w:beforeLines="50" w:before="156" w:afterLines="50" w:after="156" w:line="360" w:lineRule="auto"/>
        <w:ind w:firstLineChars="200" w:firstLine="602"/>
        <w:outlineLvl w:val="1"/>
        <w:rPr>
          <w:rFonts w:ascii="宋体" w:hAnsi="宋体"/>
          <w:b/>
          <w:bCs/>
          <w:sz w:val="30"/>
          <w:szCs w:val="30"/>
        </w:rPr>
      </w:pPr>
      <w:bookmarkStart w:id="7270" w:name="_Toc18772"/>
      <w:bookmarkStart w:id="7271" w:name="_Toc29631"/>
      <w:bookmarkStart w:id="7272" w:name="_Toc567"/>
      <w:bookmarkStart w:id="7273" w:name="_Toc22818"/>
      <w:bookmarkStart w:id="7274" w:name="_Toc20363"/>
      <w:bookmarkStart w:id="7275" w:name="_Toc686"/>
      <w:bookmarkStart w:id="7276" w:name="_Toc351203650"/>
      <w:bookmarkStart w:id="7277" w:name="_Toc2197"/>
      <w:bookmarkStart w:id="7278" w:name="_Toc465237263"/>
      <w:bookmarkStart w:id="7279" w:name="_Toc517531054"/>
      <w:bookmarkStart w:id="7280" w:name="_Toc15541"/>
      <w:bookmarkStart w:id="7281" w:name="_Toc5469"/>
      <w:bookmarkStart w:id="7282" w:name="_Toc15921"/>
      <w:bookmarkStart w:id="7283" w:name="_Toc31237"/>
      <w:bookmarkStart w:id="7284" w:name="_Toc517528816"/>
      <w:bookmarkStart w:id="7285" w:name="_Toc25216"/>
      <w:bookmarkStart w:id="7286" w:name="_Toc465237161"/>
      <w:bookmarkStart w:id="7287" w:name="_Toc23864"/>
      <w:bookmarkStart w:id="7288" w:name="_Toc16654"/>
      <w:bookmarkStart w:id="7289" w:name="_Toc11992"/>
      <w:bookmarkStart w:id="7290" w:name="_Toc517532330"/>
      <w:bookmarkStart w:id="7291" w:name="_Toc6576"/>
      <w:bookmarkStart w:id="7292" w:name="_Toc517529773"/>
      <w:bookmarkStart w:id="7293" w:name="_Toc19855"/>
      <w:bookmarkStart w:id="7294" w:name="_Toc29393"/>
      <w:bookmarkStart w:id="7295" w:name="_Toc280868718"/>
      <w:bookmarkStart w:id="7296" w:name="_Toc267251502"/>
      <w:bookmarkStart w:id="7297" w:name="_Toc267251507"/>
      <w:bookmarkStart w:id="7298" w:name="_Toc267251508"/>
      <w:bookmarkStart w:id="7299" w:name="_Toc267251492"/>
      <w:bookmarkStart w:id="7300" w:name="_Toc267251491"/>
      <w:bookmarkStart w:id="7301" w:name="_Toc267251503"/>
      <w:bookmarkStart w:id="7302" w:name="_Toc267251515"/>
      <w:bookmarkStart w:id="7303" w:name="_Toc267251514"/>
      <w:bookmarkStart w:id="7304" w:name="_Toc267251494"/>
      <w:bookmarkStart w:id="7305" w:name="_Toc267251511"/>
      <w:bookmarkStart w:id="7306" w:name="_Toc267251497"/>
      <w:bookmarkStart w:id="7307" w:name="_Toc267251496"/>
      <w:bookmarkStart w:id="7308" w:name="_Toc267251498"/>
      <w:bookmarkStart w:id="7309" w:name="_Toc267251506"/>
      <w:bookmarkStart w:id="7310" w:name="_Toc267251499"/>
      <w:bookmarkStart w:id="7311" w:name="_Toc267251509"/>
      <w:bookmarkStart w:id="7312" w:name="_Toc267251493"/>
      <w:bookmarkStart w:id="7313" w:name="_Toc267251513"/>
      <w:bookmarkStart w:id="7314" w:name="_Toc267251495"/>
      <w:bookmarkStart w:id="7315" w:name="_Toc267251501"/>
      <w:bookmarkStart w:id="7316" w:name="_Toc267251504"/>
      <w:bookmarkStart w:id="7317" w:name="_Toc267251510"/>
      <w:bookmarkEnd w:id="6892"/>
      <w:r>
        <w:rPr>
          <w:rFonts w:ascii="宋体" w:hAnsi="宋体" w:hint="eastAsia"/>
          <w:b/>
          <w:bCs/>
          <w:sz w:val="30"/>
          <w:szCs w:val="30"/>
        </w:rPr>
        <w:t xml:space="preserve">18. </w:t>
      </w:r>
      <w:r>
        <w:rPr>
          <w:rFonts w:ascii="宋体" w:hAnsi="宋体" w:hint="eastAsia"/>
          <w:b/>
          <w:bCs/>
          <w:sz w:val="30"/>
          <w:szCs w:val="30"/>
        </w:rPr>
        <w:t>保险</w:t>
      </w:r>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p>
    <w:p w:rsidR="003F1978" w:rsidRDefault="00C86F02">
      <w:pPr>
        <w:keepNext/>
        <w:keepLines/>
        <w:spacing w:beforeLines="50" w:before="156" w:afterLines="50" w:after="156" w:line="360" w:lineRule="auto"/>
        <w:ind w:left="562"/>
        <w:outlineLvl w:val="2"/>
        <w:rPr>
          <w:rFonts w:ascii="宋体" w:hAnsi="宋体"/>
          <w:b/>
          <w:bCs/>
          <w:sz w:val="28"/>
          <w:szCs w:val="28"/>
        </w:rPr>
      </w:pPr>
      <w:bookmarkStart w:id="7318" w:name="_Toc4309"/>
      <w:bookmarkStart w:id="7319" w:name="_Toc7124"/>
      <w:bookmarkStart w:id="7320" w:name="_Toc21941"/>
      <w:bookmarkStart w:id="7321" w:name="_Toc4523"/>
      <w:bookmarkStart w:id="7322" w:name="_Toc517528817"/>
      <w:bookmarkStart w:id="7323" w:name="_Toc20036"/>
      <w:bookmarkStart w:id="7324" w:name="_Toc13274"/>
      <w:bookmarkStart w:id="7325" w:name="_Toc517532331"/>
      <w:bookmarkStart w:id="7326" w:name="_Toc18633"/>
      <w:bookmarkStart w:id="7327" w:name="_Toc20545"/>
      <w:bookmarkStart w:id="7328" w:name="_Toc29058"/>
      <w:bookmarkStart w:id="7329" w:name="_Toc27104"/>
      <w:bookmarkStart w:id="7330" w:name="_Toc29039"/>
      <w:bookmarkStart w:id="7331" w:name="_Toc31262"/>
      <w:bookmarkStart w:id="7332" w:name="_Toc13664"/>
      <w:bookmarkStart w:id="7333" w:name="_Toc21880"/>
      <w:bookmarkStart w:id="7334" w:name="_Toc13767"/>
      <w:bookmarkStart w:id="7335" w:name="_Toc517531055"/>
      <w:bookmarkStart w:id="7336" w:name="_Toc32456"/>
      <w:bookmarkStart w:id="7337" w:name="_Toc28803"/>
      <w:bookmarkStart w:id="7338" w:name="_Toc4262"/>
      <w:bookmarkEnd w:id="7295"/>
      <w:r>
        <w:rPr>
          <w:rFonts w:ascii="宋体" w:hAnsi="宋体" w:hint="eastAsia"/>
          <w:b/>
          <w:bCs/>
          <w:sz w:val="28"/>
          <w:szCs w:val="28"/>
        </w:rPr>
        <w:t>18.1</w:t>
      </w:r>
      <w:bookmarkEnd w:id="7318"/>
      <w:bookmarkEnd w:id="7319"/>
      <w:bookmarkEnd w:id="7320"/>
      <w:r>
        <w:rPr>
          <w:rFonts w:ascii="宋体" w:hAnsi="宋体" w:hint="eastAsia"/>
          <w:b/>
          <w:bCs/>
          <w:sz w:val="28"/>
          <w:szCs w:val="28"/>
        </w:rPr>
        <w:t>工程的保险</w:t>
      </w:r>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p>
    <w:p w:rsidR="003F1978" w:rsidRDefault="00C86F02">
      <w:pPr>
        <w:spacing w:line="360" w:lineRule="auto"/>
        <w:ind w:left="420"/>
        <w:jc w:val="left"/>
        <w:rPr>
          <w:rFonts w:ascii="宋体" w:hAnsi="宋体"/>
          <w:szCs w:val="21"/>
        </w:rPr>
      </w:pPr>
      <w:r>
        <w:rPr>
          <w:rFonts w:ascii="宋体" w:hAnsi="宋体"/>
          <w:bCs/>
          <w:sz w:val="20"/>
          <w:szCs w:val="20"/>
        </w:rPr>
        <w:object w:dxaOrig="225" w:dyaOrig="225">
          <v:shape id="_x0000_i1346" type="#_x0000_t75" alt="" style="width:12.75pt;height:18pt" o:ole="">
            <v:imagedata r:id="rId187" o:title=""/>
          </v:shape>
          <w:control r:id="rId188" w:name="CheckBox1334" w:shapeid="_x0000_i1346"/>
        </w:object>
      </w:r>
      <w:r>
        <w:rPr>
          <w:rFonts w:ascii="宋体" w:hAnsi="宋体" w:hint="eastAsia"/>
          <w:szCs w:val="21"/>
        </w:rPr>
        <w:t>在第</w:t>
      </w:r>
      <w:r>
        <w:rPr>
          <w:rFonts w:ascii="宋体" w:hAnsi="宋体" w:hint="eastAsia"/>
          <w:szCs w:val="21"/>
        </w:rPr>
        <w:t>8.2.1</w:t>
      </w:r>
      <w:r>
        <w:rPr>
          <w:rFonts w:ascii="宋体" w:hAnsi="宋体" w:hint="eastAsia"/>
          <w:szCs w:val="21"/>
        </w:rPr>
        <w:t>条规定的承包人和发包人的义务和责任不受约束的条件下，承包人应以承包人和发包人的联名形式为本合同工程投保建筑工程一切险，其保险金额（保险限额）应为本合同工程的全部重置成本费用，以补偿由于补救损失或破坏而招致的费用，包括业务费和工程任何部分的拆迁费以及运走任何性质的渣土的费用。上述保险的责任范围应符合保险公司的有关规定。当工程发生第</w:t>
      </w:r>
      <w:r>
        <w:rPr>
          <w:rFonts w:ascii="宋体" w:hAnsi="宋体" w:hint="eastAsia"/>
          <w:szCs w:val="21"/>
        </w:rPr>
        <w:t>8.2</w:t>
      </w:r>
      <w:r>
        <w:rPr>
          <w:rFonts w:ascii="宋体" w:hAnsi="宋体" w:hint="eastAsia"/>
          <w:szCs w:val="21"/>
        </w:rPr>
        <w:t>条所述损失或损害时，承包人应在风险发生后及时向发包人提供损失情况和估价报告，并抄送监理人；如损害继续发生，承包人在递交第一次报告后每</w:t>
      </w:r>
      <w:r>
        <w:rPr>
          <w:rFonts w:ascii="宋体" w:hAnsi="宋体" w:hint="eastAsia"/>
          <w:szCs w:val="21"/>
          <w:u w:val="single"/>
        </w:rPr>
        <w:t>7</w:t>
      </w:r>
      <w:r>
        <w:rPr>
          <w:rFonts w:ascii="宋体" w:hAnsi="宋体" w:hint="eastAsia"/>
          <w:szCs w:val="21"/>
        </w:rPr>
        <w:t>天报告一次，直到损害结束。对</w:t>
      </w:r>
      <w:r>
        <w:rPr>
          <w:rFonts w:ascii="宋体" w:hAnsi="宋体" w:hint="eastAsia"/>
          <w:szCs w:val="21"/>
        </w:rPr>
        <w:t>于涉及到承包人自身权利的损害，承包人应及时向保险公司报告和索赔，对于涉及发包人权利的损害，承包人也应按监理人指示，协助发包人做好向保险公司的报告和索赔工作。</w:t>
      </w:r>
    </w:p>
    <w:p w:rsidR="003F1978" w:rsidRDefault="00C86F02">
      <w:pPr>
        <w:keepNext/>
        <w:keepLines/>
        <w:spacing w:beforeLines="50" w:before="156" w:afterLines="50" w:after="156" w:line="360" w:lineRule="auto"/>
        <w:ind w:left="420"/>
        <w:outlineLvl w:val="2"/>
        <w:rPr>
          <w:rFonts w:ascii="宋体" w:hAnsi="宋体"/>
          <w:b/>
          <w:bCs/>
          <w:sz w:val="28"/>
          <w:szCs w:val="28"/>
        </w:rPr>
      </w:pPr>
      <w:r>
        <w:rPr>
          <w:rFonts w:ascii="宋体" w:hAnsi="宋体" w:hint="eastAsia"/>
          <w:b/>
          <w:bCs/>
          <w:sz w:val="28"/>
          <w:szCs w:val="28"/>
        </w:rPr>
        <w:t>18.3</w:t>
      </w:r>
      <w:r>
        <w:rPr>
          <w:rFonts w:ascii="宋体" w:hAnsi="宋体" w:hint="eastAsia"/>
          <w:b/>
          <w:bCs/>
          <w:sz w:val="28"/>
          <w:szCs w:val="28"/>
        </w:rPr>
        <w:t>保险的凭证</w:t>
      </w:r>
    </w:p>
    <w:p w:rsidR="003F1978" w:rsidRDefault="00C86F02">
      <w:pPr>
        <w:spacing w:line="360" w:lineRule="auto"/>
        <w:ind w:left="420"/>
        <w:jc w:val="left"/>
        <w:rPr>
          <w:rFonts w:ascii="宋体" w:hAnsi="宋体"/>
          <w:szCs w:val="21"/>
        </w:rPr>
      </w:pPr>
      <w:r>
        <w:rPr>
          <w:rFonts w:ascii="宋体" w:hAnsi="宋体"/>
          <w:bCs/>
          <w:sz w:val="20"/>
          <w:szCs w:val="20"/>
        </w:rPr>
        <w:object w:dxaOrig="225" w:dyaOrig="225">
          <v:shape id="_x0000_i1347" type="#_x0000_t75" alt="" style="width:12.75pt;height:18pt" o:ole="">
            <v:imagedata r:id="rId189" o:title=""/>
          </v:shape>
          <w:control r:id="rId190" w:name="CheckBox1335" w:shapeid="_x0000_i1347"/>
        </w:object>
      </w:r>
      <w:r>
        <w:rPr>
          <w:rFonts w:ascii="宋体" w:hAnsi="宋体" w:hint="eastAsia"/>
          <w:szCs w:val="21"/>
        </w:rPr>
        <w:t>承包人应在进场前向发包人提供按合同要求承包人投保的保险证明，并取得发包人的批准。如果承包人未能提供所要求的保险单和相关保险证明，发包人可以办理本应由</w:t>
      </w:r>
      <w:r>
        <w:rPr>
          <w:rFonts w:ascii="宋体" w:hAnsi="宋体" w:hint="eastAsia"/>
          <w:szCs w:val="21"/>
        </w:rPr>
        <w:lastRenderedPageBreak/>
        <w:t>承包人提供的保险，并从支付给承包人的款项中扣回发包人支付的保险费；如果没有应支付的款项，则已支付的保险金将成为承包人的到期欠款。</w:t>
      </w:r>
    </w:p>
    <w:p w:rsidR="003F1978" w:rsidRDefault="00C86F02">
      <w:pPr>
        <w:keepNext/>
        <w:keepLines/>
        <w:spacing w:beforeLines="50" w:before="156" w:afterLines="50" w:after="156" w:line="360" w:lineRule="auto"/>
        <w:ind w:firstLineChars="200" w:firstLine="602"/>
        <w:outlineLvl w:val="1"/>
        <w:rPr>
          <w:rFonts w:ascii="宋体" w:hAnsi="宋体"/>
          <w:b/>
          <w:bCs/>
          <w:sz w:val="30"/>
          <w:szCs w:val="30"/>
        </w:rPr>
      </w:pPr>
      <w:bookmarkStart w:id="7339" w:name="_Toc14905"/>
      <w:bookmarkStart w:id="7340" w:name="_Toc517529774"/>
      <w:bookmarkStart w:id="7341" w:name="_Toc14001"/>
      <w:bookmarkStart w:id="7342" w:name="_Toc517531056"/>
      <w:bookmarkStart w:id="7343" w:name="_Toc3293"/>
      <w:bookmarkStart w:id="7344" w:name="_Toc13186"/>
      <w:bookmarkStart w:id="7345" w:name="_Toc517528818"/>
      <w:bookmarkStart w:id="7346" w:name="_Toc25096"/>
      <w:bookmarkStart w:id="7347" w:name="_Toc15184"/>
      <w:bookmarkStart w:id="7348" w:name="_Toc16343"/>
      <w:bookmarkStart w:id="7349" w:name="_Toc19055"/>
      <w:bookmarkStart w:id="7350" w:name="_Toc12641"/>
      <w:bookmarkStart w:id="7351" w:name="_Toc24017"/>
      <w:bookmarkStart w:id="7352" w:name="_Toc15202"/>
      <w:bookmarkStart w:id="7353" w:name="_Toc21006"/>
      <w:bookmarkStart w:id="7354" w:name="_Toc517532332"/>
      <w:bookmarkStart w:id="7355" w:name="_Toc11831"/>
      <w:bookmarkStart w:id="7356" w:name="_Toc23389"/>
      <w:bookmarkStart w:id="7357" w:name="_Toc18604"/>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r>
        <w:rPr>
          <w:rFonts w:ascii="宋体" w:hAnsi="宋体" w:hint="eastAsia"/>
          <w:b/>
          <w:bCs/>
          <w:sz w:val="30"/>
          <w:szCs w:val="30"/>
        </w:rPr>
        <w:t>19.</w:t>
      </w:r>
      <w:r>
        <w:rPr>
          <w:rFonts w:ascii="宋体" w:hAnsi="宋体" w:hint="eastAsia"/>
          <w:b/>
          <w:bCs/>
          <w:sz w:val="30"/>
          <w:szCs w:val="30"/>
        </w:rPr>
        <w:t>索赔</w:t>
      </w:r>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p>
    <w:p w:rsidR="003F1978" w:rsidRDefault="00C86F02">
      <w:pPr>
        <w:spacing w:line="360" w:lineRule="auto"/>
        <w:ind w:firstLineChars="200" w:firstLine="420"/>
        <w:rPr>
          <w:rFonts w:ascii="宋体" w:hAnsi="宋体"/>
          <w:szCs w:val="21"/>
        </w:rPr>
      </w:pPr>
      <w:r>
        <w:rPr>
          <w:rFonts w:ascii="宋体" w:hAnsi="宋体" w:hint="eastAsia"/>
          <w:szCs w:val="21"/>
        </w:rPr>
        <w:t>特别约定：</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w:t>
      </w:r>
    </w:p>
    <w:p w:rsidR="003F1978" w:rsidRDefault="00C86F02">
      <w:pPr>
        <w:keepNext/>
        <w:keepLines/>
        <w:spacing w:beforeLines="50" w:before="156" w:afterLines="50" w:after="156" w:line="360" w:lineRule="auto"/>
        <w:ind w:firstLineChars="200" w:firstLine="602"/>
        <w:outlineLvl w:val="1"/>
        <w:rPr>
          <w:rFonts w:ascii="宋体" w:hAnsi="宋体"/>
          <w:b/>
          <w:bCs/>
          <w:sz w:val="30"/>
          <w:szCs w:val="30"/>
        </w:rPr>
      </w:pPr>
      <w:bookmarkStart w:id="7358" w:name="_Toc17749"/>
      <w:bookmarkStart w:id="7359" w:name="_Toc18342"/>
      <w:bookmarkStart w:id="7360" w:name="_Toc9921"/>
      <w:bookmarkStart w:id="7361" w:name="_Toc517531057"/>
      <w:bookmarkStart w:id="7362" w:name="_Toc9267"/>
      <w:bookmarkStart w:id="7363" w:name="_Toc517528819"/>
      <w:bookmarkStart w:id="7364" w:name="_Toc12828"/>
      <w:bookmarkStart w:id="7365" w:name="_Toc17966"/>
      <w:bookmarkStart w:id="7366" w:name="_Toc14080"/>
      <w:bookmarkStart w:id="7367" w:name="_Toc30507"/>
      <w:bookmarkStart w:id="7368" w:name="_Toc1625"/>
      <w:bookmarkStart w:id="7369" w:name="_Toc9103"/>
      <w:bookmarkStart w:id="7370" w:name="_Toc22712"/>
      <w:bookmarkStart w:id="7371" w:name="_Toc21378"/>
      <w:bookmarkStart w:id="7372" w:name="_Toc13680"/>
      <w:bookmarkStart w:id="7373" w:name="_Toc8132"/>
      <w:bookmarkStart w:id="7374" w:name="_Toc517529775"/>
      <w:bookmarkStart w:id="7375" w:name="_Toc517532333"/>
      <w:bookmarkStart w:id="7376" w:name="_Toc30062"/>
      <w:r>
        <w:rPr>
          <w:rFonts w:ascii="宋体" w:hAnsi="宋体" w:hint="eastAsia"/>
          <w:b/>
          <w:bCs/>
          <w:sz w:val="30"/>
          <w:szCs w:val="30"/>
        </w:rPr>
        <w:t xml:space="preserve">20. </w:t>
      </w:r>
      <w:r>
        <w:rPr>
          <w:rFonts w:ascii="宋体" w:hAnsi="宋体" w:hint="eastAsia"/>
          <w:b/>
          <w:bCs/>
          <w:sz w:val="30"/>
          <w:szCs w:val="30"/>
        </w:rPr>
        <w:t>争议解决</w:t>
      </w:r>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p>
    <w:p w:rsidR="003F1978" w:rsidRDefault="00C86F02">
      <w:pPr>
        <w:spacing w:line="360" w:lineRule="auto"/>
        <w:ind w:firstLineChars="200" w:firstLine="420"/>
        <w:jc w:val="left"/>
        <w:rPr>
          <w:rFonts w:ascii="宋体" w:hAnsi="宋体"/>
          <w:szCs w:val="21"/>
        </w:rPr>
      </w:pPr>
      <w:r>
        <w:rPr>
          <w:rFonts w:ascii="宋体" w:hAnsi="宋体" w:hint="eastAsia"/>
          <w:szCs w:val="21"/>
        </w:rPr>
        <w:t>特别约定：</w:t>
      </w:r>
      <w:r>
        <w:rPr>
          <w:rFonts w:ascii="宋体" w:hAnsi="宋体" w:hint="eastAsia"/>
          <w:szCs w:val="21"/>
          <w:u w:val="single"/>
        </w:rPr>
        <w:t xml:space="preserve">                  </w:t>
      </w:r>
      <w:r>
        <w:rPr>
          <w:rFonts w:ascii="宋体" w:hAnsi="宋体" w:hint="eastAsia"/>
          <w:szCs w:val="21"/>
        </w:rPr>
        <w:t>。</w:t>
      </w:r>
    </w:p>
    <w:p w:rsidR="003F1978" w:rsidRDefault="003F1978">
      <w:pPr>
        <w:spacing w:line="360" w:lineRule="auto"/>
        <w:ind w:firstLineChars="200" w:firstLine="420"/>
        <w:jc w:val="left"/>
        <w:rPr>
          <w:rFonts w:ascii="宋体" w:hAnsi="宋体"/>
          <w:szCs w:val="21"/>
        </w:rPr>
      </w:pPr>
    </w:p>
    <w:p w:rsidR="003F1978" w:rsidRDefault="00C86F02">
      <w:pPr>
        <w:keepNext/>
        <w:keepLines/>
        <w:spacing w:beforeLines="50" w:before="156" w:afterLines="50" w:after="156" w:line="360" w:lineRule="auto"/>
        <w:ind w:firstLineChars="200" w:firstLine="602"/>
        <w:outlineLvl w:val="1"/>
        <w:rPr>
          <w:rFonts w:ascii="宋体" w:hAnsi="宋体"/>
          <w:b/>
          <w:bCs/>
          <w:sz w:val="30"/>
          <w:szCs w:val="30"/>
        </w:rPr>
      </w:pPr>
      <w:r>
        <w:rPr>
          <w:rFonts w:ascii="宋体" w:hAnsi="宋体" w:hint="eastAsia"/>
          <w:b/>
          <w:bCs/>
          <w:sz w:val="30"/>
          <w:szCs w:val="30"/>
        </w:rPr>
        <w:t>21.</w:t>
      </w:r>
      <w:r>
        <w:rPr>
          <w:rFonts w:ascii="宋体" w:hAnsi="宋体" w:hint="eastAsia"/>
          <w:b/>
          <w:bCs/>
          <w:sz w:val="30"/>
          <w:szCs w:val="30"/>
        </w:rPr>
        <w:t>工人工资支付</w:t>
      </w:r>
    </w:p>
    <w:p w:rsidR="003F1978" w:rsidRDefault="00C86F02">
      <w:pPr>
        <w:widowControl/>
        <w:shd w:val="clear" w:color="auto" w:fill="FFFFFF"/>
        <w:spacing w:before="180" w:after="180" w:line="315" w:lineRule="atLeast"/>
        <w:ind w:firstLine="680"/>
        <w:rPr>
          <w:rFonts w:ascii="宋体" w:hAnsi="宋体"/>
          <w:szCs w:val="21"/>
        </w:rPr>
      </w:pPr>
      <w:r>
        <w:rPr>
          <w:rFonts w:ascii="宋体" w:hAnsi="宋体" w:hint="eastAsia"/>
          <w:kern w:val="0"/>
          <w:szCs w:val="21"/>
          <w:shd w:val="clear" w:color="auto" w:fill="FFFFFF"/>
          <w:lang w:bidi="ar"/>
        </w:rPr>
        <w:t>（</w:t>
      </w:r>
      <w:r>
        <w:rPr>
          <w:rFonts w:ascii="宋体" w:hAnsi="宋体" w:hint="eastAsia"/>
          <w:kern w:val="0"/>
          <w:szCs w:val="21"/>
          <w:shd w:val="clear" w:color="auto" w:fill="FFFFFF"/>
          <w:lang w:bidi="ar"/>
        </w:rPr>
        <w:t>1</w:t>
      </w:r>
      <w:r>
        <w:rPr>
          <w:rFonts w:ascii="宋体" w:hAnsi="宋体" w:hint="eastAsia"/>
          <w:kern w:val="0"/>
          <w:szCs w:val="21"/>
          <w:shd w:val="clear" w:color="auto" w:fill="FFFFFF"/>
          <w:lang w:bidi="ar"/>
        </w:rPr>
        <w:t>）、发包人应及时足额地将合同约定的工人工资支付款项支付到工人工资专用账户，并加强对承包人按时足额发放工人工资的监督。</w:t>
      </w:r>
    </w:p>
    <w:p w:rsidR="003F1978" w:rsidRDefault="00C86F02">
      <w:pPr>
        <w:widowControl/>
        <w:shd w:val="clear" w:color="auto" w:fill="FFFFFF"/>
        <w:spacing w:before="180" w:after="180" w:line="315" w:lineRule="atLeast"/>
        <w:ind w:firstLine="680"/>
        <w:rPr>
          <w:rFonts w:ascii="宋体" w:hAnsi="宋体"/>
          <w:szCs w:val="21"/>
        </w:rPr>
      </w:pPr>
      <w:r>
        <w:rPr>
          <w:rFonts w:ascii="宋体" w:hAnsi="宋体" w:hint="eastAsia"/>
          <w:kern w:val="0"/>
          <w:szCs w:val="21"/>
          <w:shd w:val="clear" w:color="auto" w:fill="FFFFFF"/>
          <w:lang w:bidi="ar"/>
        </w:rPr>
        <w:t>（</w:t>
      </w:r>
      <w:r>
        <w:rPr>
          <w:rFonts w:ascii="宋体" w:hAnsi="宋体" w:hint="eastAsia"/>
          <w:kern w:val="0"/>
          <w:szCs w:val="21"/>
          <w:shd w:val="clear" w:color="auto" w:fill="FFFFFF"/>
          <w:lang w:bidi="ar"/>
        </w:rPr>
        <w:t>2</w:t>
      </w:r>
      <w:r>
        <w:rPr>
          <w:rFonts w:ascii="宋体" w:hAnsi="宋体" w:hint="eastAsia"/>
          <w:kern w:val="0"/>
          <w:szCs w:val="21"/>
          <w:shd w:val="clear" w:color="auto" w:fill="FFFFFF"/>
          <w:lang w:bidi="ar"/>
        </w:rPr>
        <w:t>）、承包人必须严格按照国家、省、市等有关规定发放工资、劳务费。对发包人支付的工程款，承包人须优先保障工人工资和劳务分包企业的劳务费的发放。对发包人支付到工人工资专用账户的款项，承包人应及时足额发放，不得拖欠或克扣。</w:t>
      </w:r>
    </w:p>
    <w:p w:rsidR="003F1978" w:rsidRDefault="00C86F02">
      <w:pPr>
        <w:widowControl/>
        <w:shd w:val="clear" w:color="auto" w:fill="FFFFFF"/>
        <w:spacing w:before="180" w:after="180" w:line="315" w:lineRule="atLeast"/>
        <w:ind w:firstLine="680"/>
        <w:rPr>
          <w:rFonts w:ascii="宋体" w:hAnsi="宋体"/>
          <w:szCs w:val="21"/>
        </w:rPr>
      </w:pPr>
      <w:r>
        <w:rPr>
          <w:rFonts w:ascii="宋体" w:hAnsi="宋体" w:hint="eastAsia"/>
          <w:kern w:val="0"/>
          <w:szCs w:val="21"/>
          <w:shd w:val="clear" w:color="auto" w:fill="FFFFFF"/>
          <w:lang w:bidi="ar"/>
        </w:rPr>
        <w:t>（</w:t>
      </w:r>
      <w:r>
        <w:rPr>
          <w:rFonts w:ascii="宋体" w:hAnsi="宋体" w:hint="eastAsia"/>
          <w:kern w:val="0"/>
          <w:szCs w:val="21"/>
          <w:shd w:val="clear" w:color="auto" w:fill="FFFFFF"/>
          <w:lang w:bidi="ar"/>
        </w:rPr>
        <w:t>3</w:t>
      </w:r>
      <w:r>
        <w:rPr>
          <w:rFonts w:ascii="宋体" w:hAnsi="宋体" w:hint="eastAsia"/>
          <w:kern w:val="0"/>
          <w:szCs w:val="21"/>
          <w:shd w:val="clear" w:color="auto" w:fill="FFFFFF"/>
          <w:lang w:bidi="ar"/>
        </w:rPr>
        <w:t>）、本工程签约合同价中工人工资款比例为：</w:t>
      </w:r>
      <w:r>
        <w:rPr>
          <w:rFonts w:ascii="宋体" w:hAnsi="宋体" w:hint="eastAsia"/>
          <w:kern w:val="0"/>
          <w:szCs w:val="21"/>
          <w:u w:val="single"/>
          <w:shd w:val="clear" w:color="auto" w:fill="FFFFFF"/>
          <w:lang w:bidi="ar"/>
        </w:rPr>
        <w:t>    </w:t>
      </w:r>
      <w:r>
        <w:rPr>
          <w:rFonts w:ascii="宋体" w:hAnsi="宋体" w:hint="eastAsia"/>
          <w:kern w:val="0"/>
          <w:szCs w:val="21"/>
          <w:shd w:val="clear" w:color="auto" w:fill="FFFFFF"/>
          <w:lang w:bidi="ar"/>
        </w:rPr>
        <w:t>。（房屋建筑工程占</w:t>
      </w:r>
      <w:r>
        <w:rPr>
          <w:rFonts w:ascii="宋体" w:hAnsi="宋体" w:hint="eastAsia"/>
          <w:kern w:val="0"/>
          <w:szCs w:val="21"/>
          <w:shd w:val="clear" w:color="auto" w:fill="FFFFFF"/>
          <w:lang w:bidi="ar"/>
        </w:rPr>
        <w:t>比一般为</w:t>
      </w:r>
      <w:r>
        <w:rPr>
          <w:rFonts w:ascii="宋体" w:hAnsi="宋体" w:hint="eastAsia"/>
          <w:kern w:val="0"/>
          <w:szCs w:val="21"/>
          <w:shd w:val="clear" w:color="auto" w:fill="FFFFFF"/>
          <w:lang w:bidi="ar"/>
        </w:rPr>
        <w:t>18%</w:t>
      </w:r>
      <w:r>
        <w:rPr>
          <w:rFonts w:ascii="宋体" w:hAnsi="宋体" w:hint="eastAsia"/>
          <w:kern w:val="0"/>
          <w:szCs w:val="21"/>
          <w:shd w:val="clear" w:color="auto" w:fill="FFFFFF"/>
          <w:lang w:bidi="ar"/>
        </w:rPr>
        <w:t>以上，市政工程占比一般为</w:t>
      </w:r>
      <w:r>
        <w:rPr>
          <w:rFonts w:ascii="宋体" w:hAnsi="宋体" w:hint="eastAsia"/>
          <w:kern w:val="0"/>
          <w:szCs w:val="21"/>
          <w:shd w:val="clear" w:color="auto" w:fill="FFFFFF"/>
          <w:lang w:bidi="ar"/>
        </w:rPr>
        <w:t>13%</w:t>
      </w:r>
      <w:r>
        <w:rPr>
          <w:rFonts w:ascii="宋体" w:hAnsi="宋体" w:hint="eastAsia"/>
          <w:kern w:val="0"/>
          <w:szCs w:val="21"/>
          <w:shd w:val="clear" w:color="auto" w:fill="FFFFFF"/>
          <w:lang w:bidi="ar"/>
        </w:rPr>
        <w:t>以上）</w:t>
      </w:r>
    </w:p>
    <w:p w:rsidR="003F1978" w:rsidRDefault="00C86F02">
      <w:pPr>
        <w:widowControl/>
        <w:shd w:val="clear" w:color="auto" w:fill="FFFFFF"/>
        <w:spacing w:before="180" w:after="180" w:line="315" w:lineRule="atLeast"/>
        <w:ind w:firstLine="680"/>
        <w:rPr>
          <w:rFonts w:ascii="宋体" w:hAnsi="宋体"/>
          <w:szCs w:val="21"/>
        </w:rPr>
      </w:pPr>
      <w:r>
        <w:rPr>
          <w:rFonts w:ascii="宋体" w:hAnsi="宋体" w:hint="eastAsia"/>
          <w:kern w:val="0"/>
          <w:szCs w:val="21"/>
          <w:shd w:val="clear" w:color="auto" w:fill="FFFFFF"/>
          <w:lang w:bidi="ar"/>
        </w:rPr>
        <w:t>（</w:t>
      </w:r>
      <w:r>
        <w:rPr>
          <w:rFonts w:ascii="宋体" w:hAnsi="宋体" w:hint="eastAsia"/>
          <w:kern w:val="0"/>
          <w:szCs w:val="21"/>
          <w:shd w:val="clear" w:color="auto" w:fill="FFFFFF"/>
          <w:lang w:bidi="ar"/>
        </w:rPr>
        <w:t>4</w:t>
      </w:r>
      <w:r>
        <w:rPr>
          <w:rFonts w:ascii="宋体" w:hAnsi="宋体" w:hint="eastAsia"/>
          <w:kern w:val="0"/>
          <w:szCs w:val="21"/>
          <w:shd w:val="clear" w:color="auto" w:fill="FFFFFF"/>
          <w:lang w:bidi="ar"/>
        </w:rPr>
        <w:t>）、发包人和承包人应结合项目实际，合理确定上述比例。</w:t>
      </w:r>
    </w:p>
    <w:p w:rsidR="003F1978" w:rsidRDefault="00C86F02">
      <w:pPr>
        <w:widowControl/>
        <w:shd w:val="clear" w:color="auto" w:fill="FFFFFF"/>
        <w:spacing w:before="180" w:after="180" w:line="315" w:lineRule="atLeast"/>
        <w:ind w:firstLine="680"/>
        <w:rPr>
          <w:rFonts w:ascii="宋体" w:hAnsi="宋体"/>
          <w:szCs w:val="21"/>
        </w:rPr>
      </w:pPr>
      <w:r>
        <w:rPr>
          <w:rFonts w:ascii="宋体" w:hAnsi="宋体" w:hint="eastAsia"/>
          <w:kern w:val="0"/>
          <w:szCs w:val="21"/>
          <w:shd w:val="clear" w:color="auto" w:fill="FFFFFF"/>
          <w:lang w:bidi="ar"/>
        </w:rPr>
        <w:t>（</w:t>
      </w:r>
      <w:r>
        <w:rPr>
          <w:rFonts w:ascii="宋体" w:hAnsi="宋体" w:hint="eastAsia"/>
          <w:kern w:val="0"/>
          <w:szCs w:val="21"/>
          <w:shd w:val="clear" w:color="auto" w:fill="FFFFFF"/>
          <w:lang w:bidi="ar"/>
        </w:rPr>
        <w:t>5</w:t>
      </w:r>
      <w:r>
        <w:rPr>
          <w:rFonts w:ascii="宋体" w:hAnsi="宋体" w:hint="eastAsia"/>
          <w:kern w:val="0"/>
          <w:szCs w:val="21"/>
          <w:shd w:val="clear" w:color="auto" w:fill="FFFFFF"/>
          <w:lang w:bidi="ar"/>
        </w:rPr>
        <w:t>）、在</w:t>
      </w:r>
      <w:r>
        <w:rPr>
          <w:rFonts w:ascii="宋体" w:hAnsi="宋体" w:hint="eastAsia"/>
          <w:kern w:val="0"/>
          <w:szCs w:val="21"/>
          <w:u w:val="single"/>
          <w:shd w:val="clear" w:color="auto" w:fill="FFFFFF"/>
          <w:lang w:bidi="ar"/>
        </w:rPr>
        <w:t> </w:t>
      </w:r>
      <w:r>
        <w:rPr>
          <w:rFonts w:hint="eastAsia"/>
          <w:szCs w:val="21"/>
          <w:u w:val="single"/>
          <w:shd w:val="clear" w:color="auto" w:fill="FFFFFF"/>
        </w:rPr>
        <w:t xml:space="preserve">          </w:t>
      </w:r>
      <w:r>
        <w:rPr>
          <w:rFonts w:ascii="宋体" w:hAnsi="宋体" w:hint="eastAsia"/>
          <w:kern w:val="0"/>
          <w:szCs w:val="21"/>
          <w:shd w:val="clear" w:color="auto" w:fill="FFFFFF"/>
          <w:lang w:bidi="ar"/>
        </w:rPr>
        <w:t>情况下，如因非承包人原因导致按上述比例不足以满足本工程工人工资足额发放的，双方可以协商调整上述比例，具体调整方式为：</w:t>
      </w:r>
      <w:r>
        <w:rPr>
          <w:rFonts w:ascii="宋体" w:hAnsi="宋体" w:hint="eastAsia"/>
          <w:kern w:val="0"/>
          <w:szCs w:val="21"/>
          <w:u w:val="single"/>
          <w:shd w:val="clear" w:color="auto" w:fill="FFFFFF"/>
          <w:lang w:bidi="ar"/>
        </w:rPr>
        <w:t xml:space="preserve">          </w:t>
      </w:r>
      <w:r>
        <w:rPr>
          <w:rFonts w:ascii="宋体" w:hAnsi="宋体" w:hint="eastAsia"/>
          <w:kern w:val="0"/>
          <w:szCs w:val="21"/>
          <w:u w:val="single"/>
          <w:shd w:val="clear" w:color="auto" w:fill="FFFFFF"/>
          <w:lang w:bidi="ar"/>
        </w:rPr>
        <w:t>。</w:t>
      </w:r>
    </w:p>
    <w:p w:rsidR="003F1978" w:rsidRDefault="00C86F02">
      <w:pPr>
        <w:widowControl/>
        <w:shd w:val="clear" w:color="auto" w:fill="FFFFFF"/>
        <w:spacing w:before="180" w:after="180" w:line="315" w:lineRule="atLeast"/>
        <w:ind w:firstLine="680"/>
        <w:rPr>
          <w:rFonts w:ascii="宋体" w:hAnsi="宋体"/>
          <w:szCs w:val="21"/>
        </w:rPr>
      </w:pPr>
      <w:r>
        <w:rPr>
          <w:rFonts w:ascii="宋体" w:hAnsi="宋体" w:hint="eastAsia"/>
          <w:kern w:val="0"/>
          <w:szCs w:val="21"/>
          <w:shd w:val="clear" w:color="auto" w:fill="FFFFFF"/>
          <w:lang w:bidi="ar"/>
        </w:rPr>
        <w:t>承包人已确认上述比例及调整的约定，能满足本工程的工人工资足额发放。</w:t>
      </w:r>
    </w:p>
    <w:p w:rsidR="003F1978" w:rsidRDefault="00C86F02">
      <w:pPr>
        <w:widowControl/>
        <w:shd w:val="clear" w:color="auto" w:fill="FFFFFF"/>
        <w:spacing w:before="180" w:after="180" w:line="315" w:lineRule="atLeast"/>
        <w:ind w:firstLine="680"/>
        <w:rPr>
          <w:rFonts w:ascii="宋体" w:hAnsi="宋体"/>
          <w:szCs w:val="21"/>
        </w:rPr>
      </w:pPr>
      <w:r>
        <w:rPr>
          <w:rFonts w:ascii="宋体" w:hAnsi="宋体" w:hint="eastAsia"/>
          <w:kern w:val="0"/>
          <w:szCs w:val="21"/>
          <w:shd w:val="clear" w:color="auto" w:fill="FFFFFF"/>
          <w:lang w:bidi="ar"/>
        </w:rPr>
        <w:t>发包人支付到工人工资专用账户的工人工资支付周期为：</w:t>
      </w:r>
      <w:r>
        <w:rPr>
          <w:rFonts w:ascii="宋体" w:hAnsi="宋体" w:hint="eastAsia"/>
          <w:kern w:val="0"/>
          <w:szCs w:val="21"/>
          <w:u w:val="single"/>
          <w:shd w:val="clear" w:color="auto" w:fill="FFFFFF"/>
          <w:lang w:bidi="ar"/>
        </w:rPr>
        <w:t>      </w:t>
      </w:r>
      <w:r>
        <w:rPr>
          <w:rFonts w:ascii="宋体" w:hAnsi="宋体" w:hint="eastAsia"/>
          <w:kern w:val="0"/>
          <w:szCs w:val="21"/>
          <w:shd w:val="clear" w:color="auto" w:fill="FFFFFF"/>
          <w:lang w:bidi="ar"/>
        </w:rPr>
        <w:t> </w:t>
      </w:r>
      <w:r>
        <w:rPr>
          <w:rFonts w:ascii="宋体" w:hAnsi="宋体" w:hint="eastAsia"/>
          <w:kern w:val="0"/>
          <w:szCs w:val="21"/>
          <w:shd w:val="clear" w:color="auto" w:fill="FFFFFF"/>
          <w:lang w:bidi="ar"/>
        </w:rPr>
        <w:t>，该工人工资支付周期不得超过</w:t>
      </w:r>
      <w:r>
        <w:rPr>
          <w:rFonts w:ascii="宋体" w:hAnsi="宋体" w:hint="eastAsia"/>
          <w:kern w:val="0"/>
          <w:szCs w:val="21"/>
          <w:shd w:val="clear" w:color="auto" w:fill="FFFFFF"/>
          <w:lang w:bidi="ar"/>
        </w:rPr>
        <w:t>1</w:t>
      </w:r>
      <w:r>
        <w:rPr>
          <w:rFonts w:ascii="宋体" w:hAnsi="宋体" w:hint="eastAsia"/>
          <w:kern w:val="0"/>
          <w:szCs w:val="21"/>
          <w:shd w:val="clear" w:color="auto" w:fill="FFFFFF"/>
          <w:lang w:bidi="ar"/>
        </w:rPr>
        <w:t>个月。</w:t>
      </w:r>
    </w:p>
    <w:p w:rsidR="003F1978" w:rsidRDefault="00C86F02">
      <w:pPr>
        <w:widowControl/>
        <w:shd w:val="clear" w:color="auto" w:fill="FFFFFF"/>
        <w:spacing w:before="180" w:after="180" w:line="315" w:lineRule="atLeast"/>
        <w:ind w:firstLine="680"/>
        <w:rPr>
          <w:rFonts w:ascii="宋体" w:hAnsi="宋体"/>
          <w:szCs w:val="21"/>
        </w:rPr>
      </w:pPr>
      <w:r>
        <w:rPr>
          <w:rFonts w:ascii="宋体" w:hAnsi="宋体" w:hint="eastAsia"/>
          <w:kern w:val="0"/>
          <w:szCs w:val="21"/>
          <w:shd w:val="clear" w:color="auto" w:fill="FFFFFF"/>
          <w:lang w:bidi="ar"/>
        </w:rPr>
        <w:t>本工程工人工资支付的其他约定：</w:t>
      </w:r>
      <w:r>
        <w:rPr>
          <w:rFonts w:ascii="宋体" w:hAnsi="宋体" w:hint="eastAsia"/>
          <w:kern w:val="0"/>
          <w:szCs w:val="21"/>
          <w:u w:val="single"/>
          <w:shd w:val="clear" w:color="auto" w:fill="FFFFFF"/>
          <w:lang w:bidi="ar"/>
        </w:rPr>
        <w:t>      </w:t>
      </w:r>
      <w:r>
        <w:rPr>
          <w:rFonts w:ascii="宋体" w:hAnsi="宋体" w:hint="eastAsia"/>
          <w:kern w:val="0"/>
          <w:szCs w:val="21"/>
          <w:shd w:val="clear" w:color="auto" w:fill="FFFFFF"/>
          <w:lang w:bidi="ar"/>
        </w:rPr>
        <w:t>。</w:t>
      </w:r>
    </w:p>
    <w:p w:rsidR="003F1978" w:rsidRDefault="00C86F02">
      <w:pPr>
        <w:keepNext/>
        <w:keepLines/>
        <w:widowControl/>
        <w:spacing w:beforeLines="50" w:before="156" w:afterLines="50" w:after="156" w:line="360" w:lineRule="auto"/>
        <w:ind w:firstLineChars="200" w:firstLine="602"/>
        <w:jc w:val="left"/>
        <w:outlineLvl w:val="1"/>
        <w:rPr>
          <w:rFonts w:ascii="宋体" w:hAnsi="宋体"/>
          <w:b/>
          <w:bCs/>
          <w:sz w:val="30"/>
          <w:szCs w:val="30"/>
          <w:lang w:bidi="ar"/>
        </w:rPr>
      </w:pPr>
      <w:r>
        <w:rPr>
          <w:rFonts w:ascii="宋体" w:hAnsi="宋体" w:hint="eastAsia"/>
          <w:b/>
          <w:bCs/>
          <w:sz w:val="30"/>
          <w:szCs w:val="30"/>
          <w:lang w:bidi="ar"/>
        </w:rPr>
        <w:t xml:space="preserve">22. </w:t>
      </w:r>
      <w:r>
        <w:rPr>
          <w:rFonts w:ascii="宋体" w:hAnsi="宋体" w:hint="eastAsia"/>
          <w:b/>
          <w:bCs/>
          <w:sz w:val="30"/>
          <w:szCs w:val="30"/>
          <w:lang w:bidi="ar"/>
        </w:rPr>
        <w:t>其他</w:t>
      </w:r>
    </w:p>
    <w:p w:rsidR="003F1978" w:rsidRDefault="00C86F02">
      <w:pPr>
        <w:widowControl/>
        <w:spacing w:line="360" w:lineRule="auto"/>
        <w:ind w:firstLineChars="200" w:firstLine="420"/>
        <w:jc w:val="left"/>
        <w:outlineLvl w:val="2"/>
        <w:rPr>
          <w:rFonts w:ascii="宋体" w:hAnsi="宋体"/>
          <w:szCs w:val="21"/>
        </w:rPr>
      </w:pPr>
      <w:r>
        <w:rPr>
          <w:rFonts w:ascii="宋体" w:hAnsi="宋体"/>
          <w:szCs w:val="21"/>
        </w:rPr>
        <w:t xml:space="preserve">22.1 </w:t>
      </w:r>
      <w:r>
        <w:rPr>
          <w:rFonts w:ascii="宋体" w:hAnsi="宋体" w:hint="eastAsia"/>
          <w:szCs w:val="21"/>
        </w:rPr>
        <w:t>因承包人原因导致发包人涉诉的，</w:t>
      </w:r>
      <w:r>
        <w:rPr>
          <w:rFonts w:ascii="宋体" w:hAnsi="宋体"/>
          <w:szCs w:val="21"/>
        </w:rPr>
        <w:t xml:space="preserve"> </w:t>
      </w:r>
      <w:r>
        <w:rPr>
          <w:rFonts w:ascii="宋体" w:hAnsi="宋体"/>
          <w:szCs w:val="21"/>
        </w:rPr>
        <w:t>承包人应承担发包人遭受的经济损失，包括发包人为应诉产生的诉讼费、仲裁费、律师费、车旅费、住宿费等合理费用，具体包括以下情形：</w:t>
      </w:r>
      <w:r>
        <w:rPr>
          <w:rFonts w:ascii="宋体" w:hAnsi="宋体"/>
          <w:szCs w:val="21"/>
        </w:rPr>
        <w:t xml:space="preserve"> </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szCs w:val="21"/>
        </w:rPr>
        <w:t xml:space="preserve">1. </w:t>
      </w:r>
      <w:r>
        <w:rPr>
          <w:rFonts w:ascii="宋体" w:hAnsi="宋体"/>
          <w:szCs w:val="21"/>
        </w:rPr>
        <w:t>与承包人有合同关系的分包单位、雇佣人员或其他合作单位、个人对发包人提起诉讼、仲裁或将发包人列为第三人的；</w:t>
      </w:r>
      <w:r>
        <w:rPr>
          <w:rFonts w:ascii="宋体" w:hAnsi="宋体"/>
          <w:szCs w:val="21"/>
        </w:rPr>
        <w:t xml:space="preserve"> </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szCs w:val="21"/>
        </w:rPr>
        <w:lastRenderedPageBreak/>
        <w:t>2.</w:t>
      </w:r>
      <w:r>
        <w:rPr>
          <w:rFonts w:ascii="宋体" w:hAnsi="宋体"/>
          <w:szCs w:val="21"/>
        </w:rPr>
        <w:t>与承包人无合同关系，但作为本项目的实际参建单位或参建个人对发包人提起诉讼、仲裁或将发包人列为第三人的；</w:t>
      </w:r>
      <w:r>
        <w:rPr>
          <w:rFonts w:ascii="宋体" w:hAnsi="宋体"/>
          <w:szCs w:val="21"/>
        </w:rPr>
        <w:t xml:space="preserve"> </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szCs w:val="21"/>
        </w:rPr>
        <w:t>3.</w:t>
      </w:r>
      <w:r>
        <w:rPr>
          <w:rFonts w:ascii="宋体" w:hAnsi="宋体"/>
          <w:szCs w:val="21"/>
        </w:rPr>
        <w:t>其他因承包人原因导致相关单位或个人对发包人提起诉讼、仲裁或将发包人列为第三人的。</w:t>
      </w:r>
      <w:r>
        <w:rPr>
          <w:rFonts w:ascii="宋体" w:hAnsi="宋体"/>
          <w:szCs w:val="21"/>
        </w:rPr>
        <w:t xml:space="preserve"> </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上述律师费以受诉法院或仲</w:t>
      </w:r>
      <w:r>
        <w:rPr>
          <w:rFonts w:ascii="宋体" w:hAnsi="宋体" w:hint="eastAsia"/>
          <w:szCs w:val="21"/>
        </w:rPr>
        <w:t>裁院所在地物价部门和（或）司法部门发布的律师服务收费标准为依据计取，其他费用以实际发生为依据计取。承包人应承担的上述合理费用由承包人直接支付至发包人，或发包人指定的第三方服务单位。</w:t>
      </w:r>
    </w:p>
    <w:p w:rsidR="003F1978" w:rsidRDefault="00C86F02">
      <w:pPr>
        <w:widowControl/>
        <w:spacing w:line="360" w:lineRule="auto"/>
        <w:ind w:firstLineChars="200" w:firstLine="422"/>
        <w:jc w:val="left"/>
        <w:outlineLvl w:val="2"/>
        <w:rPr>
          <w:rFonts w:ascii="宋体" w:hAnsi="宋体"/>
          <w:b/>
          <w:bCs/>
          <w:szCs w:val="21"/>
        </w:rPr>
      </w:pPr>
      <w:r>
        <w:rPr>
          <w:rFonts w:ascii="宋体" w:hAnsi="宋体"/>
          <w:b/>
          <w:bCs/>
          <w:szCs w:val="21"/>
        </w:rPr>
        <w:t xml:space="preserve">22.2 </w:t>
      </w:r>
      <w:r>
        <w:rPr>
          <w:rFonts w:ascii="宋体" w:hAnsi="宋体" w:hint="eastAsia"/>
          <w:b/>
          <w:bCs/>
          <w:szCs w:val="21"/>
        </w:rPr>
        <w:t>工期节点处罚</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szCs w:val="21"/>
        </w:rPr>
        <w:t>）</w:t>
      </w:r>
      <w:r>
        <w:rPr>
          <w:rFonts w:ascii="宋体" w:hAnsi="宋体" w:hint="eastAsia"/>
          <w:szCs w:val="21"/>
        </w:rPr>
        <w:t>本工程</w:t>
      </w:r>
      <w:r>
        <w:rPr>
          <w:rFonts w:ascii="宋体" w:hAnsi="宋体"/>
          <w:szCs w:val="21"/>
        </w:rPr>
        <w:t>竣工验收节点为</w:t>
      </w:r>
      <w:r>
        <w:rPr>
          <w:rFonts w:ascii="宋体" w:hAnsi="宋体"/>
          <w:szCs w:val="21"/>
        </w:rPr>
        <w:t>202</w:t>
      </w:r>
      <w:r>
        <w:rPr>
          <w:rFonts w:ascii="宋体" w:hAnsi="宋体" w:hint="eastAsia"/>
          <w:szCs w:val="21"/>
        </w:rPr>
        <w:t>2</w:t>
      </w:r>
      <w:r>
        <w:rPr>
          <w:rFonts w:ascii="宋体" w:hAnsi="宋体"/>
          <w:szCs w:val="21"/>
        </w:rPr>
        <w:t>年</w:t>
      </w:r>
      <w:r>
        <w:rPr>
          <w:rFonts w:ascii="宋体" w:hAnsi="宋体"/>
          <w:szCs w:val="21"/>
        </w:rPr>
        <w:t>6</w:t>
      </w:r>
      <w:r>
        <w:rPr>
          <w:rFonts w:ascii="宋体" w:hAnsi="宋体"/>
          <w:szCs w:val="21"/>
        </w:rPr>
        <w:t>月</w:t>
      </w:r>
      <w:r>
        <w:rPr>
          <w:rFonts w:ascii="宋体" w:hAnsi="宋体"/>
          <w:szCs w:val="21"/>
        </w:rPr>
        <w:t>30</w:t>
      </w:r>
      <w:r>
        <w:rPr>
          <w:rFonts w:ascii="宋体" w:hAnsi="宋体"/>
          <w:szCs w:val="21"/>
        </w:rPr>
        <w:t>日；</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szCs w:val="21"/>
        </w:rPr>
        <w:t>）如因承包人原因</w:t>
      </w:r>
      <w:r>
        <w:rPr>
          <w:rFonts w:ascii="宋体" w:hAnsi="宋体" w:hint="eastAsia"/>
          <w:szCs w:val="21"/>
        </w:rPr>
        <w:t>未能按期完成上述工期节点，按拖期具体日历天数处违约金</w:t>
      </w:r>
      <w:r>
        <w:rPr>
          <w:rFonts w:ascii="宋体" w:hAnsi="宋体" w:hint="eastAsia"/>
          <w:szCs w:val="21"/>
        </w:rPr>
        <w:t>0.1</w:t>
      </w:r>
      <w:r>
        <w:rPr>
          <w:rFonts w:ascii="宋体" w:hAnsi="宋体" w:hint="eastAsia"/>
          <w:szCs w:val="21"/>
        </w:rPr>
        <w:t>万元</w:t>
      </w:r>
      <w:r>
        <w:rPr>
          <w:rFonts w:ascii="宋体" w:hAnsi="宋体" w:hint="eastAsia"/>
          <w:szCs w:val="21"/>
        </w:rPr>
        <w:t>/</w:t>
      </w:r>
      <w:r>
        <w:rPr>
          <w:rFonts w:ascii="宋体" w:hAnsi="宋体" w:hint="eastAsia"/>
          <w:szCs w:val="21"/>
        </w:rPr>
        <w:t>日历天，总违约金最多不超过合同价的</w:t>
      </w:r>
      <w:r>
        <w:rPr>
          <w:rFonts w:ascii="宋体" w:hAnsi="宋体" w:hint="eastAsia"/>
          <w:szCs w:val="21"/>
        </w:rPr>
        <w:t>5%</w:t>
      </w:r>
      <w:r>
        <w:rPr>
          <w:rFonts w:ascii="宋体" w:hAnsi="宋体" w:hint="eastAsia"/>
          <w:szCs w:val="21"/>
        </w:rPr>
        <w:t>。</w:t>
      </w:r>
    </w:p>
    <w:p w:rsidR="003F1978" w:rsidRDefault="00C86F02">
      <w:pPr>
        <w:widowControl/>
        <w:spacing w:line="360" w:lineRule="auto"/>
        <w:ind w:firstLineChars="200" w:firstLine="422"/>
        <w:jc w:val="left"/>
        <w:outlineLvl w:val="2"/>
        <w:rPr>
          <w:rFonts w:ascii="宋体" w:hAnsi="宋体"/>
          <w:szCs w:val="21"/>
        </w:rPr>
      </w:pPr>
      <w:r>
        <w:rPr>
          <w:rFonts w:ascii="宋体" w:hAnsi="宋体"/>
          <w:b/>
          <w:bCs/>
          <w:szCs w:val="21"/>
        </w:rPr>
        <w:t>22.3</w:t>
      </w:r>
      <w:r>
        <w:rPr>
          <w:rFonts w:ascii="宋体" w:hAnsi="宋体" w:hint="eastAsia"/>
          <w:b/>
          <w:bCs/>
          <w:szCs w:val="21"/>
        </w:rPr>
        <w:t>工程管理违约责任</w:t>
      </w:r>
      <w:r>
        <w:rPr>
          <w:rFonts w:ascii="宋体" w:hAnsi="宋体" w:hint="eastAsia"/>
          <w:szCs w:val="21"/>
        </w:rPr>
        <w:t>：</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szCs w:val="21"/>
        </w:rPr>
        <w:t>1</w:t>
      </w:r>
      <w:r>
        <w:rPr>
          <w:rFonts w:ascii="宋体" w:hAnsi="宋体"/>
          <w:szCs w:val="21"/>
        </w:rPr>
        <w:t>）承包人应遵守工务署、教育工程管理中心相关管理制度的规定，服从发包人、全过程咨询单位的指令，发包人将按照相关管理制度对承包人的违约行为进行处罚，在合同履行期间相关依据管理制度更新或新发布的，按更新后的最新版本或新发布的执行；</w:t>
      </w:r>
    </w:p>
    <w:p w:rsidR="003F1978" w:rsidRDefault="00C86F02">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szCs w:val="21"/>
        </w:rPr>
        <w:t>2</w:t>
      </w:r>
      <w:r>
        <w:rPr>
          <w:rFonts w:ascii="宋体" w:hAnsi="宋体"/>
          <w:szCs w:val="21"/>
        </w:rPr>
        <w:t>）投标人应综合考虑以上管理制度和指引的相关要求合理报价；</w:t>
      </w:r>
    </w:p>
    <w:p w:rsidR="003F1978" w:rsidRDefault="00C86F02">
      <w:pPr>
        <w:ind w:firstLineChars="200" w:firstLine="420"/>
        <w:rPr>
          <w:rFonts w:ascii="宋体" w:hAnsi="宋体"/>
          <w:szCs w:val="21"/>
        </w:rPr>
        <w:sectPr w:rsidR="003F1978">
          <w:headerReference w:type="default" r:id="rId191"/>
          <w:footerReference w:type="default" r:id="rId192"/>
          <w:pgSz w:w="11906" w:h="16838"/>
          <w:pgMar w:top="1440" w:right="1800" w:bottom="1440" w:left="1800" w:header="851" w:footer="992" w:gutter="0"/>
          <w:cols w:space="425"/>
          <w:docGrid w:type="lines" w:linePitch="312"/>
        </w:sectPr>
      </w:pPr>
      <w:r>
        <w:rPr>
          <w:rFonts w:ascii="宋体" w:hAnsi="宋体" w:hint="eastAsia"/>
          <w:szCs w:val="21"/>
        </w:rPr>
        <w:t>（</w:t>
      </w:r>
      <w:r>
        <w:rPr>
          <w:rFonts w:ascii="宋体" w:hAnsi="宋体"/>
          <w:szCs w:val="21"/>
        </w:rPr>
        <w:t>3</w:t>
      </w:r>
      <w:r>
        <w:rPr>
          <w:rFonts w:ascii="宋体" w:hAnsi="宋体" w:hint="eastAsia"/>
          <w:szCs w:val="21"/>
        </w:rPr>
        <w:t>）教育工程管理中心发布的管理制度是对工务署管理制度的细化，工务署管理制度的效力高于教育工程管理中心发布的管理制度。</w:t>
      </w:r>
    </w:p>
    <w:p w:rsidR="003F1978" w:rsidRDefault="00C86F02">
      <w:pPr>
        <w:pStyle w:val="2"/>
        <w:keepNext w:val="0"/>
        <w:keepLines w:val="0"/>
        <w:adjustRightInd w:val="0"/>
        <w:snapToGrid w:val="0"/>
        <w:spacing w:before="0" w:after="0" w:line="360" w:lineRule="auto"/>
        <w:ind w:firstLineChars="32" w:firstLine="103"/>
        <w:jc w:val="center"/>
      </w:pPr>
      <w:r>
        <w:rPr>
          <w:rFonts w:hint="eastAsia"/>
        </w:rPr>
        <w:lastRenderedPageBreak/>
        <w:t>合同专用条款附件</w:t>
      </w:r>
    </w:p>
    <w:p w:rsidR="003F1978" w:rsidRDefault="00C86F02">
      <w:pPr>
        <w:ind w:firstLineChars="200" w:firstLine="420"/>
        <w:sectPr w:rsidR="003F1978">
          <w:pgSz w:w="11906" w:h="16838"/>
          <w:pgMar w:top="1440" w:right="1800" w:bottom="1440" w:left="1800" w:header="851" w:footer="992" w:gutter="0"/>
          <w:cols w:space="425"/>
          <w:docGrid w:type="lines" w:linePitch="312"/>
        </w:sectPr>
      </w:pPr>
      <w:r>
        <w:rPr>
          <w:rFonts w:hint="eastAsia"/>
        </w:rPr>
        <w:t>《深圳市建筑工务署工程结算管理办法》、《工程计量支付管理办法》、《深圳市建筑工务署合同履约评价管理办法》、《深圳市建筑工务署不良行为记录处理办法》、</w:t>
      </w:r>
      <w:r>
        <w:rPr>
          <w:rFonts w:ascii="宋体" w:hAnsi="宋体" w:hint="eastAsia"/>
          <w:bCs/>
          <w:szCs w:val="21"/>
          <w:lang w:val="zh-CN"/>
        </w:rPr>
        <w:t>《项目参建单位管理人员实名制管理暂行</w:t>
      </w:r>
      <w:r>
        <w:rPr>
          <w:rFonts w:hint="eastAsia"/>
          <w:lang w:val="zh-CN"/>
        </w:rPr>
        <w:t>办法》、</w:t>
      </w:r>
      <w:r>
        <w:rPr>
          <w:rFonts w:hint="eastAsia"/>
          <w:lang w:bidi="ar"/>
        </w:rPr>
        <w:t>《深圳市建筑工务署质量安全第三方评价管理办法》、《深圳市建筑工务署不良行为记录处理办法安全生产方面不良行为处理的实施指引》、《深圳市建筑工务署建设工程重大安</w:t>
      </w:r>
      <w:r>
        <w:rPr>
          <w:rFonts w:hint="eastAsia"/>
          <w:lang w:bidi="ar"/>
        </w:rPr>
        <w:t>全隐患判定导则》《深圳市住宅工程管理站</w:t>
      </w:r>
      <w:bookmarkStart w:id="7377" w:name="_Hlk78446927"/>
      <w:r>
        <w:rPr>
          <w:rFonts w:hint="eastAsia"/>
          <w:lang w:bidi="ar"/>
        </w:rPr>
        <w:t>承包人违约认定及处理细则</w:t>
      </w:r>
      <w:bookmarkEnd w:id="7377"/>
      <w:r>
        <w:rPr>
          <w:rFonts w:hint="eastAsia"/>
          <w:lang w:bidi="ar"/>
        </w:rPr>
        <w:t>》、《深圳市建筑工务署建设项目全过程安全管控要点汇编》</w:t>
      </w:r>
      <w:r>
        <w:rPr>
          <w:rFonts w:ascii="宋体" w:hAnsi="宋体" w:hint="eastAsia"/>
          <w:bCs/>
          <w:szCs w:val="21"/>
          <w:lang w:val="zh-CN"/>
        </w:rPr>
        <w:t>等文件以工务署最新发布的为</w:t>
      </w:r>
      <w:r>
        <w:rPr>
          <w:rFonts w:ascii="宋体" w:hAnsi="宋体" w:hint="eastAsia"/>
          <w:bCs/>
          <w:szCs w:val="21"/>
        </w:rPr>
        <w:t>准。</w:t>
      </w:r>
    </w:p>
    <w:p w:rsidR="003F1978" w:rsidRDefault="00C86F02">
      <w:pPr>
        <w:pStyle w:val="1"/>
        <w:numPr>
          <w:ilvl w:val="0"/>
          <w:numId w:val="0"/>
        </w:numPr>
        <w:rPr>
          <w:rFonts w:ascii="宋体" w:eastAsia="宋体" w:hAnsi="宋体" w:cs="宋体"/>
        </w:rPr>
      </w:pPr>
      <w:bookmarkStart w:id="7378" w:name="_Toc19136"/>
      <w:r>
        <w:rPr>
          <w:rFonts w:ascii="宋体" w:eastAsia="宋体" w:hAnsi="宋体" w:cs="宋体" w:hint="eastAsia"/>
        </w:rPr>
        <w:lastRenderedPageBreak/>
        <w:t>第</w:t>
      </w:r>
      <w:r>
        <w:rPr>
          <w:rFonts w:ascii="宋体" w:eastAsia="宋体" w:hAnsi="宋体" w:cs="宋体" w:hint="eastAsia"/>
          <w:lang w:val="en-US"/>
        </w:rPr>
        <w:t>四</w:t>
      </w:r>
      <w:r>
        <w:rPr>
          <w:rFonts w:ascii="宋体" w:eastAsia="宋体" w:hAnsi="宋体" w:cs="宋体" w:hint="eastAsia"/>
        </w:rPr>
        <w:t>部分</w:t>
      </w:r>
      <w:r>
        <w:rPr>
          <w:rFonts w:ascii="宋体" w:eastAsia="宋体" w:hAnsi="宋体" w:cs="宋体"/>
        </w:rPr>
        <w:t xml:space="preserve"> </w:t>
      </w:r>
      <w:r>
        <w:rPr>
          <w:rFonts w:ascii="宋体" w:eastAsia="宋体" w:hAnsi="宋体" w:cs="宋体" w:hint="eastAsia"/>
        </w:rPr>
        <w:t>合同附件</w:t>
      </w:r>
    </w:p>
    <w:p w:rsidR="003F1978" w:rsidRDefault="00C86F02">
      <w:pPr>
        <w:keepNext/>
        <w:keepLines/>
        <w:tabs>
          <w:tab w:val="left" w:pos="360"/>
        </w:tabs>
        <w:spacing w:line="360" w:lineRule="auto"/>
        <w:jc w:val="left"/>
        <w:outlineLvl w:val="0"/>
        <w:rPr>
          <w:rFonts w:ascii="宋体" w:hAnsi="宋体"/>
          <w:bCs/>
          <w:szCs w:val="21"/>
        </w:rPr>
      </w:pPr>
      <w:r>
        <w:rPr>
          <w:rFonts w:ascii="宋体" w:hAnsi="宋体" w:hint="eastAsia"/>
          <w:b/>
          <w:bCs/>
          <w:szCs w:val="21"/>
        </w:rPr>
        <w:t>附件</w:t>
      </w:r>
      <w:r>
        <w:rPr>
          <w:rFonts w:ascii="宋体" w:hAnsi="宋体" w:hint="eastAsia"/>
          <w:b/>
          <w:bCs/>
          <w:szCs w:val="21"/>
        </w:rPr>
        <w:t>1</w:t>
      </w:r>
      <w:r>
        <w:rPr>
          <w:rFonts w:ascii="宋体" w:hAnsi="宋体" w:hint="eastAsia"/>
          <w:b/>
          <w:bCs/>
          <w:szCs w:val="21"/>
        </w:rPr>
        <w:t>：中标通知书</w:t>
      </w:r>
      <w:bookmarkEnd w:id="7378"/>
    </w:p>
    <w:p w:rsidR="003F1978" w:rsidRDefault="00C86F02">
      <w:pPr>
        <w:rPr>
          <w:rFonts w:ascii="宋体" w:hAnsi="宋体"/>
          <w:b/>
          <w:bCs/>
          <w:szCs w:val="21"/>
        </w:rPr>
      </w:pPr>
      <w:r>
        <w:rPr>
          <w:rFonts w:ascii="宋体" w:hAnsi="宋体" w:hint="eastAsia"/>
          <w:b/>
          <w:bCs/>
          <w:szCs w:val="21"/>
        </w:rPr>
        <w:br w:type="page"/>
      </w:r>
    </w:p>
    <w:p w:rsidR="003F1978" w:rsidRDefault="00C86F02">
      <w:pPr>
        <w:spacing w:line="360" w:lineRule="auto"/>
        <w:rPr>
          <w:rFonts w:ascii="宋体" w:hAnsi="宋体"/>
          <w:sz w:val="20"/>
          <w:szCs w:val="20"/>
        </w:rPr>
      </w:pPr>
      <w:r>
        <w:rPr>
          <w:rFonts w:ascii="宋体" w:hAnsi="宋体" w:hint="eastAsia"/>
          <w:b/>
          <w:bCs/>
          <w:szCs w:val="21"/>
        </w:rPr>
        <w:lastRenderedPageBreak/>
        <w:t>附件</w:t>
      </w:r>
      <w:r>
        <w:rPr>
          <w:rFonts w:ascii="宋体" w:hAnsi="宋体" w:hint="eastAsia"/>
          <w:b/>
          <w:bCs/>
          <w:szCs w:val="21"/>
        </w:rPr>
        <w:t>2</w:t>
      </w:r>
      <w:r>
        <w:rPr>
          <w:rFonts w:ascii="宋体" w:hAnsi="宋体" w:hint="eastAsia"/>
          <w:b/>
          <w:bCs/>
          <w:szCs w:val="21"/>
        </w:rPr>
        <w:t>：不可撤销履约保函</w:t>
      </w:r>
      <w:r>
        <w:rPr>
          <w:rFonts w:ascii="宋体" w:hAnsi="宋体"/>
          <w:sz w:val="20"/>
          <w:szCs w:val="20"/>
        </w:rPr>
        <w:br w:type="page"/>
      </w:r>
    </w:p>
    <w:p w:rsidR="003F1978" w:rsidRDefault="00C86F02">
      <w:pPr>
        <w:pStyle w:val="1"/>
        <w:keepLines/>
        <w:numPr>
          <w:ilvl w:val="0"/>
          <w:numId w:val="0"/>
        </w:numPr>
        <w:jc w:val="left"/>
        <w:rPr>
          <w:rFonts w:ascii="宋体" w:eastAsia="宋体" w:hAnsi="宋体" w:cs="宋体"/>
          <w:bCs/>
          <w:sz w:val="21"/>
          <w:szCs w:val="21"/>
        </w:rPr>
      </w:pPr>
      <w:bookmarkStart w:id="7379" w:name="_Toc3759"/>
      <w:bookmarkStart w:id="7380" w:name="_Toc5538"/>
      <w:bookmarkStart w:id="7381" w:name="_Toc13292"/>
      <w:bookmarkStart w:id="7382" w:name="_Toc15293"/>
      <w:bookmarkStart w:id="7383" w:name="_Toc26488"/>
      <w:r>
        <w:rPr>
          <w:rFonts w:ascii="宋体" w:eastAsia="宋体" w:hAnsi="宋体" w:cs="宋体" w:hint="eastAsia"/>
          <w:bCs/>
          <w:sz w:val="21"/>
          <w:szCs w:val="21"/>
        </w:rPr>
        <w:lastRenderedPageBreak/>
        <w:t>附件</w:t>
      </w:r>
      <w:r>
        <w:rPr>
          <w:rFonts w:ascii="宋体" w:eastAsia="宋体" w:hAnsi="宋体" w:cs="宋体" w:hint="eastAsia"/>
          <w:bCs/>
          <w:sz w:val="21"/>
          <w:szCs w:val="21"/>
          <w:lang w:val="en-US"/>
        </w:rPr>
        <w:t>2</w:t>
      </w:r>
      <w:r>
        <w:rPr>
          <w:rFonts w:ascii="宋体" w:eastAsia="宋体" w:hAnsi="宋体" w:cs="宋体" w:hint="eastAsia"/>
          <w:bCs/>
          <w:sz w:val="21"/>
          <w:szCs w:val="21"/>
        </w:rPr>
        <w:t>：工程质量保修书</w:t>
      </w:r>
      <w:bookmarkEnd w:id="7379"/>
    </w:p>
    <w:p w:rsidR="003F1978" w:rsidRDefault="00C86F02">
      <w:pPr>
        <w:spacing w:line="360" w:lineRule="auto"/>
        <w:jc w:val="center"/>
        <w:rPr>
          <w:rFonts w:ascii="黑体" w:eastAsia="黑体"/>
          <w:b/>
          <w:bCs/>
          <w:sz w:val="30"/>
          <w:szCs w:val="30"/>
        </w:rPr>
      </w:pPr>
      <w:r>
        <w:rPr>
          <w:rFonts w:ascii="黑体" w:eastAsia="黑体" w:hint="eastAsia"/>
          <w:b/>
          <w:bCs/>
          <w:sz w:val="30"/>
          <w:szCs w:val="30"/>
        </w:rPr>
        <w:t>工程质量保修书</w:t>
      </w:r>
      <w:bookmarkEnd w:id="7380"/>
    </w:p>
    <w:p w:rsidR="003F1978" w:rsidRDefault="00C86F02">
      <w:pPr>
        <w:pStyle w:val="a5"/>
        <w:spacing w:line="360" w:lineRule="auto"/>
        <w:ind w:firstLineChars="200" w:firstLine="400"/>
        <w:jc w:val="left"/>
      </w:pPr>
      <w:r>
        <w:rPr>
          <w:rFonts w:hint="eastAsia"/>
        </w:rPr>
        <w:t>发包人（全称）：</w:t>
      </w:r>
      <w:r>
        <w:rPr>
          <w:rFonts w:hAnsi="宋体" w:hint="eastAsia"/>
        </w:rPr>
        <w:t>深圳市建筑工务署教育工程管理中心</w:t>
      </w:r>
    </w:p>
    <w:p w:rsidR="003F1978" w:rsidRDefault="00C86F02">
      <w:pPr>
        <w:pStyle w:val="a5"/>
        <w:spacing w:line="360" w:lineRule="auto"/>
        <w:ind w:firstLineChars="200" w:firstLine="400"/>
        <w:jc w:val="left"/>
      </w:pPr>
      <w:r>
        <w:rPr>
          <w:rFonts w:hint="eastAsia"/>
        </w:rPr>
        <w:t>承包人（全称）：</w:t>
      </w:r>
      <w:r>
        <w:rPr>
          <w:rFonts w:hAnsi="宋体" w:hint="eastAsia"/>
        </w:rPr>
        <w:t xml:space="preserve"> </w:t>
      </w:r>
    </w:p>
    <w:p w:rsidR="003F1978" w:rsidRDefault="00C86F02">
      <w:pPr>
        <w:pStyle w:val="a5"/>
        <w:spacing w:before="240" w:line="360" w:lineRule="auto"/>
        <w:ind w:firstLineChars="200" w:firstLine="400"/>
        <w:jc w:val="left"/>
      </w:pPr>
      <w:r>
        <w:rPr>
          <w:rFonts w:hint="eastAsia"/>
        </w:rPr>
        <w:t>为保证</w:t>
      </w:r>
      <w:r>
        <w:rPr>
          <w:rFonts w:hint="eastAsia"/>
          <w:u w:val="single"/>
        </w:rPr>
        <w:t>香港中文大学（深圳）二期建设工程标识采购及安装工程Ⅰ标</w:t>
      </w:r>
      <w:r>
        <w:rPr>
          <w:rFonts w:hint="eastAsia"/>
        </w:rPr>
        <w:t>在合理使用期限内正常使用，发包人、承包人根据《中华人民共和国建筑法》和《建设工程质量管理条例》经协商一致，对</w:t>
      </w:r>
      <w:r>
        <w:rPr>
          <w:rFonts w:hint="eastAsia"/>
          <w:u w:val="single"/>
        </w:rPr>
        <w:t>香港中文大学（深圳）二期建设工程标识采购及安装工程Ⅰ标</w:t>
      </w:r>
      <w:r>
        <w:rPr>
          <w:rFonts w:hint="eastAsia"/>
        </w:rPr>
        <w:t>签订工程质量保修责任书。</w:t>
      </w:r>
    </w:p>
    <w:p w:rsidR="003F1978" w:rsidRDefault="00C86F02">
      <w:pPr>
        <w:pStyle w:val="a5"/>
        <w:spacing w:beforeLines="100" w:before="312" w:line="360" w:lineRule="auto"/>
        <w:ind w:firstLineChars="200" w:firstLine="402"/>
        <w:jc w:val="left"/>
        <w:rPr>
          <w:b/>
          <w:bCs/>
        </w:rPr>
      </w:pPr>
      <w:bookmarkStart w:id="7384" w:name="_Toc18959"/>
      <w:r>
        <w:rPr>
          <w:rFonts w:hint="eastAsia"/>
          <w:b/>
          <w:bCs/>
        </w:rPr>
        <w:t>一、工程质量保修范围和内容</w:t>
      </w:r>
      <w:bookmarkEnd w:id="7384"/>
    </w:p>
    <w:p w:rsidR="003F1978" w:rsidRDefault="00C86F02">
      <w:pPr>
        <w:pStyle w:val="a5"/>
        <w:spacing w:line="360" w:lineRule="auto"/>
        <w:ind w:firstLineChars="200" w:firstLine="400"/>
        <w:jc w:val="left"/>
      </w:pPr>
      <w:r>
        <w:rPr>
          <w:rFonts w:hint="eastAsia"/>
        </w:rPr>
        <w:t>承包人在质量保修期内，按照有关法律、法规、规章的管理规定和双方约定，承担本工程质量保修责任。</w:t>
      </w:r>
    </w:p>
    <w:p w:rsidR="003F1978" w:rsidRDefault="00C86F02">
      <w:pPr>
        <w:pStyle w:val="a5"/>
        <w:spacing w:line="360" w:lineRule="auto"/>
        <w:ind w:firstLineChars="200" w:firstLine="400"/>
        <w:jc w:val="left"/>
      </w:pPr>
      <w:r>
        <w:rPr>
          <w:rFonts w:hint="eastAsia"/>
        </w:rPr>
        <w:t>质量保修范围包括地基基础工程、主体结构工程，屋面防水工程、有防水要求的卫生间、房间和外墙面的防渗漏，电气管线、给排水管道、设备安装、空调及制冷系统工程、桥梁、市政道路路基、路面以及双方约定的其他项目。具</w:t>
      </w:r>
      <w:r>
        <w:rPr>
          <w:rFonts w:hint="eastAsia"/>
        </w:rPr>
        <w:t>体保修的内容，双方约定如下：</w:t>
      </w:r>
    </w:p>
    <w:p w:rsidR="003F1978" w:rsidRDefault="00C86F02">
      <w:pPr>
        <w:pStyle w:val="a5"/>
        <w:spacing w:line="360" w:lineRule="auto"/>
        <w:ind w:firstLine="480"/>
        <w:jc w:val="left"/>
        <w:rPr>
          <w:rFonts w:hAnsi="宋体"/>
          <w:u w:val="single"/>
        </w:rPr>
      </w:pPr>
      <w:r>
        <w:rPr>
          <w:rFonts w:hAnsi="宋体" w:hint="eastAsia"/>
          <w:u w:val="single"/>
        </w:rPr>
        <w:t>承包范围内的工作内容。</w:t>
      </w:r>
    </w:p>
    <w:p w:rsidR="003F1978" w:rsidRDefault="00C86F02">
      <w:pPr>
        <w:pStyle w:val="a5"/>
        <w:spacing w:beforeLines="100" w:before="312" w:line="360" w:lineRule="auto"/>
        <w:ind w:firstLineChars="200" w:firstLine="402"/>
        <w:jc w:val="left"/>
        <w:rPr>
          <w:b/>
          <w:bCs/>
        </w:rPr>
      </w:pPr>
      <w:bookmarkStart w:id="7385" w:name="_Toc17858"/>
      <w:r>
        <w:rPr>
          <w:rFonts w:hint="eastAsia"/>
          <w:b/>
          <w:bCs/>
        </w:rPr>
        <w:t>二、质量保修期</w:t>
      </w:r>
      <w:bookmarkEnd w:id="7385"/>
    </w:p>
    <w:p w:rsidR="003F1978" w:rsidRDefault="00C86F02">
      <w:pPr>
        <w:pStyle w:val="a5"/>
        <w:spacing w:line="360" w:lineRule="auto"/>
        <w:ind w:firstLineChars="200" w:firstLine="400"/>
        <w:jc w:val="left"/>
      </w:pPr>
      <w:r>
        <w:rPr>
          <w:rFonts w:hint="eastAsia"/>
        </w:rPr>
        <w:t>质量保修期从工程竣工验收合格之日算起。分单项竣工验收的工程，按单项工程分别计算质量保修期。</w:t>
      </w:r>
    </w:p>
    <w:p w:rsidR="003F1978" w:rsidRDefault="00C86F02">
      <w:pPr>
        <w:pStyle w:val="a5"/>
        <w:spacing w:line="360" w:lineRule="auto"/>
        <w:ind w:firstLineChars="200" w:firstLine="400"/>
        <w:jc w:val="left"/>
      </w:pPr>
      <w:r>
        <w:rPr>
          <w:rFonts w:hint="eastAsia"/>
        </w:rPr>
        <w:t>双方根据《建设工程质量管理条例》规定，结合该工程约定质量保修期如下：</w:t>
      </w:r>
    </w:p>
    <w:p w:rsidR="003F1978" w:rsidRDefault="00C86F02">
      <w:pPr>
        <w:pStyle w:val="a5"/>
        <w:spacing w:line="360" w:lineRule="auto"/>
        <w:ind w:firstLineChars="200" w:firstLine="400"/>
        <w:jc w:val="left"/>
      </w:pPr>
      <w:r>
        <w:rPr>
          <w:rFonts w:hint="eastAsia"/>
        </w:rPr>
        <w:t>1</w:t>
      </w:r>
      <w:r>
        <w:rPr>
          <w:rFonts w:hint="eastAsia"/>
        </w:rPr>
        <w:t>、基础设施工程、房屋建筑的地基基础工程和主体结构工程为设计文件规定的（</w:t>
      </w:r>
      <w:r>
        <w:rPr>
          <w:rFonts w:hint="eastAsia"/>
        </w:rPr>
        <w:t>50</w:t>
      </w:r>
      <w:r>
        <w:rPr>
          <w:rFonts w:hint="eastAsia"/>
        </w:rPr>
        <w:t>年、</w:t>
      </w:r>
      <w:r>
        <w:rPr>
          <w:rFonts w:hint="eastAsia"/>
        </w:rPr>
        <w:t>70</w:t>
      </w:r>
      <w:r>
        <w:rPr>
          <w:rFonts w:hint="eastAsia"/>
        </w:rPr>
        <w:t>年、</w:t>
      </w:r>
      <w:r>
        <w:rPr>
          <w:rFonts w:hint="eastAsia"/>
        </w:rPr>
        <w:t>100</w:t>
      </w:r>
      <w:r>
        <w:rPr>
          <w:rFonts w:hint="eastAsia"/>
        </w:rPr>
        <w:t>年）合理使用年限，屋面防水工程、有防水要求的卫生间、房间和外墙面的防渗漏为</w:t>
      </w:r>
      <w:r>
        <w:rPr>
          <w:rFonts w:hint="eastAsia"/>
        </w:rPr>
        <w:t>5</w:t>
      </w:r>
      <w:r>
        <w:rPr>
          <w:rFonts w:hint="eastAsia"/>
        </w:rPr>
        <w:t>年；</w:t>
      </w:r>
    </w:p>
    <w:p w:rsidR="003F1978" w:rsidRDefault="00C86F02">
      <w:pPr>
        <w:pStyle w:val="a5"/>
        <w:spacing w:line="360" w:lineRule="auto"/>
        <w:ind w:firstLineChars="200" w:firstLine="400"/>
        <w:jc w:val="left"/>
      </w:pPr>
      <w:r>
        <w:rPr>
          <w:rFonts w:hint="eastAsia"/>
        </w:rPr>
        <w:t>2</w:t>
      </w:r>
      <w:r>
        <w:rPr>
          <w:rFonts w:hint="eastAsia"/>
        </w:rPr>
        <w:t>、电气管线、给排水管道、设备安装工程为</w:t>
      </w:r>
      <w:r>
        <w:rPr>
          <w:rFonts w:hint="eastAsia"/>
        </w:rPr>
        <w:t>2</w:t>
      </w:r>
      <w:r>
        <w:rPr>
          <w:rFonts w:hint="eastAsia"/>
        </w:rPr>
        <w:t>年；</w:t>
      </w:r>
    </w:p>
    <w:p w:rsidR="003F1978" w:rsidRDefault="00C86F02">
      <w:pPr>
        <w:pStyle w:val="a5"/>
        <w:spacing w:line="360" w:lineRule="auto"/>
        <w:ind w:firstLineChars="200" w:firstLine="400"/>
        <w:jc w:val="left"/>
      </w:pPr>
      <w:r>
        <w:rPr>
          <w:rFonts w:hint="eastAsia"/>
        </w:rPr>
        <w:t>3</w:t>
      </w:r>
      <w:r>
        <w:rPr>
          <w:rFonts w:hint="eastAsia"/>
        </w:rPr>
        <w:t>、空调及制冷为</w:t>
      </w:r>
      <w:r>
        <w:rPr>
          <w:rFonts w:hint="eastAsia"/>
        </w:rPr>
        <w:t>2</w:t>
      </w:r>
      <w:r>
        <w:rPr>
          <w:rFonts w:hint="eastAsia"/>
        </w:rPr>
        <w:t>个供冷期；</w:t>
      </w:r>
    </w:p>
    <w:p w:rsidR="003F1978" w:rsidRDefault="00C86F02">
      <w:pPr>
        <w:pStyle w:val="a5"/>
        <w:spacing w:line="360" w:lineRule="auto"/>
        <w:ind w:firstLineChars="200" w:firstLine="400"/>
        <w:jc w:val="left"/>
      </w:pPr>
      <w:r>
        <w:rPr>
          <w:rFonts w:hint="eastAsia"/>
        </w:rPr>
        <w:t>4</w:t>
      </w:r>
      <w:r>
        <w:rPr>
          <w:rFonts w:hint="eastAsia"/>
        </w:rPr>
        <w:t>、室外的给排水和小区道路</w:t>
      </w:r>
      <w:r>
        <w:rPr>
          <w:rFonts w:hint="eastAsia"/>
        </w:rPr>
        <w:t>等配套工程为</w:t>
      </w:r>
      <w:r>
        <w:rPr>
          <w:rFonts w:hint="eastAsia"/>
        </w:rPr>
        <w:t>2</w:t>
      </w:r>
      <w:r>
        <w:rPr>
          <w:rFonts w:hint="eastAsia"/>
        </w:rPr>
        <w:t>年；</w:t>
      </w:r>
    </w:p>
    <w:p w:rsidR="003F1978" w:rsidRDefault="00C86F02">
      <w:pPr>
        <w:pStyle w:val="a5"/>
        <w:spacing w:line="360" w:lineRule="auto"/>
        <w:ind w:firstLineChars="200" w:firstLine="400"/>
        <w:jc w:val="left"/>
      </w:pPr>
      <w:r>
        <w:rPr>
          <w:rFonts w:hint="eastAsia"/>
        </w:rPr>
        <w:t>5</w:t>
      </w:r>
      <w:r>
        <w:rPr>
          <w:rFonts w:hint="eastAsia"/>
        </w:rPr>
        <w:t>、市政桥梁工程为年；</w:t>
      </w:r>
    </w:p>
    <w:p w:rsidR="003F1978" w:rsidRDefault="00C86F02">
      <w:pPr>
        <w:pStyle w:val="a5"/>
        <w:spacing w:line="360" w:lineRule="auto"/>
        <w:ind w:firstLineChars="200" w:firstLine="400"/>
        <w:jc w:val="left"/>
      </w:pPr>
      <w:r>
        <w:rPr>
          <w:rFonts w:hint="eastAsia"/>
        </w:rPr>
        <w:t>6</w:t>
      </w:r>
      <w:r>
        <w:rPr>
          <w:rFonts w:hint="eastAsia"/>
        </w:rPr>
        <w:t>、市政道路路基为年；</w:t>
      </w:r>
    </w:p>
    <w:p w:rsidR="003F1978" w:rsidRDefault="00C86F02">
      <w:pPr>
        <w:pStyle w:val="a5"/>
        <w:spacing w:line="360" w:lineRule="auto"/>
        <w:ind w:firstLineChars="200" w:firstLine="400"/>
        <w:jc w:val="left"/>
      </w:pPr>
      <w:r>
        <w:rPr>
          <w:rFonts w:hint="eastAsia"/>
        </w:rPr>
        <w:t>7</w:t>
      </w:r>
      <w:r>
        <w:rPr>
          <w:rFonts w:hint="eastAsia"/>
        </w:rPr>
        <w:t>、市政道路路面为年；</w:t>
      </w:r>
    </w:p>
    <w:p w:rsidR="003F1978" w:rsidRDefault="00C86F02">
      <w:pPr>
        <w:pStyle w:val="a5"/>
        <w:spacing w:line="360" w:lineRule="auto"/>
        <w:ind w:firstLineChars="200" w:firstLine="400"/>
        <w:jc w:val="left"/>
      </w:pPr>
      <w:r>
        <w:rPr>
          <w:rFonts w:hint="eastAsia"/>
        </w:rPr>
        <w:lastRenderedPageBreak/>
        <w:t>8</w:t>
      </w:r>
      <w:r>
        <w:rPr>
          <w:rFonts w:hint="eastAsia"/>
        </w:rPr>
        <w:t>、其他项目保修期限约定如下：</w:t>
      </w:r>
      <w:r>
        <w:rPr>
          <w:rFonts w:hint="eastAsia"/>
          <w:u w:val="single"/>
        </w:rPr>
        <w:t>2</w:t>
      </w:r>
      <w:r>
        <w:rPr>
          <w:rFonts w:hint="eastAsia"/>
          <w:u w:val="single"/>
        </w:rPr>
        <w:t>年。</w:t>
      </w:r>
    </w:p>
    <w:p w:rsidR="003F1978" w:rsidRDefault="003F1978">
      <w:pPr>
        <w:pStyle w:val="a5"/>
        <w:spacing w:line="360" w:lineRule="auto"/>
        <w:jc w:val="left"/>
        <w:rPr>
          <w:rFonts w:hAnsi="宋体"/>
        </w:rPr>
      </w:pPr>
    </w:p>
    <w:p w:rsidR="003F1978" w:rsidRDefault="00C86F02">
      <w:pPr>
        <w:pStyle w:val="a5"/>
        <w:pBdr>
          <w:bottom w:val="single" w:sz="12" w:space="9" w:color="auto"/>
        </w:pBdr>
        <w:spacing w:line="360" w:lineRule="auto"/>
        <w:ind w:firstLine="480"/>
        <w:jc w:val="left"/>
        <w:rPr>
          <w:b/>
          <w:bCs/>
        </w:rPr>
      </w:pPr>
      <w:bookmarkStart w:id="7386" w:name="_Toc23270"/>
      <w:r>
        <w:rPr>
          <w:rFonts w:hint="eastAsia"/>
          <w:b/>
          <w:bCs/>
        </w:rPr>
        <w:t>三、质量保修责任</w:t>
      </w:r>
      <w:bookmarkEnd w:id="7386"/>
    </w:p>
    <w:p w:rsidR="003F1978" w:rsidRDefault="00C86F02">
      <w:pPr>
        <w:pStyle w:val="a5"/>
        <w:pBdr>
          <w:bottom w:val="single" w:sz="12" w:space="9" w:color="auto"/>
        </w:pBdr>
        <w:spacing w:line="360" w:lineRule="auto"/>
        <w:ind w:firstLine="480"/>
        <w:jc w:val="left"/>
        <w:rPr>
          <w:spacing w:val="-4"/>
        </w:rPr>
      </w:pPr>
      <w:r>
        <w:rPr>
          <w:rFonts w:hint="eastAsia"/>
        </w:rPr>
        <w:t>1</w:t>
      </w:r>
      <w:r>
        <w:rPr>
          <w:rFonts w:hint="eastAsia"/>
        </w:rPr>
        <w:t>、属于</w:t>
      </w:r>
      <w:r>
        <w:rPr>
          <w:rFonts w:hint="eastAsia"/>
          <w:spacing w:val="-4"/>
        </w:rPr>
        <w:t>保修范围、内容的项目，承包人应当在接到保修通知之日起</w:t>
      </w:r>
      <w:r>
        <w:rPr>
          <w:rFonts w:hint="eastAsia"/>
          <w:spacing w:val="-4"/>
        </w:rPr>
        <w:t>7</w:t>
      </w:r>
      <w:r>
        <w:rPr>
          <w:rFonts w:hint="eastAsia"/>
          <w:spacing w:val="-4"/>
        </w:rPr>
        <w:t>天内派人保修。承包人不在约定期限内派人保修的，发包人可以委托他人修理</w:t>
      </w:r>
      <w:r>
        <w:rPr>
          <w:rFonts w:hint="eastAsia"/>
          <w:spacing w:val="-4"/>
        </w:rPr>
        <w:t>,</w:t>
      </w:r>
      <w:r>
        <w:rPr>
          <w:rFonts w:hint="eastAsia"/>
          <w:spacing w:val="-4"/>
        </w:rPr>
        <w:t>保修费用从质量保修金内扣除。</w:t>
      </w:r>
    </w:p>
    <w:p w:rsidR="003F1978" w:rsidRDefault="00C86F02">
      <w:pPr>
        <w:pStyle w:val="a5"/>
        <w:pBdr>
          <w:bottom w:val="single" w:sz="12" w:space="9" w:color="auto"/>
        </w:pBdr>
        <w:spacing w:line="360" w:lineRule="auto"/>
        <w:ind w:firstLine="480"/>
        <w:jc w:val="left"/>
      </w:pPr>
      <w:r>
        <w:rPr>
          <w:rFonts w:hint="eastAsia"/>
        </w:rPr>
        <w:t>2</w:t>
      </w:r>
      <w:r>
        <w:rPr>
          <w:rFonts w:hint="eastAsia"/>
        </w:rPr>
        <w:t>、发生紧急抢修事故的（如给排水跑水、燃气漏气等），承包人接到事故通知后，应立即到达事故现场抢修。非承包人施工质量引起的事故，抢修费用由发包人承担。</w:t>
      </w:r>
    </w:p>
    <w:p w:rsidR="003F1978" w:rsidRDefault="00C86F02">
      <w:pPr>
        <w:pStyle w:val="a5"/>
        <w:pBdr>
          <w:bottom w:val="single" w:sz="12" w:space="9" w:color="auto"/>
        </w:pBdr>
        <w:spacing w:line="360" w:lineRule="auto"/>
        <w:ind w:firstLine="480"/>
        <w:jc w:val="left"/>
      </w:pPr>
      <w:r>
        <w:rPr>
          <w:rFonts w:hint="eastAsia"/>
        </w:rPr>
        <w:t>3</w:t>
      </w:r>
      <w:r>
        <w:rPr>
          <w:rFonts w:hint="eastAsia"/>
        </w:rPr>
        <w:t>、对于涉及结构安全的质量问题，应当按照《房屋建筑工程质量保修办法》的规定，立即向所属建设行政主管部门报告，采取安全防范措施；由原设计单位或者具有相应资质等级的设计单位提出保修方案，承包人实施保修。</w:t>
      </w:r>
    </w:p>
    <w:p w:rsidR="003F1978" w:rsidRDefault="00C86F02">
      <w:pPr>
        <w:pStyle w:val="a5"/>
        <w:pBdr>
          <w:bottom w:val="single" w:sz="12" w:space="9" w:color="auto"/>
        </w:pBdr>
        <w:spacing w:line="360" w:lineRule="auto"/>
        <w:ind w:firstLine="480"/>
        <w:jc w:val="left"/>
      </w:pPr>
      <w:r>
        <w:rPr>
          <w:rFonts w:hint="eastAsia"/>
        </w:rPr>
        <w:t>4</w:t>
      </w:r>
      <w:r>
        <w:rPr>
          <w:rFonts w:hint="eastAsia"/>
        </w:rPr>
        <w:t>、质量保修完成后，由发包人组织验收。</w:t>
      </w:r>
    </w:p>
    <w:p w:rsidR="003F1978" w:rsidRDefault="003F1978">
      <w:pPr>
        <w:pStyle w:val="a5"/>
        <w:pBdr>
          <w:bottom w:val="single" w:sz="12" w:space="9" w:color="auto"/>
        </w:pBdr>
        <w:spacing w:line="360" w:lineRule="auto"/>
        <w:ind w:firstLine="480"/>
        <w:jc w:val="left"/>
      </w:pPr>
    </w:p>
    <w:p w:rsidR="003F1978" w:rsidRDefault="00C86F02">
      <w:pPr>
        <w:pStyle w:val="a5"/>
        <w:pBdr>
          <w:bottom w:val="single" w:sz="12" w:space="9" w:color="auto"/>
        </w:pBdr>
        <w:spacing w:line="360" w:lineRule="auto"/>
        <w:ind w:firstLine="480"/>
        <w:jc w:val="left"/>
        <w:rPr>
          <w:b/>
          <w:bCs/>
        </w:rPr>
      </w:pPr>
      <w:bookmarkStart w:id="7387" w:name="_Toc18736"/>
      <w:r>
        <w:rPr>
          <w:rFonts w:hint="eastAsia"/>
          <w:b/>
          <w:bCs/>
        </w:rPr>
        <w:t>四、质量保修金的支付</w:t>
      </w:r>
      <w:bookmarkEnd w:id="7387"/>
    </w:p>
    <w:p w:rsidR="003F1978" w:rsidRDefault="00C86F02">
      <w:pPr>
        <w:pStyle w:val="a5"/>
        <w:pBdr>
          <w:bottom w:val="single" w:sz="12" w:space="9" w:color="auto"/>
        </w:pBdr>
        <w:spacing w:line="360" w:lineRule="auto"/>
        <w:ind w:firstLine="480"/>
        <w:jc w:val="left"/>
      </w:pPr>
      <w:r>
        <w:rPr>
          <w:rFonts w:hint="eastAsia"/>
        </w:rPr>
        <w:t>工程质量保修金按工程价款结算总额</w:t>
      </w:r>
      <w:r>
        <w:rPr>
          <w:u w:val="single"/>
        </w:rPr>
        <w:t xml:space="preserve"> 3 </w:t>
      </w:r>
      <w:r>
        <w:t>%</w:t>
      </w:r>
      <w:r>
        <w:rPr>
          <w:rFonts w:hint="eastAsia"/>
        </w:rPr>
        <w:t>左右预留，本工程约定的工程质量保修金为工程价款结算总额的</w:t>
      </w:r>
      <w:r>
        <w:rPr>
          <w:u w:val="single"/>
        </w:rPr>
        <w:t xml:space="preserve"> </w:t>
      </w:r>
      <w:r>
        <w:rPr>
          <w:u w:val="single"/>
        </w:rPr>
        <w:t xml:space="preserve">3 </w:t>
      </w:r>
      <w:r>
        <w:rPr>
          <w:rFonts w:hint="eastAsia"/>
        </w:rPr>
        <w:t>%</w:t>
      </w:r>
      <w:r>
        <w:rPr>
          <w:rFonts w:hint="eastAsia"/>
        </w:rPr>
        <w:t>。</w:t>
      </w:r>
    </w:p>
    <w:p w:rsidR="003F1978" w:rsidRDefault="00C86F02">
      <w:pPr>
        <w:pStyle w:val="a5"/>
        <w:pBdr>
          <w:bottom w:val="single" w:sz="12" w:space="9" w:color="auto"/>
        </w:pBdr>
        <w:spacing w:line="360" w:lineRule="auto"/>
        <w:ind w:firstLine="480"/>
        <w:jc w:val="left"/>
      </w:pPr>
      <w:r>
        <w:rPr>
          <w:rFonts w:hint="eastAsia"/>
        </w:rPr>
        <w:t>本工程双方约定承包人向发包人支付工程质量保修金金额为（大写）</w:t>
      </w:r>
      <w:r>
        <w:rPr>
          <w:rFonts w:hint="eastAsia"/>
          <w:u w:val="single"/>
        </w:rPr>
        <w:t xml:space="preserve"> /  </w:t>
      </w:r>
      <w:r>
        <w:rPr>
          <w:rFonts w:hint="eastAsia"/>
        </w:rPr>
        <w:t xml:space="preserve"> </w:t>
      </w:r>
      <w:r>
        <w:rPr>
          <w:rFonts w:hint="eastAsia"/>
        </w:rPr>
        <w:t>，发包人从结算价中扣留。</w:t>
      </w:r>
    </w:p>
    <w:p w:rsidR="003F1978" w:rsidRDefault="00C86F02">
      <w:pPr>
        <w:pStyle w:val="a5"/>
        <w:pBdr>
          <w:bottom w:val="single" w:sz="12" w:space="9" w:color="auto"/>
        </w:pBdr>
        <w:spacing w:line="360" w:lineRule="auto"/>
        <w:ind w:firstLine="480"/>
        <w:jc w:val="left"/>
      </w:pPr>
      <w:r>
        <w:rPr>
          <w:rFonts w:hint="eastAsia"/>
        </w:rPr>
        <w:t>质量保修金银行利率为：</w:t>
      </w:r>
      <w:r>
        <w:rPr>
          <w:rFonts w:hint="eastAsia"/>
          <w:u w:val="single"/>
        </w:rPr>
        <w:t xml:space="preserve">  </w:t>
      </w:r>
      <w:r>
        <w:rPr>
          <w:rFonts w:hint="eastAsia"/>
          <w:u w:val="single"/>
        </w:rPr>
        <w:t>零</w:t>
      </w:r>
      <w:r>
        <w:rPr>
          <w:rFonts w:hint="eastAsia"/>
          <w:u w:val="single"/>
        </w:rPr>
        <w:t xml:space="preserve">  </w:t>
      </w:r>
    </w:p>
    <w:p w:rsidR="003F1978" w:rsidRDefault="003F1978">
      <w:pPr>
        <w:pStyle w:val="a5"/>
        <w:pBdr>
          <w:bottom w:val="single" w:sz="12" w:space="9" w:color="auto"/>
        </w:pBdr>
        <w:spacing w:line="360" w:lineRule="auto"/>
        <w:ind w:firstLine="480"/>
        <w:jc w:val="left"/>
      </w:pPr>
    </w:p>
    <w:p w:rsidR="003F1978" w:rsidRDefault="00C86F02">
      <w:pPr>
        <w:pStyle w:val="a5"/>
        <w:pBdr>
          <w:bottom w:val="single" w:sz="12" w:space="9" w:color="auto"/>
        </w:pBdr>
        <w:spacing w:line="360" w:lineRule="auto"/>
        <w:ind w:firstLine="480"/>
        <w:jc w:val="left"/>
        <w:rPr>
          <w:b/>
          <w:bCs/>
        </w:rPr>
      </w:pPr>
      <w:bookmarkStart w:id="7388" w:name="_Toc25063"/>
      <w:r>
        <w:rPr>
          <w:rFonts w:hint="eastAsia"/>
          <w:b/>
          <w:bCs/>
        </w:rPr>
        <w:t>五、质量保修金的返还</w:t>
      </w:r>
      <w:bookmarkEnd w:id="7388"/>
    </w:p>
    <w:p w:rsidR="003F1978" w:rsidRDefault="00C86F02">
      <w:pPr>
        <w:pStyle w:val="a5"/>
        <w:pBdr>
          <w:bottom w:val="single" w:sz="12" w:space="9" w:color="auto"/>
        </w:pBdr>
        <w:spacing w:line="360" w:lineRule="auto"/>
        <w:ind w:firstLine="480"/>
        <w:jc w:val="left"/>
      </w:pPr>
      <w:r>
        <w:rPr>
          <w:rFonts w:hint="eastAsia"/>
        </w:rPr>
        <w:t>发包人在工程质量验收满二年后第</w:t>
      </w:r>
      <w:r>
        <w:rPr>
          <w:rFonts w:hint="eastAsia"/>
        </w:rPr>
        <w:t>14</w:t>
      </w:r>
      <w:r>
        <w:rPr>
          <w:rFonts w:hint="eastAsia"/>
        </w:rPr>
        <w:t>天内，将剩余保修金返还给承包人，但并不免除承包人在保修期内的保修责任。</w:t>
      </w:r>
    </w:p>
    <w:p w:rsidR="003F1978" w:rsidRDefault="003F1978">
      <w:pPr>
        <w:pStyle w:val="a5"/>
        <w:pBdr>
          <w:bottom w:val="single" w:sz="12" w:space="9" w:color="auto"/>
        </w:pBdr>
        <w:spacing w:line="360" w:lineRule="auto"/>
        <w:ind w:firstLine="480"/>
        <w:jc w:val="left"/>
      </w:pPr>
    </w:p>
    <w:p w:rsidR="003F1978" w:rsidRDefault="00C86F02">
      <w:pPr>
        <w:pStyle w:val="a5"/>
        <w:pBdr>
          <w:bottom w:val="single" w:sz="12" w:space="9" w:color="auto"/>
        </w:pBdr>
        <w:spacing w:beforeLines="50" w:before="156" w:line="360" w:lineRule="auto"/>
        <w:ind w:firstLine="482"/>
        <w:jc w:val="left"/>
      </w:pPr>
      <w:bookmarkStart w:id="7389" w:name="_Toc15482"/>
      <w:r>
        <w:rPr>
          <w:rFonts w:hint="eastAsia"/>
          <w:b/>
          <w:bCs/>
        </w:rPr>
        <w:t>六、其他</w:t>
      </w:r>
      <w:bookmarkEnd w:id="7389"/>
    </w:p>
    <w:p w:rsidR="003F1978" w:rsidRDefault="00C86F02">
      <w:pPr>
        <w:pStyle w:val="a5"/>
        <w:pBdr>
          <w:bottom w:val="single" w:sz="12" w:space="9" w:color="auto"/>
        </w:pBdr>
        <w:spacing w:line="360" w:lineRule="auto"/>
        <w:ind w:firstLine="480"/>
        <w:jc w:val="left"/>
      </w:pPr>
      <w:r>
        <w:rPr>
          <w:rFonts w:hint="eastAsia"/>
        </w:rPr>
        <w:t>双方约定的其他工程质量保修事项：</w:t>
      </w:r>
    </w:p>
    <w:p w:rsidR="003F1978" w:rsidRDefault="003F1978">
      <w:pPr>
        <w:pStyle w:val="a5"/>
        <w:pBdr>
          <w:bottom w:val="single" w:sz="12" w:space="9" w:color="auto"/>
        </w:pBdr>
        <w:spacing w:line="360" w:lineRule="auto"/>
        <w:ind w:firstLine="480"/>
        <w:jc w:val="left"/>
      </w:pPr>
    </w:p>
    <w:p w:rsidR="003F1978" w:rsidRDefault="003F1978">
      <w:pPr>
        <w:pStyle w:val="a5"/>
        <w:pBdr>
          <w:bottom w:val="single" w:sz="12" w:space="9" w:color="auto"/>
        </w:pBdr>
        <w:spacing w:line="360" w:lineRule="auto"/>
        <w:ind w:firstLine="480"/>
        <w:jc w:val="left"/>
      </w:pPr>
    </w:p>
    <w:p w:rsidR="003F1978" w:rsidRDefault="003F1978">
      <w:pPr>
        <w:pStyle w:val="a5"/>
        <w:pBdr>
          <w:bottom w:val="single" w:sz="12" w:space="9" w:color="auto"/>
        </w:pBdr>
        <w:spacing w:line="360" w:lineRule="auto"/>
        <w:ind w:firstLine="480"/>
        <w:jc w:val="left"/>
      </w:pPr>
    </w:p>
    <w:p w:rsidR="003F1978" w:rsidRDefault="003F1978">
      <w:pPr>
        <w:pStyle w:val="a5"/>
        <w:spacing w:line="360" w:lineRule="auto"/>
        <w:ind w:firstLine="480"/>
        <w:jc w:val="left"/>
      </w:pPr>
    </w:p>
    <w:p w:rsidR="003F1978" w:rsidRDefault="003F1978">
      <w:pPr>
        <w:pStyle w:val="a5"/>
        <w:pBdr>
          <w:bottom w:val="single" w:sz="12" w:space="31" w:color="auto"/>
        </w:pBdr>
        <w:spacing w:line="360" w:lineRule="auto"/>
        <w:jc w:val="left"/>
      </w:pPr>
    </w:p>
    <w:p w:rsidR="003F1978" w:rsidRDefault="003F1978">
      <w:pPr>
        <w:pStyle w:val="a5"/>
        <w:pBdr>
          <w:bottom w:val="single" w:sz="12" w:space="31" w:color="auto"/>
        </w:pBdr>
        <w:spacing w:line="360" w:lineRule="auto"/>
        <w:ind w:firstLine="480"/>
        <w:jc w:val="left"/>
      </w:pPr>
    </w:p>
    <w:p w:rsidR="003F1978" w:rsidRDefault="00C86F02">
      <w:pPr>
        <w:pStyle w:val="a5"/>
        <w:pBdr>
          <w:bottom w:val="single" w:sz="12" w:space="31" w:color="auto"/>
        </w:pBdr>
        <w:spacing w:line="360" w:lineRule="auto"/>
        <w:ind w:firstLine="480"/>
        <w:jc w:val="left"/>
      </w:pPr>
      <w:r>
        <w:rPr>
          <w:rFonts w:hint="eastAsia"/>
        </w:rPr>
        <w:t>本工程质量保修书作为施工合同附件（由施工合同发包人承包人双方共同签署），其有效期限至保修期满。</w:t>
      </w:r>
    </w:p>
    <w:p w:rsidR="003F1978" w:rsidRDefault="003F1978">
      <w:pPr>
        <w:pStyle w:val="a5"/>
        <w:pBdr>
          <w:bottom w:val="single" w:sz="12" w:space="31" w:color="auto"/>
        </w:pBdr>
        <w:spacing w:line="360" w:lineRule="auto"/>
        <w:ind w:firstLine="480"/>
        <w:jc w:val="left"/>
      </w:pPr>
    </w:p>
    <w:p w:rsidR="003F1978" w:rsidRDefault="003F1978">
      <w:pPr>
        <w:pStyle w:val="a5"/>
        <w:pBdr>
          <w:bottom w:val="single" w:sz="12" w:space="31" w:color="auto"/>
        </w:pBdr>
        <w:spacing w:line="360" w:lineRule="auto"/>
        <w:ind w:firstLine="480"/>
        <w:jc w:val="left"/>
      </w:pPr>
    </w:p>
    <w:p w:rsidR="003F1978" w:rsidRDefault="00C86F02">
      <w:pPr>
        <w:pStyle w:val="a5"/>
        <w:pBdr>
          <w:bottom w:val="single" w:sz="12" w:space="31" w:color="auto"/>
        </w:pBdr>
        <w:spacing w:line="360" w:lineRule="auto"/>
        <w:ind w:firstLine="480"/>
        <w:jc w:val="left"/>
      </w:pPr>
      <w:r>
        <w:rPr>
          <w:rFonts w:hint="eastAsia"/>
        </w:rPr>
        <w:t>发包人（公章）：</w:t>
      </w:r>
    </w:p>
    <w:p w:rsidR="003F1978" w:rsidRDefault="00C86F02">
      <w:pPr>
        <w:pStyle w:val="a5"/>
        <w:pBdr>
          <w:bottom w:val="single" w:sz="12" w:space="31" w:color="auto"/>
        </w:pBdr>
        <w:spacing w:line="360" w:lineRule="auto"/>
        <w:ind w:firstLine="480"/>
        <w:jc w:val="left"/>
      </w:pPr>
      <w:r>
        <w:rPr>
          <w:rFonts w:hint="eastAsia"/>
        </w:rPr>
        <w:t>法定代表人（签字）：</w:t>
      </w:r>
    </w:p>
    <w:p w:rsidR="003F1978" w:rsidRDefault="00C86F02">
      <w:pPr>
        <w:pStyle w:val="a5"/>
        <w:pBdr>
          <w:bottom w:val="single" w:sz="12" w:space="31" w:color="auto"/>
        </w:pBdr>
        <w:spacing w:line="360" w:lineRule="auto"/>
        <w:ind w:firstLine="480"/>
        <w:jc w:val="left"/>
      </w:pPr>
      <w:r>
        <w:rPr>
          <w:rFonts w:hint="eastAsia"/>
        </w:rPr>
        <w:t>或委托代理人（签字）：</w:t>
      </w:r>
    </w:p>
    <w:p w:rsidR="003F1978" w:rsidRDefault="00C86F02">
      <w:pPr>
        <w:pStyle w:val="a5"/>
        <w:pBdr>
          <w:bottom w:val="single" w:sz="12" w:space="31" w:color="auto"/>
        </w:pBdr>
        <w:spacing w:line="360" w:lineRule="auto"/>
        <w:ind w:firstLineChars="1928" w:firstLine="3856"/>
        <w:jc w:val="lef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3F1978" w:rsidRDefault="003F1978">
      <w:pPr>
        <w:pStyle w:val="a5"/>
        <w:pBdr>
          <w:bottom w:val="single" w:sz="12" w:space="31" w:color="auto"/>
        </w:pBdr>
        <w:spacing w:line="360" w:lineRule="auto"/>
        <w:ind w:firstLineChars="200" w:firstLine="400"/>
        <w:jc w:val="left"/>
      </w:pPr>
    </w:p>
    <w:p w:rsidR="003F1978" w:rsidRDefault="003F1978">
      <w:pPr>
        <w:pStyle w:val="a5"/>
        <w:pBdr>
          <w:bottom w:val="single" w:sz="12" w:space="31" w:color="auto"/>
        </w:pBdr>
        <w:spacing w:line="360" w:lineRule="auto"/>
        <w:ind w:firstLineChars="200" w:firstLine="400"/>
        <w:jc w:val="left"/>
      </w:pPr>
    </w:p>
    <w:p w:rsidR="003F1978" w:rsidRDefault="00C86F02">
      <w:pPr>
        <w:pStyle w:val="a5"/>
        <w:pBdr>
          <w:bottom w:val="single" w:sz="12" w:space="31" w:color="auto"/>
        </w:pBdr>
        <w:spacing w:line="360" w:lineRule="auto"/>
        <w:ind w:firstLineChars="200" w:firstLine="400"/>
        <w:jc w:val="left"/>
      </w:pPr>
      <w:r>
        <w:rPr>
          <w:rFonts w:hint="eastAsia"/>
        </w:rPr>
        <w:t>承包人（公章）：</w:t>
      </w:r>
    </w:p>
    <w:p w:rsidR="003F1978" w:rsidRDefault="00C86F02">
      <w:pPr>
        <w:pStyle w:val="a5"/>
        <w:pBdr>
          <w:bottom w:val="single" w:sz="12" w:space="31" w:color="auto"/>
        </w:pBdr>
        <w:spacing w:line="360" w:lineRule="auto"/>
        <w:ind w:firstLineChars="200" w:firstLine="400"/>
        <w:jc w:val="left"/>
      </w:pPr>
      <w:r>
        <w:rPr>
          <w:rFonts w:hint="eastAsia"/>
        </w:rPr>
        <w:t>法定代表人（签字）：</w:t>
      </w:r>
    </w:p>
    <w:p w:rsidR="003F1978" w:rsidRDefault="00C86F02">
      <w:pPr>
        <w:pStyle w:val="a5"/>
        <w:pBdr>
          <w:bottom w:val="single" w:sz="12" w:space="31" w:color="auto"/>
        </w:pBdr>
        <w:spacing w:line="360" w:lineRule="auto"/>
        <w:ind w:firstLineChars="200" w:firstLine="400"/>
        <w:jc w:val="left"/>
      </w:pPr>
      <w:r>
        <w:rPr>
          <w:rFonts w:hint="eastAsia"/>
        </w:rPr>
        <w:t>或委托代理人（签字）</w:t>
      </w:r>
    </w:p>
    <w:p w:rsidR="003F1978" w:rsidRDefault="00C86F02">
      <w:pPr>
        <w:pStyle w:val="a5"/>
        <w:pBdr>
          <w:bottom w:val="single" w:sz="12" w:space="31" w:color="auto"/>
        </w:pBdr>
        <w:spacing w:line="360" w:lineRule="auto"/>
        <w:ind w:firstLineChars="1900" w:firstLine="3800"/>
        <w:jc w:val="lef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3F1978" w:rsidRDefault="003F1978">
      <w:pPr>
        <w:pStyle w:val="a5"/>
        <w:pBdr>
          <w:bottom w:val="single" w:sz="12" w:space="31" w:color="auto"/>
        </w:pBdr>
        <w:spacing w:line="360" w:lineRule="auto"/>
        <w:ind w:firstLineChars="1900" w:firstLine="3800"/>
        <w:jc w:val="left"/>
      </w:pPr>
    </w:p>
    <w:p w:rsidR="003F1978" w:rsidRDefault="00C86F02">
      <w:pPr>
        <w:keepNext/>
        <w:keepLines/>
        <w:tabs>
          <w:tab w:val="left" w:pos="360"/>
        </w:tabs>
        <w:spacing w:line="360" w:lineRule="auto"/>
        <w:jc w:val="left"/>
      </w:pPr>
      <w:r>
        <w:br w:type="page"/>
      </w:r>
      <w:bookmarkStart w:id="7390" w:name="_Toc7409"/>
      <w:bookmarkStart w:id="7391" w:name="_Toc11969"/>
      <w:bookmarkStart w:id="7392" w:name="_Toc26401"/>
      <w:bookmarkEnd w:id="7381"/>
      <w:bookmarkEnd w:id="7382"/>
      <w:bookmarkEnd w:id="7383"/>
    </w:p>
    <w:p w:rsidR="003F1978" w:rsidRDefault="003F1978">
      <w:pPr>
        <w:keepNext/>
        <w:keepLines/>
        <w:tabs>
          <w:tab w:val="left" w:pos="360"/>
        </w:tabs>
        <w:spacing w:line="360" w:lineRule="auto"/>
        <w:jc w:val="left"/>
        <w:outlineLvl w:val="0"/>
        <w:rPr>
          <w:rFonts w:ascii="宋体" w:hAnsi="宋体"/>
          <w:b/>
          <w:szCs w:val="21"/>
        </w:rPr>
        <w:sectPr w:rsidR="003F1978">
          <w:headerReference w:type="default" r:id="rId193"/>
          <w:footerReference w:type="default" r:id="rId194"/>
          <w:pgSz w:w="11906" w:h="16838"/>
          <w:pgMar w:top="1440" w:right="1800" w:bottom="1440" w:left="1800" w:header="851" w:footer="992" w:gutter="0"/>
          <w:cols w:space="720"/>
          <w:docGrid w:type="lines" w:linePitch="312"/>
        </w:sectPr>
      </w:pPr>
    </w:p>
    <w:p w:rsidR="003F1978" w:rsidRDefault="00C86F02">
      <w:pPr>
        <w:keepNext/>
        <w:keepLines/>
        <w:tabs>
          <w:tab w:val="left" w:pos="360"/>
        </w:tabs>
        <w:spacing w:line="360" w:lineRule="auto"/>
        <w:jc w:val="left"/>
        <w:outlineLvl w:val="0"/>
        <w:rPr>
          <w:rFonts w:ascii="宋体" w:hAnsi="宋体"/>
          <w:szCs w:val="21"/>
        </w:rPr>
      </w:pPr>
      <w:r>
        <w:rPr>
          <w:rFonts w:ascii="宋体" w:hAnsi="宋体" w:hint="eastAsia"/>
          <w:b/>
          <w:szCs w:val="21"/>
        </w:rPr>
        <w:lastRenderedPageBreak/>
        <w:t>附件</w:t>
      </w:r>
      <w:r>
        <w:rPr>
          <w:rFonts w:ascii="宋体" w:hAnsi="宋体" w:hint="eastAsia"/>
          <w:b/>
          <w:szCs w:val="21"/>
        </w:rPr>
        <w:t>3</w:t>
      </w:r>
      <w:r>
        <w:rPr>
          <w:rFonts w:ascii="宋体" w:hAnsi="宋体" w:hint="eastAsia"/>
          <w:b/>
          <w:szCs w:val="21"/>
        </w:rPr>
        <w:t>：双方法人证明及授权委托书</w:t>
      </w:r>
      <w:bookmarkEnd w:id="7390"/>
      <w:bookmarkEnd w:id="7391"/>
      <w:bookmarkEnd w:id="7392"/>
    </w:p>
    <w:p w:rsidR="003F1978" w:rsidRDefault="003F1978">
      <w:pPr>
        <w:rPr>
          <w:rFonts w:ascii="仿宋" w:eastAsia="仿宋" w:hAnsi="仿宋" w:cs="仿宋"/>
        </w:rPr>
      </w:pPr>
    </w:p>
    <w:sectPr w:rsidR="003F1978">
      <w:footerReference w:type="default" r:id="rId195"/>
      <w:pgSz w:w="11906" w:h="16838"/>
      <w:pgMar w:top="1440" w:right="1531" w:bottom="1440"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86F02">
      <w:r>
        <w:separator/>
      </w:r>
    </w:p>
  </w:endnote>
  <w:endnote w:type="continuationSeparator" w:id="0">
    <w:p w:rsidR="00000000" w:rsidRDefault="00C86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1"/>
    <w:family w:val="modern"/>
    <w:pitch w:val="default"/>
    <w:sig w:usb0="E0002AFF" w:usb1="C0007843" w:usb2="00000009" w:usb3="00000000" w:csb0="400001FF" w:csb1="FFFF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978" w:rsidRDefault="00C86F02">
    <w:pPr>
      <w:pStyle w:val="a6"/>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1978" w:rsidRDefault="00C86F02">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8"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7uYQIAAAwFAAAOAAAAZHJzL2Uyb0RvYy54bWysVE1uEzEU3iNxB8t7OmkrqijKpAqtipAq&#10;WlEQa8djNyNsP8t2MxMOADdgxYY95+o5+OzJpKiwKWLjefP+3/d+5qe9NWyjQmzJ1fzwYMKZcpKa&#10;1t3W/MP7ixdTzmISrhGGnKr5VkV+unj+bN75mTqiNZlGBQYnLs46X/N1Sn5WVVGulRXxgLxyEGoK&#10;ViT8htuqCaKDd2uqo8nkpOooND6QVDGCez4I+aL411rJdKV1VImZmiO3VN5Q3lV+q8VczG6D8OtW&#10;7tIQ/5CFFa1D0L2rc5EEuwvtH65sKwNF0ulAkq1I61aqUgOqOZw8quZmLbwqtQCc6Pcwxf/nVr7d&#10;XAfWNjU/RqecsOjR/bev999/3v/4wsADQJ2PM+jdeGim/hX1aPTIj2DmunsdbP6iIgY5oN7u4VV9&#10;YjIbTY+m0wlEErLxB/6rB3MfYnqtyLJM1DygfwVWsbmMaVAdVXI0RxetMaWHxrGu5ifHLyfFYC+B&#10;c+MQIxcxJFuotDUqezDundKov+ScGWXy1JkJbCMwM0JK5VIpt3iCdtbSCPsUw51+NlVlKp9ivLco&#10;kcmlvbFtHYVS76O0m09jynrQHxEY6s4QpH7V75q7omaL3gYa1iN6edEC/0sR07UI2Af0DDuervBo&#10;Q8CZdhRnawqf/8bP+hhTSDnrsF81dzgAnJk3DuObV3EkwkisRsLd2TMC+Ie4HV4WEgYhmZHUgexH&#10;LP4yx4BIOIlINU8jeZaGHcfhkGq5LEpYOC/SpbvxMrsuzfbLu4QZKqOVQRmQ2IGFlSvDuTsPead/&#10;/y9aD0ds8Q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emnu5hAgAADAUAAA4AAAAAAAAAAAAAAAAALgIAAGRycy9lMm9Eb2MueG1s&#10;UEsBAi0AFAAGAAgAAAAhAHGq0bnXAAAABQEAAA8AAAAAAAAAAAAAAAAAuwQAAGRycy9kb3ducmV2&#10;LnhtbFBLBQYAAAAABAAEAPMAAAC/BQAAAAA=&#10;" filled="f" stroked="f" strokeweight=".5pt">
              <v:textbox style="mso-fit-shape-to-text:t" inset="0,0,0,0">
                <w:txbxContent>
                  <w:p w:rsidR="003F1978" w:rsidRDefault="00C86F02">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978" w:rsidRDefault="00C86F02">
    <w:pPr>
      <w:pStyle w:val="a6"/>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1978" w:rsidRDefault="00C86F02">
                          <w:pPr>
                            <w:pStyle w:val="a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9"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itZAIAABMFAAAOAAAAZHJzL2Uyb0RvYy54bWysVMtuEzEU3SPxD5b3dNJWVCHKpAqtipAi&#10;WhEQa8djJyP8ku1kJnwA/AGrbtjzXfkOjj2ZKSpsith47tz3PfcxvWy1IjvhQ21NSU9PRpQIw21V&#10;m3VJP364eTGmJERmKqasESXdi0AvZ8+fTRs3EWd2Y1UlPIETEyaNK+kmRjcpisA3QrNwYp0wEErr&#10;NYv49eui8qyBd62Ks9Hoomisr5y3XIQA7nUnpLPsX0rB462UQUSiSorcYn59flfpLWZTNll75jY1&#10;P6bB/iELzWqDoIOraxYZ2fr6D1e65t4GK+MJt7qwUtZc5BpQzenoUTXLDXMi1wJwghtgCv/PLX+3&#10;u/Okrkp6/ooSwzR6dPj+7XD/8/DjKwEPADUuTKC3dNCM7WvbotE9P4CZ6m6l1+mLigjkgHo/wCva&#10;SHgyGp+NxyOIOGT9D/wXD+bOh/hGWE0SUVKP/mVY2W4RYqfaq6Roxt7USuUeKkOakl6cvxxlg0EC&#10;58ogRiqiSzZTca9E8qDMeyFRf845MfLkiSvlyY5hZhjnwsRcbvYE7aQlEfYphkf9ZCryVD7FeLDI&#10;ka2Jg7GujfW53kdpV5/7lGWn3yPQ1Z0giO2qzY0fermy1R4t9rbbkuD4TY02LFiId8xjLdA6rHq8&#10;xSOVBdz2SFGysf7L3/hJH9MKKSUN1qykBneAEvXWYIrTRvaE74lVT5itvrLowSlOiOOZhIGPqiel&#10;t/oT9n+eYkDEDEekksaevIrdquN+cDGfZyXsnWNxYZaOJ9e5526+jRilPGEJmw6JI2bYvDyjxyuR&#10;Vvv3/6z1cMtm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FeTyK1kAgAAEwUAAA4AAAAAAAAAAAAAAAAALgIAAGRycy9lMm9Eb2Mu&#10;eG1sUEsBAi0AFAAGAAgAAAAhAHGq0bnXAAAABQEAAA8AAAAAAAAAAAAAAAAAvgQAAGRycy9kb3du&#10;cmV2LnhtbFBLBQYAAAAABAAEAPMAAADCBQAAAAA=&#10;" filled="f" stroked="f" strokeweight=".5pt">
              <v:textbox style="mso-fit-shape-to-text:t" inset="0,0,0,0">
                <w:txbxContent>
                  <w:p w:rsidR="003F1978" w:rsidRDefault="00C86F02">
                    <w:pPr>
                      <w:pStyle w:val="a6"/>
                    </w:pPr>
                    <w:r>
                      <w:fldChar w:fldCharType="begin"/>
                    </w:r>
                    <w:r>
                      <w:instrText xml:space="preserve"> PAGE  \* MERGEFORMAT </w:instrText>
                    </w:r>
                    <w:r>
                      <w:fldChar w:fldCharType="separate"/>
                    </w:r>
                    <w:r>
                      <w:t>36</w:t>
                    </w:r>
                    <w: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F1978" w:rsidRDefault="003F1978">
                          <w:pPr>
                            <w:pStyle w:val="a6"/>
                          </w:pPr>
                        </w:p>
                      </w:txbxContent>
                    </wps:txbx>
                    <wps:bodyPr wrap="none" lIns="0" tIns="0" rIns="0" bIns="0">
                      <a:spAutoFit/>
                    </wps:bodyPr>
                  </wps:wsp>
                </a:graphicData>
              </a:graphic>
            </wp:anchor>
          </w:drawing>
        </mc:Choice>
        <mc:Fallback>
          <w:pict>
            <v:shape id="文本框 61"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B0usQEAAEgDAAAOAAAAZHJzL2Uyb0RvYy54bWysU82OEzEMviPxDlHuNNMeVtWo0xVotQgJ&#10;AdLCA6SZpBMpiaM425m+ALwBJy7cea4+B07a6fJzQ1wyju18/j7bs7mdvGMHndBC6Phy0XCmg4Le&#10;hn3HP328f7HmDLMMvXQQdMePGvnt9vmzzRhbvYIBXK8TI5CA7Rg7PuQcWyFQDdpLXEDUgYIGkpeZ&#10;rmkv+iRHQvdOrJrmRoyQ+phAaUTy3p2DfFvxjdEqvzcGdWau48Qt1zPVc1dOsd3Idp9kHKy60JD/&#10;wMJLG6joFepOZskek/0LyluVAMHkhQIvwBirdNVAapbNH2oeBhl11ULNwXhtE/4/WPXu8CEx23f8&#10;ZslZkJ5mdPr65fTtx+n7Z0Y+atAYsaW8h0iZeXoFEw169iM5i+7JJF++pIhRnFp9vLZXT5mp8mi9&#10;Wq8bCimKzRfCF0/PY8L8WoNnxeh4ovnVtsrDW8zn1DmlVAtwb52rM3ThNwdhFo8o3M8ci5Wn3VTF&#10;rmb+O+iPJGukDeh4oBXlzL0J1OCyLLORZmN3MUopjC8fM9WvtAr4GepSk8ZVhV1Wq+zDr/ea9fQD&#10;bH8C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KK0HS6xAQAASAMAAA4AAAAAAAAAAAAAAAAALgIAAGRycy9lMm9Eb2MueG1sUEsBAi0A&#10;FAAGAAgAAAAhAAxK8O7WAAAABQEAAA8AAAAAAAAAAAAAAAAACwQAAGRycy9kb3ducmV2LnhtbFBL&#10;BQYAAAAABAAEAPMAAAAOBQAAAAA=&#10;" filled="f" stroked="f">
              <v:textbox style="mso-fit-shape-to-text:t" inset="0,0,0,0">
                <w:txbxContent>
                  <w:p w:rsidR="003F1978" w:rsidRDefault="003F1978">
                    <w:pPr>
                      <w:pStyle w:val="a6"/>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978" w:rsidRDefault="00C86F02">
    <w:pPr>
      <w:pStyle w:val="a6"/>
    </w:pPr>
    <w:r>
      <w:rPr>
        <w:noProof/>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3F1978" w:rsidRDefault="00C86F02">
                          <w:pPr>
                            <w:pStyle w:val="a6"/>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a:spAutoFit/>
                    </wps:bodyPr>
                  </wps:wsp>
                </a:graphicData>
              </a:graphic>
            </wp:anchor>
          </w:drawing>
        </mc:Choice>
        <mc:Fallback>
          <w:pict>
            <v:rect id="文本框 1" o:spid="_x0000_s1029" style="position:absolute;margin-left:0;margin-top:0;width:2in;height:2in;z-index:25166028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F09qwEAADQDAAAOAAAAZHJzL2Uyb0RvYy54bWysUs1u2zAMvg/oOwi6L3KyYcuMOEWBosWA&#10;YSvQ7QEUWYoF6A+iGjsvsL3BTrvsvufKc4yS7XRYb0UvNCnSH/l95OZysIYcZATtXUOXi4oS6YRv&#10;tds39NvXm9drSiBx13LjnWzoUQK93F682vShlivfedPKSBDEQd2HhnYphZoxEJ20HBY+SIdJ5aPl&#10;CcO4Z23kPaJbw1ZV9Y71PrYheiEB8PV6TNJtwVdKivRFKZCJmIbibKnYWOwuW7bd8Hofeei0mMbg&#10;z5jCcu2w6RnqmidOHqJ+AmW1iB68SgvhLfNKaSELB2SzrP5jc9/xIAsXFAfCWSZ4OVjx+XAXiW4b&#10;+rb68J4Sxy1u6fTzx+nXn9Pv72SZFeoD1Fh4H+7iFAG6me6gos1fJEKGourxrKocEhH4uFyv1usK&#10;xReYmwPEYY+/hwjpVnpLstPQiGsravLDJ0hj6VySuxmXrfM32pgxm19YHnMcLHtp2A2F2JuZws63&#10;RyTb47Yb6vAcKTEfHYqZD2N24uzsJie3gnD1kLBdmSWDj1BTT1xNYTOdUd79v3Gpejz27V8AAAD/&#10;/wMAUEsDBBQABgAIAAAAIQB7ljAF1gAAAAUBAAAPAAAAZHJzL2Rvd25yZXYueG1sTI/NasMwEITv&#10;hb6D2EJvjRwfinEshxIIJKWXOH0AxVr/UGllJCV2377bUmgvyw6zzH5TbRdnxQ1DHD0pWK8yEEit&#10;NyP1Ct7P+6cCREyajLaeUMEnRtjW93eVLo2f6YS3JvWCQyiWWsGQ0lRKGdsBnY4rPyGx1/ngdGIZ&#10;emmCnjncWZln2bN0eiT+MOgJdwO2H83VKZDnZj8XjQ2Zf827N3s8nDr0Sj0+LC8bEAmX9HcM3/iM&#10;DjUzXfyVTBRWARdJP5O9vChYXn4XWVfyP339BQAA//8DAFBLAQItABQABgAIAAAAIQC2gziS/gAA&#10;AOEBAAATAAAAAAAAAAAAAAAAAAAAAABbQ29udGVudF9UeXBlc10ueG1sUEsBAi0AFAAGAAgAAAAh&#10;ADj9If/WAAAAlAEAAAsAAAAAAAAAAAAAAAAALwEAAF9yZWxzLy5yZWxzUEsBAi0AFAAGAAgAAAAh&#10;ADhUXT2rAQAANAMAAA4AAAAAAAAAAAAAAAAALgIAAGRycy9lMm9Eb2MueG1sUEsBAi0AFAAGAAgA&#10;AAAhAHuWMAXWAAAABQEAAA8AAAAAAAAAAAAAAAAABQQAAGRycy9kb3ducmV2LnhtbFBLBQYAAAAA&#10;BAAEAPMAAAAIBQAAAAA=&#10;" filled="f" stroked="f">
              <v:textbox style="mso-fit-shape-to-text:t" inset="0,0,0,0">
                <w:txbxContent>
                  <w:p w:rsidR="003F1978" w:rsidRDefault="00C86F02">
                    <w:pPr>
                      <w:pStyle w:val="a6"/>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86F02">
      <w:r>
        <w:separator/>
      </w:r>
    </w:p>
  </w:footnote>
  <w:footnote w:type="continuationSeparator" w:id="0">
    <w:p w:rsidR="00000000" w:rsidRDefault="00C86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978" w:rsidRDefault="003F197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978" w:rsidRDefault="003F197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41A7A1"/>
    <w:multiLevelType w:val="singleLevel"/>
    <w:tmpl w:val="D741A7A1"/>
    <w:lvl w:ilvl="0">
      <w:start w:val="3"/>
      <w:numFmt w:val="chineseCounting"/>
      <w:suff w:val="space"/>
      <w:lvlText w:val="第%1部分"/>
      <w:lvlJc w:val="left"/>
      <w:rPr>
        <w:rFonts w:hint="eastAsia"/>
      </w:rPr>
    </w:lvl>
  </w:abstractNum>
  <w:abstractNum w:abstractNumId="1" w15:restartNumberingAfterBreak="0">
    <w:nsid w:val="DAEAF959"/>
    <w:multiLevelType w:val="singleLevel"/>
    <w:tmpl w:val="DAEAF959"/>
    <w:lvl w:ilvl="0">
      <w:start w:val="10"/>
      <w:numFmt w:val="decimal"/>
      <w:suff w:val="nothing"/>
      <w:lvlText w:val="%1、"/>
      <w:lvlJc w:val="left"/>
    </w:lvl>
  </w:abstractNum>
  <w:abstractNum w:abstractNumId="2" w15:restartNumberingAfterBreak="0">
    <w:nsid w:val="00000001"/>
    <w:multiLevelType w:val="singleLevel"/>
    <w:tmpl w:val="00000001"/>
    <w:lvl w:ilvl="0">
      <w:start w:val="1"/>
      <w:numFmt w:val="decimal"/>
      <w:suff w:val="nothing"/>
      <w:lvlText w:val="%1、"/>
      <w:lvlJc w:val="left"/>
    </w:lvl>
  </w:abstractNum>
  <w:abstractNum w:abstractNumId="3" w15:restartNumberingAfterBreak="0">
    <w:nsid w:val="00000002"/>
    <w:multiLevelType w:val="multilevel"/>
    <w:tmpl w:val="000000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EBBF1D7"/>
    <w:multiLevelType w:val="singleLevel"/>
    <w:tmpl w:val="1EBBF1D7"/>
    <w:lvl w:ilvl="0">
      <w:start w:val="1"/>
      <w:numFmt w:val="chineseCounting"/>
      <w:suff w:val="nothing"/>
      <w:lvlText w:val="%1、"/>
      <w:lvlJc w:val="left"/>
      <w:rPr>
        <w:rFonts w:hint="eastAsia"/>
      </w:rPr>
    </w:lvl>
  </w:abstractNum>
  <w:abstractNum w:abstractNumId="5" w15:restartNumberingAfterBreak="0">
    <w:nsid w:val="3409724C"/>
    <w:multiLevelType w:val="singleLevel"/>
    <w:tmpl w:val="3409724C"/>
    <w:lvl w:ilvl="0">
      <w:start w:val="2"/>
      <w:numFmt w:val="chineseCounting"/>
      <w:suff w:val="nothing"/>
      <w:lvlText w:val="%1、"/>
      <w:lvlJc w:val="left"/>
      <w:rPr>
        <w:rFonts w:hint="eastAsia"/>
      </w:rPr>
    </w:lvl>
  </w:abstractNum>
  <w:abstractNum w:abstractNumId="6" w15:restartNumberingAfterBreak="0">
    <w:nsid w:val="44F94F80"/>
    <w:multiLevelType w:val="singleLevel"/>
    <w:tmpl w:val="44F94F80"/>
    <w:lvl w:ilvl="0">
      <w:start w:val="3"/>
      <w:numFmt w:val="decimal"/>
      <w:suff w:val="nothing"/>
      <w:lvlText w:val="%1、"/>
      <w:lvlJc w:val="left"/>
      <w:rPr>
        <w:rFonts w:hint="default"/>
        <w:b w:val="0"/>
        <w:color w:val="auto"/>
      </w:rPr>
    </w:lvl>
  </w:abstractNum>
  <w:abstractNum w:abstractNumId="7" w15:restartNumberingAfterBreak="0">
    <w:nsid w:val="47F66D3C"/>
    <w:multiLevelType w:val="multilevel"/>
    <w:tmpl w:val="47F66D3C"/>
    <w:lvl w:ilvl="0">
      <w:start w:val="3"/>
      <w:numFmt w:val="decimal"/>
      <w:lvlText w:val="%1"/>
      <w:lvlJc w:val="left"/>
      <w:pPr>
        <w:ind w:left="465" w:hanging="465"/>
      </w:pPr>
      <w:rPr>
        <w:rFonts w:hint="default"/>
      </w:rPr>
    </w:lvl>
    <w:lvl w:ilvl="1">
      <w:start w:val="7"/>
      <w:numFmt w:val="decimal"/>
      <w:lvlText w:val="%1.%2"/>
      <w:lvlJc w:val="left"/>
      <w:pPr>
        <w:ind w:left="1282" w:hanging="72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766" w:hanging="1080"/>
      </w:pPr>
      <w:rPr>
        <w:rFonts w:hint="default"/>
      </w:rPr>
    </w:lvl>
    <w:lvl w:ilvl="4">
      <w:start w:val="1"/>
      <w:numFmt w:val="decimal"/>
      <w:lvlText w:val="%1.%2.%3.%4.%5"/>
      <w:lvlJc w:val="left"/>
      <w:pPr>
        <w:ind w:left="3688" w:hanging="1440"/>
      </w:pPr>
      <w:rPr>
        <w:rFonts w:hint="default"/>
      </w:rPr>
    </w:lvl>
    <w:lvl w:ilvl="5">
      <w:start w:val="1"/>
      <w:numFmt w:val="decimal"/>
      <w:lvlText w:val="%1.%2.%3.%4.%5.%6"/>
      <w:lvlJc w:val="left"/>
      <w:pPr>
        <w:ind w:left="4250" w:hanging="1440"/>
      </w:pPr>
      <w:rPr>
        <w:rFonts w:hint="default"/>
      </w:rPr>
    </w:lvl>
    <w:lvl w:ilvl="6">
      <w:start w:val="1"/>
      <w:numFmt w:val="decimal"/>
      <w:lvlText w:val="%1.%2.%3.%4.%5.%6.%7"/>
      <w:lvlJc w:val="left"/>
      <w:pPr>
        <w:ind w:left="5172" w:hanging="1800"/>
      </w:pPr>
      <w:rPr>
        <w:rFonts w:hint="default"/>
      </w:rPr>
    </w:lvl>
    <w:lvl w:ilvl="7">
      <w:start w:val="1"/>
      <w:numFmt w:val="decimal"/>
      <w:lvlText w:val="%1.%2.%3.%4.%5.%6.%7.%8"/>
      <w:lvlJc w:val="left"/>
      <w:pPr>
        <w:ind w:left="6094" w:hanging="2160"/>
      </w:pPr>
      <w:rPr>
        <w:rFonts w:hint="default"/>
      </w:rPr>
    </w:lvl>
    <w:lvl w:ilvl="8">
      <w:start w:val="1"/>
      <w:numFmt w:val="decimal"/>
      <w:lvlText w:val="%1.%2.%3.%4.%5.%6.%7.%8.%9"/>
      <w:lvlJc w:val="left"/>
      <w:pPr>
        <w:ind w:left="6656" w:hanging="2160"/>
      </w:pPr>
      <w:rPr>
        <w:rFonts w:hint="default"/>
      </w:rPr>
    </w:lvl>
  </w:abstractNum>
  <w:abstractNum w:abstractNumId="8" w15:restartNumberingAfterBreak="0">
    <w:nsid w:val="49E17758"/>
    <w:multiLevelType w:val="multilevel"/>
    <w:tmpl w:val="49E17758"/>
    <w:lvl w:ilvl="0">
      <w:start w:val="3"/>
      <w:numFmt w:val="decimal"/>
      <w:lvlText w:val="%1"/>
      <w:lvlJc w:val="left"/>
      <w:pPr>
        <w:ind w:left="465" w:hanging="465"/>
      </w:pPr>
      <w:rPr>
        <w:rFonts w:hint="default"/>
      </w:rPr>
    </w:lvl>
    <w:lvl w:ilvl="1">
      <w:start w:val="5"/>
      <w:numFmt w:val="decimal"/>
      <w:lvlText w:val="%1.%2"/>
      <w:lvlJc w:val="left"/>
      <w:pPr>
        <w:ind w:left="1282" w:hanging="72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766" w:hanging="1080"/>
      </w:pPr>
      <w:rPr>
        <w:rFonts w:hint="default"/>
      </w:rPr>
    </w:lvl>
    <w:lvl w:ilvl="4">
      <w:start w:val="1"/>
      <w:numFmt w:val="decimal"/>
      <w:lvlText w:val="%1.%2.%3.%4.%5"/>
      <w:lvlJc w:val="left"/>
      <w:pPr>
        <w:ind w:left="3688" w:hanging="1440"/>
      </w:pPr>
      <w:rPr>
        <w:rFonts w:hint="default"/>
      </w:rPr>
    </w:lvl>
    <w:lvl w:ilvl="5">
      <w:start w:val="1"/>
      <w:numFmt w:val="decimal"/>
      <w:lvlText w:val="%1.%2.%3.%4.%5.%6"/>
      <w:lvlJc w:val="left"/>
      <w:pPr>
        <w:ind w:left="4250" w:hanging="1440"/>
      </w:pPr>
      <w:rPr>
        <w:rFonts w:hint="default"/>
      </w:rPr>
    </w:lvl>
    <w:lvl w:ilvl="6">
      <w:start w:val="1"/>
      <w:numFmt w:val="decimal"/>
      <w:lvlText w:val="%1.%2.%3.%4.%5.%6.%7"/>
      <w:lvlJc w:val="left"/>
      <w:pPr>
        <w:ind w:left="5172" w:hanging="1800"/>
      </w:pPr>
      <w:rPr>
        <w:rFonts w:hint="default"/>
      </w:rPr>
    </w:lvl>
    <w:lvl w:ilvl="7">
      <w:start w:val="1"/>
      <w:numFmt w:val="decimal"/>
      <w:lvlText w:val="%1.%2.%3.%4.%5.%6.%7.%8"/>
      <w:lvlJc w:val="left"/>
      <w:pPr>
        <w:ind w:left="6094" w:hanging="2160"/>
      </w:pPr>
      <w:rPr>
        <w:rFonts w:hint="default"/>
      </w:rPr>
    </w:lvl>
    <w:lvl w:ilvl="8">
      <w:start w:val="1"/>
      <w:numFmt w:val="decimal"/>
      <w:lvlText w:val="%1.%2.%3.%4.%5.%6.%7.%8.%9"/>
      <w:lvlJc w:val="left"/>
      <w:pPr>
        <w:ind w:left="6656" w:hanging="2160"/>
      </w:pPr>
      <w:rPr>
        <w:rFonts w:hint="default"/>
      </w:rPr>
    </w:lvl>
  </w:abstractNum>
  <w:abstractNum w:abstractNumId="9" w15:restartNumberingAfterBreak="0">
    <w:nsid w:val="592FDE57"/>
    <w:multiLevelType w:val="singleLevel"/>
    <w:tmpl w:val="592FDE57"/>
    <w:lvl w:ilvl="0">
      <w:start w:val="1"/>
      <w:numFmt w:val="lowerLetter"/>
      <w:suff w:val="nothing"/>
      <w:lvlText w:val="(%1)"/>
      <w:lvlJc w:val="left"/>
    </w:lvl>
  </w:abstractNum>
  <w:abstractNum w:abstractNumId="10" w15:restartNumberingAfterBreak="0">
    <w:nsid w:val="59361BFF"/>
    <w:multiLevelType w:val="singleLevel"/>
    <w:tmpl w:val="59361BFF"/>
    <w:lvl w:ilvl="0">
      <w:start w:val="1"/>
      <w:numFmt w:val="lowerLetter"/>
      <w:suff w:val="nothing"/>
      <w:lvlText w:val="（%1）"/>
      <w:lvlJc w:val="left"/>
      <w:pPr>
        <w:ind w:left="0" w:firstLine="0"/>
      </w:pPr>
      <w:rPr>
        <w:lang w:val="en-US"/>
      </w:rPr>
    </w:lvl>
  </w:abstractNum>
  <w:abstractNum w:abstractNumId="11" w15:restartNumberingAfterBreak="0">
    <w:nsid w:val="5A14084E"/>
    <w:multiLevelType w:val="singleLevel"/>
    <w:tmpl w:val="5A14084E"/>
    <w:lvl w:ilvl="0">
      <w:start w:val="1"/>
      <w:numFmt w:val="lowerLetter"/>
      <w:lvlText w:val="(%1)"/>
      <w:lvlJc w:val="left"/>
      <w:pPr>
        <w:tabs>
          <w:tab w:val="left" w:pos="312"/>
        </w:tabs>
      </w:pPr>
    </w:lvl>
  </w:abstractNum>
  <w:abstractNum w:abstractNumId="12" w15:restartNumberingAfterBreak="0">
    <w:nsid w:val="5E74346A"/>
    <w:multiLevelType w:val="singleLevel"/>
    <w:tmpl w:val="5E74346A"/>
    <w:lvl w:ilvl="0">
      <w:start w:val="1"/>
      <w:numFmt w:val="decimal"/>
      <w:suff w:val="nothing"/>
      <w:lvlText w:val="%1、"/>
      <w:lvlJc w:val="left"/>
    </w:lvl>
  </w:abstractNum>
  <w:abstractNum w:abstractNumId="13" w15:restartNumberingAfterBreak="0">
    <w:nsid w:val="75F461B2"/>
    <w:multiLevelType w:val="multilevel"/>
    <w:tmpl w:val="75F461B2"/>
    <w:lvl w:ilvl="0">
      <w:start w:val="2"/>
      <w:numFmt w:val="upperLetter"/>
      <w:pStyle w:val="1"/>
      <w:lvlText w:val="%1."/>
      <w:lvlJc w:val="left"/>
      <w:pPr>
        <w:tabs>
          <w:tab w:val="left" w:pos="360"/>
        </w:tabs>
        <w:ind w:left="360" w:hanging="360"/>
      </w:pPr>
      <w:rPr>
        <w:rFonts w:hint="eastAsia"/>
      </w:rPr>
    </w:lvl>
    <w:lvl w:ilvl="1">
      <w:start w:val="25"/>
      <w:numFmt w:val="decimal"/>
      <w:lvlText w:val="%2、"/>
      <w:lvlJc w:val="left"/>
      <w:pPr>
        <w:tabs>
          <w:tab w:val="left" w:pos="840"/>
        </w:tabs>
        <w:ind w:left="840" w:hanging="420"/>
      </w:pPr>
      <w:rPr>
        <w:rFonts w:hint="eastAsia"/>
      </w:rPr>
    </w:lvl>
    <w:lvl w:ilvl="2">
      <w:start w:val="3"/>
      <w:numFmt w:val="japaneseCounting"/>
      <w:lvlText w:val="%3、"/>
      <w:lvlJc w:val="left"/>
      <w:pPr>
        <w:tabs>
          <w:tab w:val="left" w:pos="1260"/>
        </w:tabs>
        <w:ind w:left="1260" w:hanging="420"/>
      </w:pPr>
      <w:rPr>
        <w:rFonts w:hint="eastAsia"/>
      </w:rPr>
    </w:lvl>
    <w:lvl w:ilvl="3">
      <w:start w:val="1"/>
      <w:numFmt w:val="decimal"/>
      <w:lvlText w:val="（%4）"/>
      <w:lvlJc w:val="left"/>
      <w:pPr>
        <w:tabs>
          <w:tab w:val="left" w:pos="1980"/>
        </w:tabs>
        <w:ind w:left="1980" w:hanging="72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3"/>
  </w:num>
  <w:num w:numId="2">
    <w:abstractNumId w:val="12"/>
  </w:num>
  <w:num w:numId="3">
    <w:abstractNumId w:val="1"/>
  </w:num>
  <w:num w:numId="4">
    <w:abstractNumId w:val="3"/>
    <w:lvlOverride w:ilvl="0">
      <w:lvl w:ilvl="0">
        <w:start w:val="1"/>
        <w:numFmt w:val="decimal"/>
        <w:suff w:val="space"/>
        <w:lvlText w:val="%1、"/>
        <w:lvlJc w:val="left"/>
        <w:pPr>
          <w:ind w:left="283" w:firstLine="0"/>
        </w:pPr>
        <w:rPr>
          <w:rFonts w:hint="eastAsia"/>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5">
    <w:abstractNumId w:val="2"/>
    <w:lvlOverride w:ilvl="0">
      <w:startOverride w:val="1"/>
    </w:lvlOverride>
  </w:num>
  <w:num w:numId="6">
    <w:abstractNumId w:val="6"/>
    <w:lvlOverride w:ilvl="0">
      <w:startOverride w:val="3"/>
    </w:lvlOverride>
  </w:num>
  <w:num w:numId="7">
    <w:abstractNumId w:val="4"/>
  </w:num>
  <w:num w:numId="8">
    <w:abstractNumId w:val="5"/>
  </w:num>
  <w:num w:numId="9">
    <w:abstractNumId w:val="9"/>
  </w:num>
  <w:num w:numId="10">
    <w:abstractNumId w:val="11"/>
  </w:num>
  <w:num w:numId="11">
    <w:abstractNumId w:val="0"/>
  </w:num>
  <w:num w:numId="12">
    <w:abstractNumId w:val="8"/>
  </w:num>
  <w:num w:numId="13">
    <w:abstractNumId w:val="7"/>
  </w:num>
  <w:num w:numId="14">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ExZjExODAzMjA2NGFjNjgxNGQ2ZTNjZTMyYTUzYTcifQ=="/>
  </w:docVars>
  <w:rsids>
    <w:rsidRoot w:val="007F27D6"/>
    <w:rsid w:val="00005A80"/>
    <w:rsid w:val="000128DD"/>
    <w:rsid w:val="000833EF"/>
    <w:rsid w:val="000A558B"/>
    <w:rsid w:val="000B1441"/>
    <w:rsid w:val="000F3F03"/>
    <w:rsid w:val="002054F7"/>
    <w:rsid w:val="0025564B"/>
    <w:rsid w:val="00255950"/>
    <w:rsid w:val="002A4002"/>
    <w:rsid w:val="00323433"/>
    <w:rsid w:val="00325C83"/>
    <w:rsid w:val="00341B6A"/>
    <w:rsid w:val="00346990"/>
    <w:rsid w:val="00384BC4"/>
    <w:rsid w:val="003F1978"/>
    <w:rsid w:val="004C0F75"/>
    <w:rsid w:val="005023D7"/>
    <w:rsid w:val="00622999"/>
    <w:rsid w:val="006407DD"/>
    <w:rsid w:val="00650968"/>
    <w:rsid w:val="0065637F"/>
    <w:rsid w:val="00746B46"/>
    <w:rsid w:val="0077445C"/>
    <w:rsid w:val="007F27D6"/>
    <w:rsid w:val="00873AC1"/>
    <w:rsid w:val="00897738"/>
    <w:rsid w:val="008E73D5"/>
    <w:rsid w:val="008F23A8"/>
    <w:rsid w:val="00947896"/>
    <w:rsid w:val="00975A65"/>
    <w:rsid w:val="00A43D5B"/>
    <w:rsid w:val="00AF6C60"/>
    <w:rsid w:val="00BF77A7"/>
    <w:rsid w:val="00C46B92"/>
    <w:rsid w:val="00C86F02"/>
    <w:rsid w:val="00CB481E"/>
    <w:rsid w:val="00CE3F1F"/>
    <w:rsid w:val="00D17D21"/>
    <w:rsid w:val="00D35D9C"/>
    <w:rsid w:val="00D50ECF"/>
    <w:rsid w:val="00DB064F"/>
    <w:rsid w:val="00DC5459"/>
    <w:rsid w:val="00DD29B6"/>
    <w:rsid w:val="00F73EDE"/>
    <w:rsid w:val="00FA031A"/>
    <w:rsid w:val="041226A0"/>
    <w:rsid w:val="04ED41A7"/>
    <w:rsid w:val="05976809"/>
    <w:rsid w:val="05A96E32"/>
    <w:rsid w:val="07866735"/>
    <w:rsid w:val="078D5365"/>
    <w:rsid w:val="07F26F7B"/>
    <w:rsid w:val="0B5E41E4"/>
    <w:rsid w:val="0B6B4077"/>
    <w:rsid w:val="111F292C"/>
    <w:rsid w:val="12796BD0"/>
    <w:rsid w:val="13F9277B"/>
    <w:rsid w:val="14E652EC"/>
    <w:rsid w:val="175A2516"/>
    <w:rsid w:val="1A4E6ADE"/>
    <w:rsid w:val="1AEB2482"/>
    <w:rsid w:val="1BC83702"/>
    <w:rsid w:val="1C534DE0"/>
    <w:rsid w:val="1C7A64D7"/>
    <w:rsid w:val="202E646B"/>
    <w:rsid w:val="20F54E6E"/>
    <w:rsid w:val="22831AB5"/>
    <w:rsid w:val="229261D5"/>
    <w:rsid w:val="23DD1433"/>
    <w:rsid w:val="247C7C80"/>
    <w:rsid w:val="29FA485E"/>
    <w:rsid w:val="2DB80F46"/>
    <w:rsid w:val="32DA2F99"/>
    <w:rsid w:val="34802092"/>
    <w:rsid w:val="361F1F9F"/>
    <w:rsid w:val="39D5007E"/>
    <w:rsid w:val="3E8F2632"/>
    <w:rsid w:val="403539C9"/>
    <w:rsid w:val="441B5933"/>
    <w:rsid w:val="45906EE5"/>
    <w:rsid w:val="48390A7E"/>
    <w:rsid w:val="4A8D4960"/>
    <w:rsid w:val="4AFD5D93"/>
    <w:rsid w:val="4CA26BF2"/>
    <w:rsid w:val="4CAA583E"/>
    <w:rsid w:val="4CC4223A"/>
    <w:rsid w:val="504F0E3F"/>
    <w:rsid w:val="51A76A58"/>
    <w:rsid w:val="54541F87"/>
    <w:rsid w:val="55FD30EB"/>
    <w:rsid w:val="565E627F"/>
    <w:rsid w:val="56D346FF"/>
    <w:rsid w:val="56E00175"/>
    <w:rsid w:val="58C217D4"/>
    <w:rsid w:val="58EB0C57"/>
    <w:rsid w:val="59080B3C"/>
    <w:rsid w:val="5B484E08"/>
    <w:rsid w:val="5D5E6B65"/>
    <w:rsid w:val="5FB137B9"/>
    <w:rsid w:val="60C116AE"/>
    <w:rsid w:val="63BC429C"/>
    <w:rsid w:val="644203E3"/>
    <w:rsid w:val="65654809"/>
    <w:rsid w:val="6A274783"/>
    <w:rsid w:val="6BB90FAB"/>
    <w:rsid w:val="70651B61"/>
    <w:rsid w:val="70CB40BA"/>
    <w:rsid w:val="70E47541"/>
    <w:rsid w:val="712C15E1"/>
    <w:rsid w:val="743079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1713C338-C85E-402F-A269-D7B6FA6A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next w:val="a0"/>
    <w:qFormat/>
    <w:pPr>
      <w:widowControl w:val="0"/>
      <w:jc w:val="both"/>
    </w:pPr>
    <w:rPr>
      <w:rFonts w:ascii="Calibri" w:hAnsi="Calibri" w:cs="宋体"/>
      <w:kern w:val="2"/>
      <w:sz w:val="21"/>
      <w:szCs w:val="24"/>
    </w:rPr>
  </w:style>
  <w:style w:type="paragraph" w:styleId="1">
    <w:name w:val="heading 1"/>
    <w:basedOn w:val="a"/>
    <w:next w:val="a"/>
    <w:qFormat/>
    <w:pPr>
      <w:keepNext/>
      <w:numPr>
        <w:numId w:val="1"/>
      </w:numPr>
      <w:spacing w:line="360" w:lineRule="auto"/>
      <w:jc w:val="center"/>
      <w:outlineLvl w:val="0"/>
    </w:pPr>
    <w:rPr>
      <w:rFonts w:ascii="黑体" w:eastAsia="黑体" w:hAnsi="Times New Roman" w:cs="Times New Roman"/>
      <w:b/>
      <w:sz w:val="32"/>
      <w:szCs w:val="20"/>
      <w:lang w:val="zh-CN"/>
    </w:rPr>
  </w:style>
  <w:style w:type="paragraph" w:styleId="2">
    <w:name w:val="heading 2"/>
    <w:basedOn w:val="a"/>
    <w:next w:val="a"/>
    <w:qFormat/>
    <w:pPr>
      <w:keepNext/>
      <w:keepLines/>
      <w:spacing w:before="260" w:after="260" w:line="416" w:lineRule="auto"/>
      <w:outlineLvl w:val="1"/>
    </w:pPr>
    <w:rPr>
      <w:rFonts w:ascii="Cambria" w:hAnsi="Cambria" w:cs="Times New Roman"/>
      <w:b/>
      <w:bCs/>
      <w:kern w:val="0"/>
      <w:sz w:val="32"/>
      <w:szCs w:val="3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ascii="宋体" w:hAnsi="宋体" w:cs="Times New Roman"/>
      <w:kern w:val="0"/>
      <w:sz w:val="28"/>
    </w:rPr>
  </w:style>
  <w:style w:type="paragraph" w:styleId="a4">
    <w:name w:val="Normal Indent"/>
    <w:basedOn w:val="a"/>
    <w:qFormat/>
    <w:pPr>
      <w:ind w:firstLine="420"/>
    </w:pPr>
    <w:rPr>
      <w:rFonts w:ascii="Times New Roman" w:hAnsi="Times New Roman" w:cs="Times New Roman"/>
      <w:szCs w:val="20"/>
    </w:rPr>
  </w:style>
  <w:style w:type="paragraph" w:styleId="a5">
    <w:name w:val="Plain Text"/>
    <w:basedOn w:val="a"/>
    <w:qFormat/>
    <w:rPr>
      <w:rFonts w:ascii="宋体" w:hAnsi="Courier New"/>
      <w:kern w:val="0"/>
      <w:sz w:val="20"/>
      <w:szCs w:val="21"/>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cs="Times New Roman"/>
      <w:b/>
      <w:bCs/>
      <w:caps/>
      <w:sz w:val="28"/>
      <w:szCs w:val="20"/>
    </w:rPr>
  </w:style>
  <w:style w:type="paragraph" w:styleId="a9">
    <w:name w:val="Normal (Web)"/>
    <w:basedOn w:val="a"/>
    <w:qFormat/>
    <w:pPr>
      <w:spacing w:beforeAutospacing="1" w:afterAutospacing="1"/>
      <w:jc w:val="left"/>
    </w:pPr>
    <w:rPr>
      <w:rFonts w:cs="Times New Roman"/>
      <w:kern w:val="0"/>
      <w:sz w:val="24"/>
    </w:rPr>
  </w:style>
  <w:style w:type="character" w:styleId="aa">
    <w:name w:val="Hyperlink"/>
    <w:uiPriority w:val="99"/>
    <w:qFormat/>
    <w:rPr>
      <w:color w:val="000000"/>
      <w:u w:val="none"/>
    </w:rPr>
  </w:style>
  <w:style w:type="paragraph" w:styleId="ab">
    <w:name w:val="List Paragraph"/>
    <w:basedOn w:val="a"/>
    <w:uiPriority w:val="34"/>
    <w:qFormat/>
    <w:pPr>
      <w:ind w:firstLineChars="200" w:firstLine="420"/>
      <w:jc w:val="left"/>
    </w:pPr>
    <w:rPr>
      <w:rFonts w:eastAsia="PMingLiU"/>
      <w:sz w:val="24"/>
      <w:lang w:eastAsia="zh-TW"/>
    </w:rPr>
  </w:style>
  <w:style w:type="character" w:customStyle="1" w:styleId="a8">
    <w:name w:val="页眉 字符"/>
    <w:basedOn w:val="a1"/>
    <w:link w:val="a7"/>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control" Target="activeX/activeX78.xml"/><Relationship Id="rId21" Type="http://schemas.openxmlformats.org/officeDocument/2006/relationships/image" Target="media/image7.wmf"/><Relationship Id="rId42" Type="http://schemas.openxmlformats.org/officeDocument/2006/relationships/control" Target="activeX/activeX15.xml"/><Relationship Id="rId63" Type="http://schemas.openxmlformats.org/officeDocument/2006/relationships/control" Target="activeX/activeX27.xml"/><Relationship Id="rId84" Type="http://schemas.openxmlformats.org/officeDocument/2006/relationships/control" Target="activeX/activeX48.xml"/><Relationship Id="rId138" Type="http://schemas.openxmlformats.org/officeDocument/2006/relationships/image" Target="media/image41.wmf"/><Relationship Id="rId159" Type="http://schemas.openxmlformats.org/officeDocument/2006/relationships/image" Target="media/image47.wmf"/><Relationship Id="rId170" Type="http://schemas.openxmlformats.org/officeDocument/2006/relationships/control" Target="activeX/activeX109.xml"/><Relationship Id="rId191" Type="http://schemas.openxmlformats.org/officeDocument/2006/relationships/header" Target="header1.xml"/><Relationship Id="rId107" Type="http://schemas.openxmlformats.org/officeDocument/2006/relationships/control" Target="activeX/activeX71.xml"/><Relationship Id="rId11" Type="http://schemas.openxmlformats.org/officeDocument/2006/relationships/control" Target="activeX/activeX1.xml"/><Relationship Id="rId32" Type="http://schemas.openxmlformats.org/officeDocument/2006/relationships/control" Target="activeX/activeX12.xml"/><Relationship Id="rId53" Type="http://schemas.openxmlformats.org/officeDocument/2006/relationships/image" Target="media/image25.wmf"/><Relationship Id="rId74" Type="http://schemas.openxmlformats.org/officeDocument/2006/relationships/control" Target="activeX/activeX38.xml"/><Relationship Id="rId128" Type="http://schemas.openxmlformats.org/officeDocument/2006/relationships/image" Target="media/image36.wmf"/><Relationship Id="rId149" Type="http://schemas.openxmlformats.org/officeDocument/2006/relationships/control" Target="activeX/activeX97.xml"/><Relationship Id="rId5" Type="http://schemas.openxmlformats.org/officeDocument/2006/relationships/settings" Target="settings.xml"/><Relationship Id="rId95" Type="http://schemas.openxmlformats.org/officeDocument/2006/relationships/control" Target="activeX/activeX59.xml"/><Relationship Id="rId160" Type="http://schemas.openxmlformats.org/officeDocument/2006/relationships/control" Target="activeX/activeX104.xml"/><Relationship Id="rId181" Type="http://schemas.openxmlformats.org/officeDocument/2006/relationships/image" Target="media/image58.wmf"/><Relationship Id="rId22" Type="http://schemas.openxmlformats.org/officeDocument/2006/relationships/control" Target="activeX/activeX7.xml"/><Relationship Id="rId43" Type="http://schemas.openxmlformats.org/officeDocument/2006/relationships/image" Target="media/image20.wmf"/><Relationship Id="rId64" Type="http://schemas.openxmlformats.org/officeDocument/2006/relationships/control" Target="activeX/activeX28.xml"/><Relationship Id="rId118" Type="http://schemas.openxmlformats.org/officeDocument/2006/relationships/image" Target="media/image31.wmf"/><Relationship Id="rId139" Type="http://schemas.openxmlformats.org/officeDocument/2006/relationships/control" Target="activeX/activeX89.xml"/><Relationship Id="rId85" Type="http://schemas.openxmlformats.org/officeDocument/2006/relationships/control" Target="activeX/activeX49.xml"/><Relationship Id="rId150" Type="http://schemas.openxmlformats.org/officeDocument/2006/relationships/control" Target="activeX/activeX98.xml"/><Relationship Id="rId171" Type="http://schemas.openxmlformats.org/officeDocument/2006/relationships/image" Target="media/image53.wmf"/><Relationship Id="rId192" Type="http://schemas.openxmlformats.org/officeDocument/2006/relationships/footer" Target="footer1.xml"/><Relationship Id="rId12" Type="http://schemas.openxmlformats.org/officeDocument/2006/relationships/control" Target="activeX/activeX2.xml"/><Relationship Id="rId33" Type="http://schemas.openxmlformats.org/officeDocument/2006/relationships/image" Target="media/image13.wmf"/><Relationship Id="rId108" Type="http://schemas.openxmlformats.org/officeDocument/2006/relationships/control" Target="activeX/activeX72.xml"/><Relationship Id="rId129" Type="http://schemas.openxmlformats.org/officeDocument/2006/relationships/control" Target="activeX/activeX84.xml"/><Relationship Id="rId54" Type="http://schemas.openxmlformats.org/officeDocument/2006/relationships/control" Target="activeX/activeX21.xml"/><Relationship Id="rId75" Type="http://schemas.openxmlformats.org/officeDocument/2006/relationships/control" Target="activeX/activeX39.xml"/><Relationship Id="rId96" Type="http://schemas.openxmlformats.org/officeDocument/2006/relationships/control" Target="activeX/activeX60.xml"/><Relationship Id="rId140" Type="http://schemas.openxmlformats.org/officeDocument/2006/relationships/image" Target="media/image42.wmf"/><Relationship Id="rId161" Type="http://schemas.openxmlformats.org/officeDocument/2006/relationships/image" Target="media/image48.wmf"/><Relationship Id="rId182" Type="http://schemas.openxmlformats.org/officeDocument/2006/relationships/control" Target="activeX/activeX115.xml"/><Relationship Id="rId6" Type="http://schemas.openxmlformats.org/officeDocument/2006/relationships/webSettings" Target="webSettings.xml"/><Relationship Id="rId23" Type="http://schemas.openxmlformats.org/officeDocument/2006/relationships/image" Target="media/image8.wmf"/><Relationship Id="rId119" Type="http://schemas.openxmlformats.org/officeDocument/2006/relationships/control" Target="activeX/activeX79.xml"/><Relationship Id="rId44" Type="http://schemas.openxmlformats.org/officeDocument/2006/relationships/control" Target="activeX/activeX16.xml"/><Relationship Id="rId65" Type="http://schemas.openxmlformats.org/officeDocument/2006/relationships/control" Target="activeX/activeX29.xml"/><Relationship Id="rId86" Type="http://schemas.openxmlformats.org/officeDocument/2006/relationships/control" Target="activeX/activeX50.xml"/><Relationship Id="rId130" Type="http://schemas.openxmlformats.org/officeDocument/2006/relationships/image" Target="media/image37.wmf"/><Relationship Id="rId151" Type="http://schemas.openxmlformats.org/officeDocument/2006/relationships/control" Target="activeX/activeX99.xml"/><Relationship Id="rId172" Type="http://schemas.openxmlformats.org/officeDocument/2006/relationships/control" Target="activeX/activeX110.xml"/><Relationship Id="rId193" Type="http://schemas.openxmlformats.org/officeDocument/2006/relationships/header" Target="header2.xml"/><Relationship Id="rId13" Type="http://schemas.openxmlformats.org/officeDocument/2006/relationships/image" Target="media/image3.wmf"/><Relationship Id="rId109" Type="http://schemas.openxmlformats.org/officeDocument/2006/relationships/control" Target="activeX/activeX73.xml"/><Relationship Id="rId34" Type="http://schemas.openxmlformats.org/officeDocument/2006/relationships/control" Target="activeX/activeX13.xml"/><Relationship Id="rId55" Type="http://schemas.openxmlformats.org/officeDocument/2006/relationships/image" Target="media/image26.wmf"/><Relationship Id="rId76" Type="http://schemas.openxmlformats.org/officeDocument/2006/relationships/control" Target="activeX/activeX40.xml"/><Relationship Id="rId97" Type="http://schemas.openxmlformats.org/officeDocument/2006/relationships/control" Target="activeX/activeX61.xml"/><Relationship Id="rId120" Type="http://schemas.openxmlformats.org/officeDocument/2006/relationships/image" Target="media/image32.wmf"/><Relationship Id="rId141" Type="http://schemas.openxmlformats.org/officeDocument/2006/relationships/control" Target="activeX/activeX90.xml"/><Relationship Id="rId7" Type="http://schemas.openxmlformats.org/officeDocument/2006/relationships/footnotes" Target="footnotes.xml"/><Relationship Id="rId71" Type="http://schemas.openxmlformats.org/officeDocument/2006/relationships/control" Target="activeX/activeX35.xml"/><Relationship Id="rId92" Type="http://schemas.openxmlformats.org/officeDocument/2006/relationships/control" Target="activeX/activeX56.xml"/><Relationship Id="rId162" Type="http://schemas.openxmlformats.org/officeDocument/2006/relationships/control" Target="activeX/activeX105.xml"/><Relationship Id="rId183" Type="http://schemas.openxmlformats.org/officeDocument/2006/relationships/image" Target="media/image59.wmf"/><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control" Target="activeX/activeX8.xml"/><Relationship Id="rId40" Type="http://schemas.openxmlformats.org/officeDocument/2006/relationships/control" Target="activeX/activeX14.xml"/><Relationship Id="rId45" Type="http://schemas.openxmlformats.org/officeDocument/2006/relationships/image" Target="media/image21.wmf"/><Relationship Id="rId66" Type="http://schemas.openxmlformats.org/officeDocument/2006/relationships/control" Target="activeX/activeX30.xml"/><Relationship Id="rId87" Type="http://schemas.openxmlformats.org/officeDocument/2006/relationships/control" Target="activeX/activeX51.xml"/><Relationship Id="rId110" Type="http://schemas.openxmlformats.org/officeDocument/2006/relationships/control" Target="activeX/activeX74.xml"/><Relationship Id="rId115" Type="http://schemas.openxmlformats.org/officeDocument/2006/relationships/control" Target="activeX/activeX77.xml"/><Relationship Id="rId131" Type="http://schemas.openxmlformats.org/officeDocument/2006/relationships/control" Target="activeX/activeX85.xml"/><Relationship Id="rId136" Type="http://schemas.openxmlformats.org/officeDocument/2006/relationships/image" Target="media/image40.wmf"/><Relationship Id="rId157" Type="http://schemas.openxmlformats.org/officeDocument/2006/relationships/image" Target="media/image46.wmf"/><Relationship Id="rId178" Type="http://schemas.openxmlformats.org/officeDocument/2006/relationships/control" Target="activeX/activeX113.xml"/><Relationship Id="rId61" Type="http://schemas.openxmlformats.org/officeDocument/2006/relationships/control" Target="activeX/activeX25.xml"/><Relationship Id="rId82" Type="http://schemas.openxmlformats.org/officeDocument/2006/relationships/control" Target="activeX/activeX46.xml"/><Relationship Id="rId152" Type="http://schemas.openxmlformats.org/officeDocument/2006/relationships/control" Target="activeX/activeX100.xml"/><Relationship Id="rId173" Type="http://schemas.openxmlformats.org/officeDocument/2006/relationships/image" Target="media/image54.wmf"/><Relationship Id="rId194" Type="http://schemas.openxmlformats.org/officeDocument/2006/relationships/footer" Target="footer2.xml"/><Relationship Id="rId19" Type="http://schemas.openxmlformats.org/officeDocument/2006/relationships/image" Target="media/image6.wmf"/><Relationship Id="rId14" Type="http://schemas.openxmlformats.org/officeDocument/2006/relationships/control" Target="activeX/activeX3.xml"/><Relationship Id="rId30" Type="http://schemas.openxmlformats.org/officeDocument/2006/relationships/control" Target="activeX/activeX11.xml"/><Relationship Id="rId35" Type="http://schemas.openxmlformats.org/officeDocument/2006/relationships/image" Target="media/image14.wmf"/><Relationship Id="rId56" Type="http://schemas.openxmlformats.org/officeDocument/2006/relationships/control" Target="activeX/activeX22.xml"/><Relationship Id="rId77" Type="http://schemas.openxmlformats.org/officeDocument/2006/relationships/control" Target="activeX/activeX41.xml"/><Relationship Id="rId100" Type="http://schemas.openxmlformats.org/officeDocument/2006/relationships/control" Target="activeX/activeX64.xml"/><Relationship Id="rId105" Type="http://schemas.openxmlformats.org/officeDocument/2006/relationships/control" Target="activeX/activeX69.xml"/><Relationship Id="rId126" Type="http://schemas.openxmlformats.org/officeDocument/2006/relationships/image" Target="media/image35.wmf"/><Relationship Id="rId147" Type="http://schemas.openxmlformats.org/officeDocument/2006/relationships/control" Target="activeX/activeX95.xml"/><Relationship Id="rId168" Type="http://schemas.openxmlformats.org/officeDocument/2006/relationships/control" Target="activeX/activeX108.xml"/><Relationship Id="rId8" Type="http://schemas.openxmlformats.org/officeDocument/2006/relationships/endnotes" Target="endnotes.xml"/><Relationship Id="rId51" Type="http://schemas.openxmlformats.org/officeDocument/2006/relationships/image" Target="media/image24.wmf"/><Relationship Id="rId72" Type="http://schemas.openxmlformats.org/officeDocument/2006/relationships/control" Target="activeX/activeX36.xml"/><Relationship Id="rId93" Type="http://schemas.openxmlformats.org/officeDocument/2006/relationships/control" Target="activeX/activeX57.xml"/><Relationship Id="rId98" Type="http://schemas.openxmlformats.org/officeDocument/2006/relationships/control" Target="activeX/activeX62.xml"/><Relationship Id="rId121" Type="http://schemas.openxmlformats.org/officeDocument/2006/relationships/control" Target="activeX/activeX80.xml"/><Relationship Id="rId142" Type="http://schemas.openxmlformats.org/officeDocument/2006/relationships/image" Target="media/image43.wmf"/><Relationship Id="rId163" Type="http://schemas.openxmlformats.org/officeDocument/2006/relationships/image" Target="media/image49.wmf"/><Relationship Id="rId184" Type="http://schemas.openxmlformats.org/officeDocument/2006/relationships/control" Target="activeX/activeX116.xml"/><Relationship Id="rId189" Type="http://schemas.openxmlformats.org/officeDocument/2006/relationships/image" Target="media/image62.wmf"/><Relationship Id="rId3" Type="http://schemas.openxmlformats.org/officeDocument/2006/relationships/numbering" Target="numbering.xml"/><Relationship Id="rId25" Type="http://schemas.openxmlformats.org/officeDocument/2006/relationships/image" Target="media/image9.wmf"/><Relationship Id="rId46" Type="http://schemas.openxmlformats.org/officeDocument/2006/relationships/control" Target="activeX/activeX17.xml"/><Relationship Id="rId67" Type="http://schemas.openxmlformats.org/officeDocument/2006/relationships/control" Target="activeX/activeX31.xml"/><Relationship Id="rId116" Type="http://schemas.openxmlformats.org/officeDocument/2006/relationships/image" Target="media/image30.wmf"/><Relationship Id="rId137" Type="http://schemas.openxmlformats.org/officeDocument/2006/relationships/control" Target="activeX/activeX88.xml"/><Relationship Id="rId158" Type="http://schemas.openxmlformats.org/officeDocument/2006/relationships/control" Target="activeX/activeX103.xml"/><Relationship Id="rId20" Type="http://schemas.openxmlformats.org/officeDocument/2006/relationships/control" Target="activeX/activeX6.xml"/><Relationship Id="rId41" Type="http://schemas.openxmlformats.org/officeDocument/2006/relationships/image" Target="media/image19.wmf"/><Relationship Id="rId62" Type="http://schemas.openxmlformats.org/officeDocument/2006/relationships/control" Target="activeX/activeX26.xml"/><Relationship Id="rId83" Type="http://schemas.openxmlformats.org/officeDocument/2006/relationships/control" Target="activeX/activeX47.xml"/><Relationship Id="rId88" Type="http://schemas.openxmlformats.org/officeDocument/2006/relationships/control" Target="activeX/activeX52.xml"/><Relationship Id="rId111" Type="http://schemas.openxmlformats.org/officeDocument/2006/relationships/control" Target="activeX/activeX75.xml"/><Relationship Id="rId132" Type="http://schemas.openxmlformats.org/officeDocument/2006/relationships/image" Target="media/image38.wmf"/><Relationship Id="rId153" Type="http://schemas.openxmlformats.org/officeDocument/2006/relationships/control" Target="activeX/activeX101.xml"/><Relationship Id="rId174" Type="http://schemas.openxmlformats.org/officeDocument/2006/relationships/control" Target="activeX/activeX111.xml"/><Relationship Id="rId179" Type="http://schemas.openxmlformats.org/officeDocument/2006/relationships/image" Target="media/image57.wmf"/><Relationship Id="rId195" Type="http://schemas.openxmlformats.org/officeDocument/2006/relationships/footer" Target="footer3.xml"/><Relationship Id="rId190" Type="http://schemas.openxmlformats.org/officeDocument/2006/relationships/control" Target="activeX/activeX119.xml"/><Relationship Id="rId15" Type="http://schemas.openxmlformats.org/officeDocument/2006/relationships/image" Target="media/image4.wmf"/><Relationship Id="rId36" Type="http://schemas.openxmlformats.org/officeDocument/2006/relationships/image" Target="media/image15.jpeg"/><Relationship Id="rId57" Type="http://schemas.openxmlformats.org/officeDocument/2006/relationships/hyperlink" Target="http://szwb.sz.gov.cn/&#12290;" TargetMode="External"/><Relationship Id="rId106" Type="http://schemas.openxmlformats.org/officeDocument/2006/relationships/control" Target="activeX/activeX70.xml"/><Relationship Id="rId127" Type="http://schemas.openxmlformats.org/officeDocument/2006/relationships/control" Target="activeX/activeX83.xml"/><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control" Target="activeX/activeX20.xml"/><Relationship Id="rId73" Type="http://schemas.openxmlformats.org/officeDocument/2006/relationships/control" Target="activeX/activeX37.xml"/><Relationship Id="rId78" Type="http://schemas.openxmlformats.org/officeDocument/2006/relationships/control" Target="activeX/activeX42.xml"/><Relationship Id="rId94" Type="http://schemas.openxmlformats.org/officeDocument/2006/relationships/control" Target="activeX/activeX58.xml"/><Relationship Id="rId99" Type="http://schemas.openxmlformats.org/officeDocument/2006/relationships/control" Target="activeX/activeX63.xml"/><Relationship Id="rId101" Type="http://schemas.openxmlformats.org/officeDocument/2006/relationships/control" Target="activeX/activeX65.xml"/><Relationship Id="rId122" Type="http://schemas.openxmlformats.org/officeDocument/2006/relationships/image" Target="media/image33.wmf"/><Relationship Id="rId143" Type="http://schemas.openxmlformats.org/officeDocument/2006/relationships/control" Target="activeX/activeX91.xml"/><Relationship Id="rId148" Type="http://schemas.openxmlformats.org/officeDocument/2006/relationships/control" Target="activeX/activeX96.xml"/><Relationship Id="rId164" Type="http://schemas.openxmlformats.org/officeDocument/2006/relationships/control" Target="activeX/activeX106.xml"/><Relationship Id="rId169" Type="http://schemas.openxmlformats.org/officeDocument/2006/relationships/image" Target="media/image52.wmf"/><Relationship Id="rId185" Type="http://schemas.openxmlformats.org/officeDocument/2006/relationships/image" Target="media/image60.wmf"/><Relationship Id="rId4" Type="http://schemas.openxmlformats.org/officeDocument/2006/relationships/styles" Target="styles.xml"/><Relationship Id="rId9" Type="http://schemas.openxmlformats.org/officeDocument/2006/relationships/image" Target="media/image1.png"/><Relationship Id="rId180" Type="http://schemas.openxmlformats.org/officeDocument/2006/relationships/control" Target="activeX/activeX114.xml"/><Relationship Id="rId26" Type="http://schemas.openxmlformats.org/officeDocument/2006/relationships/control" Target="activeX/activeX9.xml"/><Relationship Id="rId47" Type="http://schemas.openxmlformats.org/officeDocument/2006/relationships/image" Target="media/image22.wmf"/><Relationship Id="rId68" Type="http://schemas.openxmlformats.org/officeDocument/2006/relationships/control" Target="activeX/activeX32.xml"/><Relationship Id="rId89" Type="http://schemas.openxmlformats.org/officeDocument/2006/relationships/control" Target="activeX/activeX53.xml"/><Relationship Id="rId112" Type="http://schemas.openxmlformats.org/officeDocument/2006/relationships/image" Target="media/image28.wmf"/><Relationship Id="rId133" Type="http://schemas.openxmlformats.org/officeDocument/2006/relationships/control" Target="activeX/activeX86.xml"/><Relationship Id="rId154" Type="http://schemas.openxmlformats.org/officeDocument/2006/relationships/image" Target="media/image44.png"/><Relationship Id="rId175" Type="http://schemas.openxmlformats.org/officeDocument/2006/relationships/image" Target="media/image55.wmf"/><Relationship Id="rId196" Type="http://schemas.openxmlformats.org/officeDocument/2006/relationships/fontTable" Target="fontTable.xml"/><Relationship Id="rId16" Type="http://schemas.openxmlformats.org/officeDocument/2006/relationships/control" Target="activeX/activeX4.xml"/><Relationship Id="rId37" Type="http://schemas.openxmlformats.org/officeDocument/2006/relationships/image" Target="media/image16.jpeg"/><Relationship Id="rId58" Type="http://schemas.openxmlformats.org/officeDocument/2006/relationships/image" Target="media/image27.wmf"/><Relationship Id="rId79" Type="http://schemas.openxmlformats.org/officeDocument/2006/relationships/control" Target="activeX/activeX43.xml"/><Relationship Id="rId102" Type="http://schemas.openxmlformats.org/officeDocument/2006/relationships/control" Target="activeX/activeX66.xml"/><Relationship Id="rId123" Type="http://schemas.openxmlformats.org/officeDocument/2006/relationships/control" Target="activeX/activeX81.xml"/><Relationship Id="rId144" Type="http://schemas.openxmlformats.org/officeDocument/2006/relationships/control" Target="activeX/activeX92.xml"/><Relationship Id="rId90" Type="http://schemas.openxmlformats.org/officeDocument/2006/relationships/control" Target="activeX/activeX54.xml"/><Relationship Id="rId165" Type="http://schemas.openxmlformats.org/officeDocument/2006/relationships/image" Target="media/image50.wmf"/><Relationship Id="rId186" Type="http://schemas.openxmlformats.org/officeDocument/2006/relationships/control" Target="activeX/activeX117.xml"/><Relationship Id="rId27" Type="http://schemas.openxmlformats.org/officeDocument/2006/relationships/image" Target="media/image10.wmf"/><Relationship Id="rId48" Type="http://schemas.openxmlformats.org/officeDocument/2006/relationships/control" Target="activeX/activeX18.xml"/><Relationship Id="rId69" Type="http://schemas.openxmlformats.org/officeDocument/2006/relationships/control" Target="activeX/activeX33.xml"/><Relationship Id="rId113" Type="http://schemas.openxmlformats.org/officeDocument/2006/relationships/control" Target="activeX/activeX76.xml"/><Relationship Id="rId134" Type="http://schemas.openxmlformats.org/officeDocument/2006/relationships/image" Target="media/image39.wmf"/><Relationship Id="rId80" Type="http://schemas.openxmlformats.org/officeDocument/2006/relationships/control" Target="activeX/activeX44.xml"/><Relationship Id="rId155" Type="http://schemas.openxmlformats.org/officeDocument/2006/relationships/image" Target="media/image45.wmf"/><Relationship Id="rId176" Type="http://schemas.openxmlformats.org/officeDocument/2006/relationships/control" Target="activeX/activeX112.xml"/><Relationship Id="rId197" Type="http://schemas.openxmlformats.org/officeDocument/2006/relationships/theme" Target="theme/theme1.xml"/><Relationship Id="rId17" Type="http://schemas.openxmlformats.org/officeDocument/2006/relationships/image" Target="media/image5.wmf"/><Relationship Id="rId38" Type="http://schemas.openxmlformats.org/officeDocument/2006/relationships/image" Target="media/image17.jpeg"/><Relationship Id="rId59" Type="http://schemas.openxmlformats.org/officeDocument/2006/relationships/control" Target="activeX/activeX23.xml"/><Relationship Id="rId103" Type="http://schemas.openxmlformats.org/officeDocument/2006/relationships/control" Target="activeX/activeX67.xml"/><Relationship Id="rId124" Type="http://schemas.openxmlformats.org/officeDocument/2006/relationships/image" Target="media/image34.wmf"/><Relationship Id="rId70" Type="http://schemas.openxmlformats.org/officeDocument/2006/relationships/control" Target="activeX/activeX34.xml"/><Relationship Id="rId91" Type="http://schemas.openxmlformats.org/officeDocument/2006/relationships/control" Target="activeX/activeX55.xml"/><Relationship Id="rId145" Type="http://schemas.openxmlformats.org/officeDocument/2006/relationships/control" Target="activeX/activeX93.xml"/><Relationship Id="rId166" Type="http://schemas.openxmlformats.org/officeDocument/2006/relationships/control" Target="activeX/activeX107.xml"/><Relationship Id="rId187" Type="http://schemas.openxmlformats.org/officeDocument/2006/relationships/image" Target="media/image61.wmf"/><Relationship Id="rId1" Type="http://schemas.openxmlformats.org/officeDocument/2006/relationships/customXml" Target="../customXml/item1.xml"/><Relationship Id="rId28" Type="http://schemas.openxmlformats.org/officeDocument/2006/relationships/control" Target="activeX/activeX10.xml"/><Relationship Id="rId49" Type="http://schemas.openxmlformats.org/officeDocument/2006/relationships/image" Target="media/image23.wmf"/><Relationship Id="rId114" Type="http://schemas.openxmlformats.org/officeDocument/2006/relationships/image" Target="media/image29.wmf"/><Relationship Id="rId60" Type="http://schemas.openxmlformats.org/officeDocument/2006/relationships/control" Target="activeX/activeX24.xml"/><Relationship Id="rId81" Type="http://schemas.openxmlformats.org/officeDocument/2006/relationships/control" Target="activeX/activeX45.xml"/><Relationship Id="rId135" Type="http://schemas.openxmlformats.org/officeDocument/2006/relationships/control" Target="activeX/activeX87.xml"/><Relationship Id="rId156" Type="http://schemas.openxmlformats.org/officeDocument/2006/relationships/control" Target="activeX/activeX102.xml"/><Relationship Id="rId177" Type="http://schemas.openxmlformats.org/officeDocument/2006/relationships/image" Target="media/image56.wmf"/><Relationship Id="rId18" Type="http://schemas.openxmlformats.org/officeDocument/2006/relationships/control" Target="activeX/activeX5.xml"/><Relationship Id="rId39" Type="http://schemas.openxmlformats.org/officeDocument/2006/relationships/image" Target="media/image18.wmf"/><Relationship Id="rId50" Type="http://schemas.openxmlformats.org/officeDocument/2006/relationships/control" Target="activeX/activeX19.xml"/><Relationship Id="rId104" Type="http://schemas.openxmlformats.org/officeDocument/2006/relationships/control" Target="activeX/activeX68.xml"/><Relationship Id="rId125" Type="http://schemas.openxmlformats.org/officeDocument/2006/relationships/control" Target="activeX/activeX82.xml"/><Relationship Id="rId146" Type="http://schemas.openxmlformats.org/officeDocument/2006/relationships/control" Target="activeX/activeX94.xml"/><Relationship Id="rId167" Type="http://schemas.openxmlformats.org/officeDocument/2006/relationships/image" Target="media/image51.wmf"/><Relationship Id="rId188" Type="http://schemas.openxmlformats.org/officeDocument/2006/relationships/control" Target="activeX/activeX11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40-EC42-11CE-9E0D-00AA006002F3}" ax:persistence="persistStorage" r:id="rId1"/>
</file>

<file path=word/activeX/activeX119.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CDCDCDCD-CDCD-CDCD-CDCD-CDCDCDCDCDCD}" ax:persistence="persistStorage" r:id="rId1"/>
</file>

<file path=word/activeX/activeX24.xml><?xml version="1.0" encoding="utf-8"?>
<ax:ocx xmlns:ax="http://schemas.microsoft.com/office/2006/activeX" xmlns:r="http://schemas.openxmlformats.org/officeDocument/2006/relationships" ax:classid="{CDCDCDCD-CDCD-CDCD-CDCD-CDCDCDCDCDCD}" ax:persistence="persistStorage" r:id="rId1"/>
</file>

<file path=word/activeX/activeX25.xml><?xml version="1.0" encoding="utf-8"?>
<ax:ocx xmlns:ax="http://schemas.microsoft.com/office/2006/activeX" xmlns:r="http://schemas.openxmlformats.org/officeDocument/2006/relationships" ax:classid="{CDCDCDCD-CDCD-CDCD-CDCD-CDCDCDCDCDCD}" ax:persistence="persistStorage" r:id="rId1"/>
</file>

<file path=word/activeX/activeX26.xml><?xml version="1.0" encoding="utf-8"?>
<ax:ocx xmlns:ax="http://schemas.microsoft.com/office/2006/activeX" xmlns:r="http://schemas.openxmlformats.org/officeDocument/2006/relationships" ax:classid="{CDCDCDCD-CDCD-CDCD-CDCD-CDCDCDCDCDCD}" ax:persistence="persistStorage" r:id="rId1"/>
</file>

<file path=word/activeX/activeX27.xml><?xml version="1.0" encoding="utf-8"?>
<ax:ocx xmlns:ax="http://schemas.microsoft.com/office/2006/activeX" xmlns:r="http://schemas.openxmlformats.org/officeDocument/2006/relationships" ax:classid="{CDCDCDCD-CDCD-CDCD-CDCD-CDCDCDCDCDCD}" ax:persistence="persistStorage" r:id="rId1"/>
</file>

<file path=word/activeX/activeX28.xml><?xml version="1.0" encoding="utf-8"?>
<ax:ocx xmlns:ax="http://schemas.microsoft.com/office/2006/activeX" xmlns:r="http://schemas.openxmlformats.org/officeDocument/2006/relationships" ax:classid="{CDCDCDCD-CDCD-CDCD-CDCD-CDCDCDCDCDCD}" ax:persistence="persistStorage" r:id="rId1"/>
</file>

<file path=word/activeX/activeX29.xml><?xml version="1.0" encoding="utf-8"?>
<ax:ocx xmlns:ax="http://schemas.microsoft.com/office/2006/activeX" xmlns:r="http://schemas.openxmlformats.org/officeDocument/2006/relationships" ax:classid="{CDCDCDCD-CDCD-CDCD-CDCD-CDCDCDCDCDCD}"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CDCDCDCD-CDCD-CDCD-CDCD-CDCDCDCDCDCD}" ax:persistence="persistStorage" r:id="rId1"/>
</file>

<file path=word/activeX/activeX31.xml><?xml version="1.0" encoding="utf-8"?>
<ax:ocx xmlns:ax="http://schemas.microsoft.com/office/2006/activeX" xmlns:r="http://schemas.openxmlformats.org/officeDocument/2006/relationships" ax:classid="{CDCDCDCD-CDCD-CDCD-CDCD-CDCDCDCDCDCD}" ax:persistence="persistStorage" r:id="rId1"/>
</file>

<file path=word/activeX/activeX32.xml><?xml version="1.0" encoding="utf-8"?>
<ax:ocx xmlns:ax="http://schemas.microsoft.com/office/2006/activeX" xmlns:r="http://schemas.openxmlformats.org/officeDocument/2006/relationships" ax:classid="{CDCDCDCD-CDCD-CDCD-CDCD-CDCDCDCDCDCD}" ax:persistence="persistStorage" r:id="rId1"/>
</file>

<file path=word/activeX/activeX33.xml><?xml version="1.0" encoding="utf-8"?>
<ax:ocx xmlns:ax="http://schemas.microsoft.com/office/2006/activeX" xmlns:r="http://schemas.openxmlformats.org/officeDocument/2006/relationships" ax:classid="{CDCDCDCD-CDCD-CDCD-CDCD-CDCDCDCDCDCD}" ax:persistence="persistStorage" r:id="rId1"/>
</file>

<file path=word/activeX/activeX34.xml><?xml version="1.0" encoding="utf-8"?>
<ax:ocx xmlns:ax="http://schemas.microsoft.com/office/2006/activeX" xmlns:r="http://schemas.openxmlformats.org/officeDocument/2006/relationships" ax:classid="{CDCDCDCD-CDCD-CDCD-CDCD-CDCDCDCDCDCD}" ax:persistence="persistStorage" r:id="rId1"/>
</file>

<file path=word/activeX/activeX35.xml><?xml version="1.0" encoding="utf-8"?>
<ax:ocx xmlns:ax="http://schemas.microsoft.com/office/2006/activeX" xmlns:r="http://schemas.openxmlformats.org/officeDocument/2006/relationships" ax:classid="{CDCDCDCD-CDCD-CDCD-CDCD-CDCDCDCDCDCD}" ax:persistence="persistStorage" r:id="rId1"/>
</file>

<file path=word/activeX/activeX36.xml><?xml version="1.0" encoding="utf-8"?>
<ax:ocx xmlns:ax="http://schemas.microsoft.com/office/2006/activeX" xmlns:r="http://schemas.openxmlformats.org/officeDocument/2006/relationships" ax:classid="{CDCDCDCD-CDCD-CDCD-CDCD-CDCDCDCDCDCD}" ax:persistence="persistStorage" r:id="rId1"/>
</file>

<file path=word/activeX/activeX37.xml><?xml version="1.0" encoding="utf-8"?>
<ax:ocx xmlns:ax="http://schemas.microsoft.com/office/2006/activeX" xmlns:r="http://schemas.openxmlformats.org/officeDocument/2006/relationships" ax:classid="{CDCDCDCD-CDCD-CDCD-CDCD-CDCDCDCDCDCD}" ax:persistence="persistStorage" r:id="rId1"/>
</file>

<file path=word/activeX/activeX38.xml><?xml version="1.0" encoding="utf-8"?>
<ax:ocx xmlns:ax="http://schemas.microsoft.com/office/2006/activeX" xmlns:r="http://schemas.openxmlformats.org/officeDocument/2006/relationships" ax:classid="{CDCDCDCD-CDCD-CDCD-CDCD-CDCDCDCDCDCD}" ax:persistence="persistStorage" r:id="rId1"/>
</file>

<file path=word/activeX/activeX39.xml><?xml version="1.0" encoding="utf-8"?>
<ax:ocx xmlns:ax="http://schemas.microsoft.com/office/2006/activeX" xmlns:r="http://schemas.openxmlformats.org/officeDocument/2006/relationships" ax:classid="{CDCDCDCD-CDCD-CDCD-CDCD-CDCDCDCDCDCD}"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CDCDCDCD-CDCD-CDCD-CDCD-CDCDCDCDCDCD}" ax:persistence="persistStorage" r:id="rId1"/>
</file>

<file path=word/activeX/activeX41.xml><?xml version="1.0" encoding="utf-8"?>
<ax:ocx xmlns:ax="http://schemas.microsoft.com/office/2006/activeX" xmlns:r="http://schemas.openxmlformats.org/officeDocument/2006/relationships" ax:classid="{CDCDCDCD-CDCD-CDCD-CDCD-CDCDCDCDCDCD}" ax:persistence="persistStorage" r:id="rId1"/>
</file>

<file path=word/activeX/activeX42.xml><?xml version="1.0" encoding="utf-8"?>
<ax:ocx xmlns:ax="http://schemas.microsoft.com/office/2006/activeX" xmlns:r="http://schemas.openxmlformats.org/officeDocument/2006/relationships" ax:classid="{CDCDCDCD-CDCD-CDCD-CDCD-CDCDCDCDCDCD}" ax:persistence="persistStorage" r:id="rId1"/>
</file>

<file path=word/activeX/activeX43.xml><?xml version="1.0" encoding="utf-8"?>
<ax:ocx xmlns:ax="http://schemas.microsoft.com/office/2006/activeX" xmlns:r="http://schemas.openxmlformats.org/officeDocument/2006/relationships" ax:classid="{CDCDCDCD-CDCD-CDCD-CDCD-CDCDCDCDCDCD}" ax:persistence="persistStorage" r:id="rId1"/>
</file>

<file path=word/activeX/activeX44.xml><?xml version="1.0" encoding="utf-8"?>
<ax:ocx xmlns:ax="http://schemas.microsoft.com/office/2006/activeX" xmlns:r="http://schemas.openxmlformats.org/officeDocument/2006/relationships" ax:classid="{CDCDCDCD-CDCD-CDCD-CDCD-CDCDCDCDCDCD}" ax:persistence="persistStorage" r:id="rId1"/>
</file>

<file path=word/activeX/activeX45.xml><?xml version="1.0" encoding="utf-8"?>
<ax:ocx xmlns:ax="http://schemas.microsoft.com/office/2006/activeX" xmlns:r="http://schemas.openxmlformats.org/officeDocument/2006/relationships" ax:classid="{CDCDCDCD-CDCD-CDCD-CDCD-CDCDCDCDCDCD}" ax:persistence="persistStorage" r:id="rId1"/>
</file>

<file path=word/activeX/activeX46.xml><?xml version="1.0" encoding="utf-8"?>
<ax:ocx xmlns:ax="http://schemas.microsoft.com/office/2006/activeX" xmlns:r="http://schemas.openxmlformats.org/officeDocument/2006/relationships" ax:classid="{CDCDCDCD-CDCD-CDCD-CDCD-CDCDCDCDCDCD}" ax:persistence="persistStorage" r:id="rId1"/>
</file>

<file path=word/activeX/activeX47.xml><?xml version="1.0" encoding="utf-8"?>
<ax:ocx xmlns:ax="http://schemas.microsoft.com/office/2006/activeX" xmlns:r="http://schemas.openxmlformats.org/officeDocument/2006/relationships" ax:classid="{CDCDCDCD-CDCD-CDCD-CDCD-CDCDCDCDCDCD}" ax:persistence="persistStorage" r:id="rId1"/>
</file>

<file path=word/activeX/activeX48.xml><?xml version="1.0" encoding="utf-8"?>
<ax:ocx xmlns:ax="http://schemas.microsoft.com/office/2006/activeX" xmlns:r="http://schemas.openxmlformats.org/officeDocument/2006/relationships" ax:classid="{CDCDCDCD-CDCD-CDCD-CDCD-CDCDCDCDCDCD}" ax:persistence="persistStorage" r:id="rId1"/>
</file>

<file path=word/activeX/activeX49.xml><?xml version="1.0" encoding="utf-8"?>
<ax:ocx xmlns:ax="http://schemas.microsoft.com/office/2006/activeX" xmlns:r="http://schemas.openxmlformats.org/officeDocument/2006/relationships" ax:classid="{CDCDCDCD-CDCD-CDCD-CDCD-CDCDCDCDCDCD}"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CDCDCDCD-CDCD-CDCD-CDCD-CDCDCDCDCDCD}" ax:persistence="persistStorage" r:id="rId1"/>
</file>

<file path=word/activeX/activeX51.xml><?xml version="1.0" encoding="utf-8"?>
<ax:ocx xmlns:ax="http://schemas.microsoft.com/office/2006/activeX" xmlns:r="http://schemas.openxmlformats.org/officeDocument/2006/relationships" ax:classid="{CDCDCDCD-CDCD-CDCD-CDCD-CDCDCDCDCDCD}" ax:persistence="persistStorage" r:id="rId1"/>
</file>

<file path=word/activeX/activeX52.xml><?xml version="1.0" encoding="utf-8"?>
<ax:ocx xmlns:ax="http://schemas.microsoft.com/office/2006/activeX" xmlns:r="http://schemas.openxmlformats.org/officeDocument/2006/relationships" ax:classid="{CDCDCDCD-CDCD-CDCD-CDCD-CDCDCDCDCDCD}" ax:persistence="persistStorage" r:id="rId1"/>
</file>

<file path=word/activeX/activeX53.xml><?xml version="1.0" encoding="utf-8"?>
<ax:ocx xmlns:ax="http://schemas.microsoft.com/office/2006/activeX" xmlns:r="http://schemas.openxmlformats.org/officeDocument/2006/relationships" ax:classid="{CDCDCDCD-CDCD-CDCD-CDCD-CDCDCDCDCDCD}" ax:persistence="persistStorage" r:id="rId1"/>
</file>

<file path=word/activeX/activeX54.xml><?xml version="1.0" encoding="utf-8"?>
<ax:ocx xmlns:ax="http://schemas.microsoft.com/office/2006/activeX" xmlns:r="http://schemas.openxmlformats.org/officeDocument/2006/relationships" ax:classid="{CDCDCDCD-CDCD-CDCD-CDCD-CDCDCDCDCDCD}" ax:persistence="persistStorage" r:id="rId1"/>
</file>

<file path=word/activeX/activeX55.xml><?xml version="1.0" encoding="utf-8"?>
<ax:ocx xmlns:ax="http://schemas.microsoft.com/office/2006/activeX" xmlns:r="http://schemas.openxmlformats.org/officeDocument/2006/relationships" ax:classid="{CDCDCDCD-CDCD-CDCD-CDCD-CDCDCDCDCDCD}" ax:persistence="persistStorage" r:id="rId1"/>
</file>

<file path=word/activeX/activeX56.xml><?xml version="1.0" encoding="utf-8"?>
<ax:ocx xmlns:ax="http://schemas.microsoft.com/office/2006/activeX" xmlns:r="http://schemas.openxmlformats.org/officeDocument/2006/relationships" ax:classid="{CDCDCDCD-CDCD-CDCD-CDCD-CDCDCDCDCDCD}" ax:persistence="persistStorage" r:id="rId1"/>
</file>

<file path=word/activeX/activeX57.xml><?xml version="1.0" encoding="utf-8"?>
<ax:ocx xmlns:ax="http://schemas.microsoft.com/office/2006/activeX" xmlns:r="http://schemas.openxmlformats.org/officeDocument/2006/relationships" ax:classid="{CDCDCDCD-CDCD-CDCD-CDCD-CDCDCDCDCDCD}" ax:persistence="persistStorage" r:id="rId1"/>
</file>

<file path=word/activeX/activeX58.xml><?xml version="1.0" encoding="utf-8"?>
<ax:ocx xmlns:ax="http://schemas.microsoft.com/office/2006/activeX" xmlns:r="http://schemas.openxmlformats.org/officeDocument/2006/relationships" ax:classid="{CDCDCDCD-CDCD-CDCD-CDCD-CDCDCDCDCDCD}" ax:persistence="persistStorage" r:id="rId1"/>
</file>

<file path=word/activeX/activeX59.xml><?xml version="1.0" encoding="utf-8"?>
<ax:ocx xmlns:ax="http://schemas.microsoft.com/office/2006/activeX" xmlns:r="http://schemas.openxmlformats.org/officeDocument/2006/relationships" ax:classid="{CDCDCDCD-CDCD-CDCD-CDCD-CDCDCDCDCDCD}"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CDCDCDCD-CDCD-CDCD-CDCD-CDCDCDCDCDCD}" ax:persistence="persistStorage" r:id="rId1"/>
</file>

<file path=word/activeX/activeX61.xml><?xml version="1.0" encoding="utf-8"?>
<ax:ocx xmlns:ax="http://schemas.microsoft.com/office/2006/activeX" xmlns:r="http://schemas.openxmlformats.org/officeDocument/2006/relationships" ax:classid="{CDCDCDCD-CDCD-CDCD-CDCD-CDCDCDCDCDCD}" ax:persistence="persistStorage" r:id="rId1"/>
</file>

<file path=word/activeX/activeX62.xml><?xml version="1.0" encoding="utf-8"?>
<ax:ocx xmlns:ax="http://schemas.microsoft.com/office/2006/activeX" xmlns:r="http://schemas.openxmlformats.org/officeDocument/2006/relationships" ax:classid="{CDCDCDCD-CDCD-CDCD-CDCD-CDCDCDCDCDCD}" ax:persistence="persistStorage" r:id="rId1"/>
</file>

<file path=word/activeX/activeX63.xml><?xml version="1.0" encoding="utf-8"?>
<ax:ocx xmlns:ax="http://schemas.microsoft.com/office/2006/activeX" xmlns:r="http://schemas.openxmlformats.org/officeDocument/2006/relationships" ax:classid="{CDCDCDCD-CDCD-CDCD-CDCD-CDCDCDCDCDCD}" ax:persistence="persistStorage" r:id="rId1"/>
</file>

<file path=word/activeX/activeX64.xml><?xml version="1.0" encoding="utf-8"?>
<ax:ocx xmlns:ax="http://schemas.microsoft.com/office/2006/activeX" xmlns:r="http://schemas.openxmlformats.org/officeDocument/2006/relationships" ax:classid="{CDCDCDCD-CDCD-CDCD-CDCD-CDCDCDCDCDCD}" ax:persistence="persistStorage" r:id="rId1"/>
</file>

<file path=word/activeX/activeX65.xml><?xml version="1.0" encoding="utf-8"?>
<ax:ocx xmlns:ax="http://schemas.microsoft.com/office/2006/activeX" xmlns:r="http://schemas.openxmlformats.org/officeDocument/2006/relationships" ax:classid="{CDCDCDCD-CDCD-CDCD-CDCD-CDCDCDCDCDCD}" ax:persistence="persistStorage" r:id="rId1"/>
</file>

<file path=word/activeX/activeX66.xml><?xml version="1.0" encoding="utf-8"?>
<ax:ocx xmlns:ax="http://schemas.microsoft.com/office/2006/activeX" xmlns:r="http://schemas.openxmlformats.org/officeDocument/2006/relationships" ax:classid="{CDCDCDCD-CDCD-CDCD-CDCD-CDCDCDCDCDCD}" ax:persistence="persistStorage" r:id="rId1"/>
</file>

<file path=word/activeX/activeX67.xml><?xml version="1.0" encoding="utf-8"?>
<ax:ocx xmlns:ax="http://schemas.microsoft.com/office/2006/activeX" xmlns:r="http://schemas.openxmlformats.org/officeDocument/2006/relationships" ax:classid="{CDCDCDCD-CDCD-CDCD-CDCD-CDCDCDCDCDCD}" ax:persistence="persistStorage" r:id="rId1"/>
</file>

<file path=word/activeX/activeX68.xml><?xml version="1.0" encoding="utf-8"?>
<ax:ocx xmlns:ax="http://schemas.microsoft.com/office/2006/activeX" xmlns:r="http://schemas.openxmlformats.org/officeDocument/2006/relationships" ax:classid="{CDCDCDCD-CDCD-CDCD-CDCD-CDCDCDCDCDCD}" ax:persistence="persistStorage" r:id="rId1"/>
</file>

<file path=word/activeX/activeX69.xml><?xml version="1.0" encoding="utf-8"?>
<ax:ocx xmlns:ax="http://schemas.microsoft.com/office/2006/activeX" xmlns:r="http://schemas.openxmlformats.org/officeDocument/2006/relationships" ax:classid="{CDCDCDCD-CDCD-CDCD-CDCD-CDCDCDCDCDCD}"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CDCDCDCD-CDCD-CDCD-CDCD-CDCDCDCDCDCD}" ax:persistence="persistStorage" r:id="rId1"/>
</file>

<file path=word/activeX/activeX71.xml><?xml version="1.0" encoding="utf-8"?>
<ax:ocx xmlns:ax="http://schemas.microsoft.com/office/2006/activeX" xmlns:r="http://schemas.openxmlformats.org/officeDocument/2006/relationships" ax:classid="{CDCDCDCD-CDCD-CDCD-CDCD-CDCDCDCDCDCD}" ax:persistence="persistStorage" r:id="rId1"/>
</file>

<file path=word/activeX/activeX72.xml><?xml version="1.0" encoding="utf-8"?>
<ax:ocx xmlns:ax="http://schemas.microsoft.com/office/2006/activeX" xmlns:r="http://schemas.openxmlformats.org/officeDocument/2006/relationships" ax:classid="{CDCDCDCD-CDCD-CDCD-CDCD-CDCDCDCDCDCD}" ax:persistence="persistStorage" r:id="rId1"/>
</file>

<file path=word/activeX/activeX73.xml><?xml version="1.0" encoding="utf-8"?>
<ax:ocx xmlns:ax="http://schemas.microsoft.com/office/2006/activeX" xmlns:r="http://schemas.openxmlformats.org/officeDocument/2006/relationships" ax:classid="{CDCDCDCD-CDCD-CDCD-CDCD-CDCDCDCDCDCD}" ax:persistence="persistStorage" r:id="rId1"/>
</file>

<file path=word/activeX/activeX74.xml><?xml version="1.0" encoding="utf-8"?>
<ax:ocx xmlns:ax="http://schemas.microsoft.com/office/2006/activeX" xmlns:r="http://schemas.openxmlformats.org/officeDocument/2006/relationships" ax:classid="{CDCDCDCD-CDCD-CDCD-CDCD-CDCDCDCDCDCD}" ax:persistence="persistStorage" r:id="rId1"/>
</file>

<file path=word/activeX/activeX75.xml><?xml version="1.0" encoding="utf-8"?>
<ax:ocx xmlns:ax="http://schemas.microsoft.com/office/2006/activeX" xmlns:r="http://schemas.openxmlformats.org/officeDocument/2006/relationships" ax:classid="{CDCDCDCD-CDCD-CDCD-CDCD-CDCDCDCDCDCD}"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69B03B-2973-4692-827E-4818F0AF0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135</Pages>
  <Words>82687</Words>
  <Characters>12169</Characters>
  <Application>Microsoft Office Word</Application>
  <DocSecurity>0</DocSecurity>
  <Lines>101</Lines>
  <Paragraphs>189</Paragraphs>
  <ScaleCrop>false</ScaleCrop>
  <Company>SDWM</Company>
  <LinksUpToDate>false</LinksUpToDate>
  <CharactersWithSpaces>94667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宏 刘</cp:lastModifiedBy>
  <cp:revision>83</cp:revision>
  <dcterms:created xsi:type="dcterms:W3CDTF">2014-10-29T12:08:00Z</dcterms:created>
  <dcterms:modified xsi:type="dcterms:W3CDTF">2022-05-18T03:42:00Z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74B022137FAA430AA17ADF709790B5EE</vt:lpwstr>
  </property>
  <property fmtid="{D5CDD505-2E9C-101B-9397-08002B2CF9AE}" pid="4" name="commondata">
    <vt:lpwstr>eyJoZGlkIjoiMjhmNDViNzUxZDQyNzc4NzU2NDlmNzVkMWM2NGJkMzIifQ==</vt:lpwstr>
  </property>
</Properties>
</file>