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b/>
          <w:bCs/>
          <w:color w:val="auto"/>
          <w:sz w:val="31"/>
          <w:szCs w:val="31"/>
        </w:rPr>
      </w:pPr>
      <w:r>
        <w:rPr>
          <w:rFonts w:hint="eastAsia" w:ascii="仿宋" w:hAnsi="仿宋"/>
          <w:b/>
          <w:bCs/>
          <w:color w:val="auto"/>
          <w:sz w:val="31"/>
          <w:szCs w:val="31"/>
        </w:rPr>
        <w:t>深圳市华大医院土壤环境初步调查招标公告</w:t>
      </w:r>
    </w:p>
    <w:p>
      <w:pPr>
        <w:pStyle w:val="2"/>
        <w:spacing w:line="360" w:lineRule="auto"/>
        <w:rPr>
          <w:color w:val="auto"/>
        </w:rPr>
      </w:pPr>
    </w:p>
    <w:p>
      <w:pPr>
        <w:adjustRightInd w:val="0"/>
        <w:snapToGrid w:val="0"/>
        <w:spacing w:line="480" w:lineRule="exact"/>
        <w:rPr>
          <w:rFonts w:ascii="仿宋" w:hAnsi="仿宋"/>
          <w:color w:val="auto"/>
          <w:sz w:val="24"/>
        </w:rPr>
      </w:pPr>
      <w:r>
        <w:rPr>
          <w:rFonts w:hint="eastAsia" w:ascii="仿宋" w:hAnsi="仿宋"/>
          <w:b/>
          <w:color w:val="auto"/>
          <w:sz w:val="24"/>
        </w:rPr>
        <w:t>工程名称:</w:t>
      </w:r>
      <w:r>
        <w:rPr>
          <w:rFonts w:hint="eastAsia" w:ascii="仿宋" w:hAnsi="仿宋"/>
          <w:color w:val="auto"/>
          <w:sz w:val="24"/>
        </w:rPr>
        <w:t>深圳市华大医院土壤环境初步调查</w:t>
      </w:r>
    </w:p>
    <w:p>
      <w:pPr>
        <w:adjustRightInd w:val="0"/>
        <w:snapToGrid w:val="0"/>
        <w:spacing w:line="480" w:lineRule="exact"/>
        <w:rPr>
          <w:rFonts w:ascii="仿宋" w:hAnsi="仿宋"/>
          <w:color w:val="auto"/>
          <w:sz w:val="24"/>
        </w:rPr>
      </w:pPr>
      <w:r>
        <w:rPr>
          <w:rFonts w:hint="eastAsia" w:ascii="仿宋" w:hAnsi="仿宋"/>
          <w:b/>
          <w:color w:val="auto"/>
          <w:sz w:val="24"/>
        </w:rPr>
        <w:t>招标人：</w:t>
      </w:r>
      <w:r>
        <w:rPr>
          <w:rFonts w:hint="eastAsia" w:ascii="仿宋" w:hAnsi="仿宋"/>
          <w:color w:val="auto"/>
          <w:sz w:val="24"/>
        </w:rPr>
        <w:t>深圳市建筑工务署工程设计管理中心</w:t>
      </w:r>
    </w:p>
    <w:p>
      <w:pPr>
        <w:adjustRightInd w:val="0"/>
        <w:snapToGrid w:val="0"/>
        <w:spacing w:line="480" w:lineRule="exact"/>
        <w:rPr>
          <w:rFonts w:ascii="仿宋" w:hAnsi="仿宋"/>
          <w:color w:val="auto"/>
          <w:sz w:val="24"/>
        </w:rPr>
      </w:pPr>
      <w:r>
        <w:rPr>
          <w:rFonts w:hint="eastAsia" w:ascii="仿宋" w:hAnsi="仿宋"/>
          <w:b/>
          <w:color w:val="auto"/>
          <w:sz w:val="24"/>
        </w:rPr>
        <w:t>项目地址：</w:t>
      </w:r>
      <w:r>
        <w:rPr>
          <w:rFonts w:hint="eastAsia" w:ascii="仿宋" w:hAnsi="仿宋"/>
          <w:color w:val="auto"/>
          <w:sz w:val="24"/>
        </w:rPr>
        <w:t>深圳市龙岗区横岗街道红棉路与深竹西路交口西南侧</w:t>
      </w:r>
    </w:p>
    <w:p>
      <w:pPr>
        <w:autoSpaceDE w:val="0"/>
        <w:autoSpaceDN w:val="0"/>
        <w:adjustRightInd w:val="0"/>
        <w:spacing w:line="480" w:lineRule="exact"/>
        <w:jc w:val="left"/>
        <w:rPr>
          <w:rFonts w:ascii="宋体" w:hAnsi="宋体"/>
          <w:bCs/>
          <w:color w:val="auto"/>
          <w:sz w:val="24"/>
        </w:rPr>
      </w:pPr>
      <w:r>
        <w:rPr>
          <w:rFonts w:hint="eastAsia" w:ascii="仿宋" w:hAnsi="仿宋"/>
          <w:b/>
          <w:color w:val="auto"/>
          <w:sz w:val="24"/>
        </w:rPr>
        <w:t>项目概况：</w:t>
      </w:r>
      <w:r>
        <w:rPr>
          <w:rFonts w:hint="eastAsia" w:ascii="宋体" w:hAnsi="宋体"/>
          <w:bCs/>
          <w:color w:val="auto"/>
          <w:sz w:val="24"/>
        </w:rPr>
        <w:t>项目总占地面积约4.9万平米，一期建筑总面积约20.4万平米。本次仅建设一期，项目总投资约20.4亿元。</w:t>
      </w:r>
    </w:p>
    <w:p>
      <w:pPr>
        <w:spacing w:line="480" w:lineRule="exact"/>
        <w:jc w:val="left"/>
        <w:rPr>
          <w:rFonts w:ascii="仿宋" w:hAnsi="仿宋"/>
          <w:b/>
          <w:color w:val="auto"/>
          <w:sz w:val="24"/>
        </w:rPr>
      </w:pPr>
      <w:r>
        <w:rPr>
          <w:rFonts w:hint="eastAsia" w:ascii="仿宋" w:hAnsi="仿宋"/>
          <w:b/>
          <w:color w:val="auto"/>
          <w:sz w:val="24"/>
        </w:rPr>
        <w:t xml:space="preserve">招标内容： </w:t>
      </w:r>
    </w:p>
    <w:p>
      <w:pPr>
        <w:spacing w:line="480" w:lineRule="exact"/>
        <w:jc w:val="left"/>
        <w:rPr>
          <w:rFonts w:ascii="宋体" w:hAnsi="宋体"/>
          <w:color w:val="auto"/>
          <w:sz w:val="24"/>
        </w:rPr>
      </w:pPr>
      <w:r>
        <w:rPr>
          <w:rFonts w:hint="eastAsia" w:ascii="宋体" w:hAnsi="宋体"/>
          <w:color w:val="auto"/>
          <w:sz w:val="24"/>
        </w:rPr>
        <w:t>具体内容包括但不限于：</w:t>
      </w:r>
    </w:p>
    <w:p>
      <w:pPr>
        <w:spacing w:line="480" w:lineRule="exact"/>
        <w:rPr>
          <w:rFonts w:ascii="宋体" w:hAnsi="宋体"/>
          <w:bCs/>
          <w:color w:val="auto"/>
          <w:sz w:val="24"/>
        </w:rPr>
      </w:pPr>
      <w:r>
        <w:rPr>
          <w:rFonts w:hint="eastAsia" w:ascii="宋体" w:hAnsi="宋体"/>
          <w:bCs/>
          <w:color w:val="auto"/>
          <w:sz w:val="24"/>
        </w:rPr>
        <w:t>1.</w:t>
      </w:r>
      <w:r>
        <w:rPr>
          <w:rFonts w:hint="eastAsia"/>
          <w:color w:val="auto"/>
          <w:sz w:val="24"/>
        </w:rPr>
        <w:t xml:space="preserve"> 根据《中华人民共和国环境保护法》《中华人民共和国土壤污染防治法》《深圳市建设用地土壤污染状况调查与风险评估工作指引（2021年版）》《深圳市建设用地土壤污染状况调查报告评审工作程序（2021）》等相关法律、法规的规定，开展土壤环境初步调查工作。</w:t>
      </w:r>
    </w:p>
    <w:p>
      <w:pPr>
        <w:spacing w:line="480" w:lineRule="exact"/>
        <w:rPr>
          <w:rFonts w:ascii="宋体" w:hAnsi="宋体"/>
          <w:bCs/>
          <w:color w:val="auto"/>
          <w:sz w:val="24"/>
        </w:rPr>
      </w:pPr>
      <w:r>
        <w:rPr>
          <w:rFonts w:hint="eastAsia" w:ascii="宋体" w:hAnsi="宋体"/>
          <w:bCs/>
          <w:color w:val="auto"/>
          <w:sz w:val="24"/>
        </w:rPr>
        <w:t>2</w:t>
      </w:r>
      <w:r>
        <w:rPr>
          <w:rFonts w:ascii="宋体" w:hAnsi="宋体"/>
          <w:bCs/>
          <w:color w:val="auto"/>
          <w:sz w:val="24"/>
        </w:rPr>
        <w:t>.</w:t>
      </w:r>
      <w:r>
        <w:rPr>
          <w:rFonts w:hint="eastAsia" w:ascii="宋体" w:hAnsi="宋体"/>
          <w:bCs/>
          <w:color w:val="auto"/>
          <w:sz w:val="24"/>
        </w:rPr>
        <w:t>污染识别：通过收集历史资料、现场踏勘和人员访谈，调查场地的现状与历史情况、工业企业分布与生产情况、相邻场地的现状与历史情况、地质、水文地质情况等。</w:t>
      </w:r>
    </w:p>
    <w:p>
      <w:pPr>
        <w:spacing w:line="480" w:lineRule="exact"/>
        <w:rPr>
          <w:rFonts w:ascii="宋体" w:hAnsi="宋体"/>
          <w:bCs/>
          <w:color w:val="auto"/>
          <w:sz w:val="24"/>
        </w:rPr>
      </w:pPr>
      <w:r>
        <w:rPr>
          <w:rFonts w:ascii="宋体" w:hAnsi="宋体"/>
          <w:bCs/>
          <w:color w:val="auto"/>
          <w:sz w:val="24"/>
        </w:rPr>
        <w:t>3</w:t>
      </w:r>
      <w:r>
        <w:rPr>
          <w:rFonts w:hint="eastAsia" w:ascii="宋体" w:hAnsi="宋体"/>
          <w:bCs/>
          <w:color w:val="auto"/>
          <w:sz w:val="24"/>
        </w:rPr>
        <w:t>.制定工作计划：根据第一阶段调查，确定场地内可能产生污染的位置和主要污染因子，制定监测工作计划。</w:t>
      </w:r>
    </w:p>
    <w:p>
      <w:pPr>
        <w:spacing w:line="480" w:lineRule="exact"/>
        <w:rPr>
          <w:rFonts w:ascii="宋体" w:hAnsi="宋体"/>
          <w:bCs/>
          <w:color w:val="auto"/>
          <w:sz w:val="24"/>
        </w:rPr>
      </w:pPr>
      <w:r>
        <w:rPr>
          <w:rFonts w:ascii="宋体" w:hAnsi="宋体"/>
          <w:bCs/>
          <w:color w:val="auto"/>
          <w:sz w:val="24"/>
        </w:rPr>
        <w:t>4</w:t>
      </w:r>
      <w:r>
        <w:rPr>
          <w:rFonts w:hint="eastAsia" w:ascii="宋体" w:hAnsi="宋体"/>
          <w:bCs/>
          <w:color w:val="auto"/>
          <w:sz w:val="24"/>
        </w:rPr>
        <w:t>.现场钻孔和采样：由专业机械钻探设备进场钻孔，有针对性地设置土壤采样点、地下水监测井，进行土壤及地下水样品的采样与检测，由专业技术人员负责样品采集、保存、运输，并委托有资质的专业实验室完成样品测试，取得符合规范的土壤和地下水检测报告。</w:t>
      </w:r>
    </w:p>
    <w:p>
      <w:pPr>
        <w:spacing w:line="480" w:lineRule="exact"/>
        <w:rPr>
          <w:rFonts w:ascii="宋体" w:hAnsi="宋体"/>
          <w:bCs/>
          <w:color w:val="auto"/>
          <w:sz w:val="24"/>
        </w:rPr>
      </w:pPr>
      <w:r>
        <w:rPr>
          <w:rFonts w:ascii="宋体" w:hAnsi="宋体"/>
          <w:bCs/>
          <w:color w:val="auto"/>
          <w:sz w:val="24"/>
        </w:rPr>
        <w:t>5</w:t>
      </w:r>
      <w:r>
        <w:rPr>
          <w:rFonts w:hint="eastAsia" w:ascii="宋体" w:hAnsi="宋体"/>
          <w:bCs/>
          <w:color w:val="auto"/>
          <w:sz w:val="24"/>
        </w:rPr>
        <w:t>.依据场地更新方向对应的风险筛选值，对土壤和地下水监测结果进行数据评估和结果分析。</w:t>
      </w:r>
    </w:p>
    <w:p>
      <w:pPr>
        <w:spacing w:line="480" w:lineRule="exact"/>
        <w:rPr>
          <w:rFonts w:ascii="宋体" w:hAnsi="宋体"/>
          <w:bCs/>
          <w:color w:val="auto"/>
          <w:sz w:val="24"/>
        </w:rPr>
      </w:pPr>
      <w:r>
        <w:rPr>
          <w:rFonts w:ascii="宋体" w:hAnsi="宋体"/>
          <w:bCs/>
          <w:color w:val="auto"/>
          <w:sz w:val="24"/>
        </w:rPr>
        <w:t>6</w:t>
      </w:r>
      <w:r>
        <w:rPr>
          <w:rFonts w:hint="eastAsia" w:ascii="宋体" w:hAnsi="宋体"/>
          <w:bCs/>
          <w:color w:val="auto"/>
          <w:sz w:val="24"/>
        </w:rPr>
        <w:t>.对潜在的污染物进行风险评估，及时与甲方沟通，并提出相关应急措施，形成土壤环境初步调查报告结论。</w:t>
      </w:r>
    </w:p>
    <w:p>
      <w:pPr>
        <w:spacing w:line="480" w:lineRule="exact"/>
        <w:rPr>
          <w:rFonts w:ascii="宋体" w:hAnsi="宋体"/>
          <w:bCs/>
          <w:color w:val="auto"/>
          <w:sz w:val="24"/>
        </w:rPr>
      </w:pPr>
      <w:r>
        <w:rPr>
          <w:color w:val="auto"/>
          <w:sz w:val="24"/>
        </w:rPr>
        <w:t>7.</w:t>
      </w:r>
      <w:r>
        <w:rPr>
          <w:rFonts w:hint="eastAsia"/>
          <w:color w:val="auto"/>
          <w:sz w:val="24"/>
        </w:rPr>
        <w:t>编制完成《土壤环境初步调查报告》。</w:t>
      </w:r>
    </w:p>
    <w:p>
      <w:pPr>
        <w:spacing w:line="480" w:lineRule="exact"/>
        <w:rPr>
          <w:rFonts w:ascii="宋体" w:hAnsi="宋体"/>
          <w:bCs/>
          <w:color w:val="auto"/>
          <w:sz w:val="24"/>
        </w:rPr>
      </w:pPr>
      <w:r>
        <w:rPr>
          <w:rFonts w:hint="eastAsia" w:ascii="宋体" w:hAnsi="宋体"/>
          <w:bCs/>
          <w:color w:val="auto"/>
          <w:sz w:val="24"/>
        </w:rPr>
        <w:t>8</w:t>
      </w:r>
      <w:r>
        <w:rPr>
          <w:rFonts w:ascii="宋体" w:hAnsi="宋体"/>
          <w:bCs/>
          <w:color w:val="auto"/>
          <w:sz w:val="24"/>
        </w:rPr>
        <w:t>.</w:t>
      </w:r>
      <w:r>
        <w:rPr>
          <w:rFonts w:hint="eastAsia" w:ascii="宋体" w:hAnsi="宋体" w:cs="宋体"/>
          <w:bCs/>
          <w:color w:val="auto"/>
          <w:sz w:val="24"/>
        </w:rPr>
        <w:t>通过主管部门审查、专家评审，完成主管部门备案。</w:t>
      </w:r>
    </w:p>
    <w:p>
      <w:pPr>
        <w:adjustRightInd w:val="0"/>
        <w:snapToGrid w:val="0"/>
        <w:spacing w:line="480" w:lineRule="exact"/>
        <w:rPr>
          <w:rFonts w:ascii="仿宋" w:hAnsi="仿宋"/>
          <w:b/>
          <w:color w:val="auto"/>
          <w:sz w:val="24"/>
        </w:rPr>
      </w:pPr>
      <w:r>
        <w:rPr>
          <w:rFonts w:hint="eastAsia" w:ascii="宋体" w:hAnsi="宋体"/>
          <w:bCs/>
          <w:color w:val="auto"/>
          <w:sz w:val="24"/>
        </w:rPr>
        <w:t>9</w:t>
      </w:r>
      <w:r>
        <w:rPr>
          <w:rFonts w:ascii="宋体" w:hAnsi="宋体"/>
          <w:bCs/>
          <w:color w:val="auto"/>
          <w:sz w:val="24"/>
        </w:rPr>
        <w:t>.</w:t>
      </w:r>
      <w:r>
        <w:rPr>
          <w:color w:val="auto"/>
          <w:sz w:val="24"/>
        </w:rPr>
        <w:t xml:space="preserve"> 提供过程中有关技术咨询。</w:t>
      </w:r>
    </w:p>
    <w:p>
      <w:pPr>
        <w:adjustRightInd w:val="0"/>
        <w:snapToGrid w:val="0"/>
        <w:spacing w:line="480" w:lineRule="exact"/>
        <w:rPr>
          <w:rFonts w:ascii="仿宋" w:hAnsi="仿宋"/>
          <w:color w:val="auto"/>
          <w:sz w:val="24"/>
        </w:rPr>
      </w:pPr>
      <w:r>
        <w:rPr>
          <w:rFonts w:hint="eastAsia" w:ascii="仿宋" w:hAnsi="仿宋"/>
          <w:b/>
          <w:color w:val="auto"/>
          <w:sz w:val="24"/>
        </w:rPr>
        <w:t>招标方式：</w:t>
      </w:r>
      <w:r>
        <w:rPr>
          <w:rFonts w:hint="eastAsia" w:ascii="仿宋" w:hAnsi="仿宋"/>
          <w:color w:val="auto"/>
          <w:sz w:val="24"/>
          <w:lang w:eastAsia="zh-CN"/>
        </w:rPr>
        <w:t>小型</w:t>
      </w:r>
      <w:r>
        <w:rPr>
          <w:rFonts w:hint="eastAsia" w:ascii="仿宋" w:hAnsi="仿宋"/>
          <w:color w:val="auto"/>
          <w:sz w:val="24"/>
        </w:rPr>
        <w:t>简易公开招标</w:t>
      </w:r>
    </w:p>
    <w:p>
      <w:pPr>
        <w:adjustRightInd w:val="0"/>
        <w:snapToGrid w:val="0"/>
        <w:spacing w:line="480" w:lineRule="exact"/>
        <w:rPr>
          <w:rFonts w:ascii="仿宋" w:hAnsi="仿宋"/>
          <w:b/>
          <w:color w:val="auto"/>
          <w:sz w:val="24"/>
        </w:rPr>
      </w:pPr>
      <w:r>
        <w:rPr>
          <w:rFonts w:hint="eastAsia" w:ascii="仿宋" w:hAnsi="仿宋"/>
          <w:b/>
          <w:color w:val="auto"/>
          <w:sz w:val="24"/>
        </w:rPr>
        <w:t>投标人资质要求：</w:t>
      </w:r>
    </w:p>
    <w:p>
      <w:pPr>
        <w:spacing w:line="480" w:lineRule="exact"/>
        <w:rPr>
          <w:rFonts w:ascii="宋体" w:hAnsi="宋体"/>
          <w:color w:val="auto"/>
          <w:sz w:val="24"/>
        </w:rPr>
      </w:pPr>
      <w:r>
        <w:rPr>
          <w:rFonts w:hint="eastAsia" w:ascii="宋体" w:hAnsi="宋体"/>
          <w:color w:val="auto"/>
          <w:sz w:val="24"/>
        </w:rPr>
        <w:t>根据《生态环境部关于取消建设项目环境影响评价资质行政许可事项后续相关工作要求的公告》</w:t>
      </w:r>
    </w:p>
    <w:p>
      <w:pPr>
        <w:pStyle w:val="12"/>
        <w:widowControl/>
        <w:shd w:val="clear" w:fill="FFFFFF"/>
        <w:spacing w:line="360" w:lineRule="auto"/>
        <w:jc w:val="left"/>
        <w:rPr>
          <w:rFonts w:ascii="宋体" w:hAnsi="宋体"/>
          <w:color w:val="auto"/>
          <w:sz w:val="24"/>
        </w:rPr>
      </w:pPr>
      <w:r>
        <w:rPr>
          <w:rFonts w:hint="eastAsia" w:ascii="宋体" w:hAnsi="宋体"/>
          <w:color w:val="auto"/>
          <w:sz w:val="24"/>
        </w:rPr>
        <w:t>1.投标单位应当</w:t>
      </w:r>
      <w:r>
        <w:rPr>
          <w:rFonts w:hint="eastAsia" w:ascii="宋体" w:hAnsi="宋体" w:eastAsia="宋体" w:cs="宋体"/>
          <w:color w:val="auto"/>
          <w:sz w:val="24"/>
        </w:rPr>
        <w:t>为</w:t>
      </w:r>
      <w:r>
        <w:rPr>
          <w:rFonts w:ascii="宋体" w:hAnsi="宋体" w:eastAsia="宋体" w:cs="宋体"/>
          <w:b w:val="0"/>
          <w:i w:val="0"/>
          <w:caps w:val="0"/>
          <w:color w:val="auto"/>
          <w:spacing w:val="0"/>
          <w:sz w:val="24"/>
          <w:szCs w:val="24"/>
          <w:shd w:val="clear" w:fill="FFFFFF"/>
        </w:rPr>
        <w:t>注册的独立法人或合伙制企业或其他组织</w:t>
      </w:r>
      <w:r>
        <w:rPr>
          <w:rFonts w:hint="eastAsia" w:ascii="宋体" w:hAnsi="宋体" w:eastAsia="宋体" w:cs="宋体"/>
          <w:color w:val="auto"/>
          <w:sz w:val="24"/>
        </w:rPr>
        <w:t>，并具</w:t>
      </w:r>
      <w:r>
        <w:rPr>
          <w:rFonts w:hint="eastAsia" w:ascii="宋体" w:hAnsi="宋体"/>
          <w:color w:val="auto"/>
          <w:sz w:val="24"/>
        </w:rPr>
        <w:t>备统一社会信用代码；接受委托为建设单位开展土壤环境初步调查的技术单位暂应为依法经登记的企业法人或核工业、航空和航天行业的事业单位法人；</w:t>
      </w:r>
    </w:p>
    <w:p>
      <w:pPr>
        <w:spacing w:line="480" w:lineRule="exact"/>
        <w:rPr>
          <w:color w:val="auto"/>
          <w:sz w:val="24"/>
        </w:rPr>
      </w:pPr>
      <w:r>
        <w:rPr>
          <w:rFonts w:ascii="宋体" w:hAnsi="宋体"/>
          <w:color w:val="auto"/>
          <w:sz w:val="24"/>
        </w:rPr>
        <w:t>2</w:t>
      </w:r>
      <w:r>
        <w:rPr>
          <w:rFonts w:hint="eastAsia" w:ascii="宋体" w:hAnsi="宋体"/>
          <w:color w:val="auto"/>
          <w:sz w:val="24"/>
        </w:rPr>
        <w:t>.</w:t>
      </w:r>
      <w:r>
        <w:rPr>
          <w:rFonts w:hint="eastAsia"/>
          <w:color w:val="auto"/>
          <w:sz w:val="24"/>
        </w:rPr>
        <w:t>以下单位不得</w:t>
      </w:r>
      <w:r>
        <w:rPr>
          <w:rFonts w:hint="eastAsia" w:ascii="宋体" w:hAnsi="宋体"/>
          <w:color w:val="auto"/>
          <w:sz w:val="24"/>
        </w:rPr>
        <w:t>开展土壤环境初步调查</w:t>
      </w:r>
      <w:r>
        <w:rPr>
          <w:rFonts w:hint="eastAsia"/>
          <w:color w:val="auto"/>
          <w:sz w:val="24"/>
        </w:rPr>
        <w:t>：</w:t>
      </w:r>
    </w:p>
    <w:p>
      <w:pPr>
        <w:spacing w:line="480" w:lineRule="exact"/>
        <w:rPr>
          <w:rFonts w:ascii="宋体" w:hAnsi="宋体"/>
          <w:color w:val="auto"/>
          <w:sz w:val="24"/>
        </w:rPr>
      </w:pPr>
      <w:r>
        <w:rPr>
          <w:rFonts w:hint="eastAsia" w:ascii="宋体" w:hAnsi="宋体"/>
          <w:color w:val="auto"/>
          <w:sz w:val="24"/>
        </w:rPr>
        <w:t>（1）由生态环境部门设立的事业单位出资的企业法人；</w:t>
      </w:r>
    </w:p>
    <w:p>
      <w:pPr>
        <w:widowControl/>
        <w:shd w:val="clear" w:color="auto" w:fill="FFFFFF"/>
        <w:wordWrap w:val="0"/>
        <w:spacing w:line="480" w:lineRule="exact"/>
        <w:jc w:val="left"/>
        <w:rPr>
          <w:rFonts w:ascii="宋体" w:hAnsi="宋体"/>
          <w:color w:val="auto"/>
          <w:sz w:val="24"/>
        </w:rPr>
      </w:pPr>
      <w:r>
        <w:rPr>
          <w:rFonts w:hint="eastAsia" w:ascii="宋体" w:hAnsi="宋体"/>
          <w:color w:val="auto"/>
          <w:sz w:val="24"/>
        </w:rPr>
        <w:t>（2）由生态环境部门作为业务主管单位或者挂靠单位的社会组织出资的企业法人；</w:t>
      </w:r>
    </w:p>
    <w:p>
      <w:pPr>
        <w:widowControl/>
        <w:shd w:val="clear" w:color="auto" w:fill="FFFFFF"/>
        <w:wordWrap w:val="0"/>
        <w:spacing w:line="480" w:lineRule="exact"/>
        <w:jc w:val="left"/>
        <w:rPr>
          <w:rFonts w:ascii="宋体" w:hAnsi="宋体"/>
          <w:color w:val="auto"/>
          <w:sz w:val="24"/>
        </w:rPr>
      </w:pPr>
      <w:r>
        <w:rPr>
          <w:rFonts w:hint="eastAsia" w:ascii="宋体" w:hAnsi="宋体"/>
          <w:color w:val="auto"/>
          <w:sz w:val="24"/>
        </w:rPr>
        <w:t>（3）受生态环境部门委托，开展土壤环境初步调查技术评估的企业法人；</w:t>
      </w:r>
    </w:p>
    <w:p>
      <w:pPr>
        <w:pStyle w:val="2"/>
        <w:spacing w:line="480" w:lineRule="exact"/>
        <w:ind w:firstLine="0" w:firstLineChars="0"/>
        <w:rPr>
          <w:color w:val="auto"/>
          <w:sz w:val="24"/>
        </w:rPr>
      </w:pPr>
      <w:r>
        <w:rPr>
          <w:rFonts w:hint="eastAsia" w:ascii="宋体" w:hAnsi="宋体"/>
          <w:color w:val="auto"/>
          <w:sz w:val="24"/>
        </w:rPr>
        <w:t>（4）前三项中的企业法人出资的企业法人。</w:t>
      </w:r>
    </w:p>
    <w:p>
      <w:pPr>
        <w:adjustRightInd w:val="0"/>
        <w:snapToGrid w:val="0"/>
        <w:spacing w:line="480" w:lineRule="exact"/>
        <w:rPr>
          <w:rFonts w:ascii="Calibri" w:hAnsi="Calibri"/>
          <w:color w:val="auto"/>
          <w:sz w:val="24"/>
        </w:rPr>
      </w:pPr>
      <w:r>
        <w:rPr>
          <w:rFonts w:hint="eastAsia" w:ascii="仿宋" w:hAnsi="仿宋"/>
          <w:b/>
          <w:color w:val="auto"/>
          <w:sz w:val="24"/>
        </w:rPr>
        <w:t>资格审查方式：</w:t>
      </w:r>
      <w:r>
        <w:rPr>
          <w:rFonts w:hint="eastAsia" w:ascii="仿宋" w:hAnsi="仿宋"/>
          <w:color w:val="auto"/>
          <w:sz w:val="24"/>
        </w:rPr>
        <w:t>资格后审</w:t>
      </w:r>
    </w:p>
    <w:p>
      <w:pPr>
        <w:adjustRightInd w:val="0"/>
        <w:snapToGrid w:val="0"/>
        <w:spacing w:line="480" w:lineRule="exact"/>
        <w:rPr>
          <w:rFonts w:ascii="仿宋" w:hAnsi="仿宋"/>
          <w:b/>
          <w:color w:val="auto"/>
          <w:sz w:val="24"/>
        </w:rPr>
      </w:pPr>
      <w:r>
        <w:rPr>
          <w:rFonts w:hint="eastAsia" w:ascii="仿宋" w:hAnsi="仿宋"/>
          <w:b/>
          <w:color w:val="auto"/>
          <w:sz w:val="24"/>
        </w:rPr>
        <w:t xml:space="preserve">招标联系人： </w:t>
      </w:r>
      <w:r>
        <w:rPr>
          <w:rFonts w:hint="eastAsia" w:ascii="仿宋" w:hAnsi="仿宋"/>
          <w:color w:val="auto"/>
          <w:sz w:val="24"/>
        </w:rPr>
        <w:t>陈工 电话：</w:t>
      </w:r>
      <w:r>
        <w:rPr>
          <w:rFonts w:ascii="仿宋" w:hAnsi="仿宋"/>
          <w:color w:val="auto"/>
          <w:sz w:val="24"/>
        </w:rPr>
        <w:t>13138150176</w:t>
      </w:r>
    </w:p>
    <w:p>
      <w:pPr>
        <w:adjustRightInd w:val="0"/>
        <w:snapToGrid w:val="0"/>
        <w:spacing w:line="480" w:lineRule="exact"/>
        <w:rPr>
          <w:rFonts w:hint="eastAsia" w:ascii="宋体" w:hAnsi="宋体"/>
          <w:b/>
          <w:bCs/>
          <w:color w:val="auto"/>
          <w:sz w:val="24"/>
        </w:rPr>
      </w:pPr>
      <w:r>
        <w:rPr>
          <w:rFonts w:hint="eastAsia" w:ascii="仿宋" w:hAnsi="仿宋" w:eastAsia="宋体"/>
          <w:b/>
          <w:color w:val="auto"/>
          <w:sz w:val="24"/>
        </w:rPr>
        <w:t>递交投标资料</w:t>
      </w:r>
      <w:r>
        <w:rPr>
          <w:rFonts w:hint="eastAsia" w:ascii="仿宋" w:hAnsi="仿宋"/>
          <w:b/>
          <w:color w:val="auto"/>
          <w:sz w:val="24"/>
        </w:rPr>
        <w:t>（截标）</w:t>
      </w:r>
      <w:r>
        <w:rPr>
          <w:rFonts w:hint="eastAsia" w:ascii="宋体" w:hAnsi="宋体" w:eastAsia="宋体" w:cs="Times New Roman"/>
          <w:b/>
          <w:bCs/>
          <w:color w:val="auto"/>
          <w:kern w:val="2"/>
          <w:sz w:val="24"/>
        </w:rPr>
        <w:t>时间</w:t>
      </w:r>
      <w:r>
        <w:rPr>
          <w:rFonts w:hint="eastAsia" w:ascii="宋体" w:hAnsi="宋体"/>
          <w:b/>
          <w:bCs/>
          <w:color w:val="auto"/>
          <w:sz w:val="24"/>
        </w:rPr>
        <w:t>：</w:t>
      </w:r>
      <w:r>
        <w:rPr>
          <w:rFonts w:ascii="宋体" w:hAnsi="宋体" w:eastAsia="宋体" w:cs="Times New Roman"/>
          <w:b/>
          <w:bCs/>
          <w:color w:val="auto"/>
          <w:kern w:val="2"/>
          <w:sz w:val="24"/>
        </w:rPr>
        <w:t>2022年</w:t>
      </w:r>
      <w:r>
        <w:rPr>
          <w:rFonts w:hint="eastAsia" w:ascii="宋体" w:hAnsi="宋体" w:cs="Times New Roman"/>
          <w:b/>
          <w:bCs/>
          <w:color w:val="auto"/>
          <w:kern w:val="2"/>
          <w:sz w:val="24"/>
          <w:lang w:val="en-US" w:eastAsia="zh-CN"/>
        </w:rPr>
        <w:t>5</w:t>
      </w:r>
      <w:r>
        <w:rPr>
          <w:rFonts w:hint="eastAsia" w:ascii="宋体" w:hAnsi="宋体" w:eastAsia="宋体" w:cs="Times New Roman"/>
          <w:b/>
          <w:bCs/>
          <w:color w:val="auto"/>
          <w:kern w:val="2"/>
          <w:sz w:val="24"/>
        </w:rPr>
        <w:t>月</w:t>
      </w:r>
      <w:r>
        <w:rPr>
          <w:rFonts w:hint="eastAsia" w:ascii="宋体" w:hAnsi="宋体" w:cs="Times New Roman"/>
          <w:b/>
          <w:bCs/>
          <w:color w:val="auto"/>
          <w:kern w:val="2"/>
          <w:sz w:val="24"/>
          <w:lang w:val="en-US" w:eastAsia="zh-CN"/>
        </w:rPr>
        <w:t>13</w:t>
      </w:r>
      <w:r>
        <w:rPr>
          <w:rFonts w:hint="eastAsia" w:ascii="宋体" w:hAnsi="宋体" w:eastAsia="宋体" w:cs="Times New Roman"/>
          <w:b/>
          <w:bCs/>
          <w:color w:val="auto"/>
          <w:kern w:val="2"/>
          <w:sz w:val="24"/>
        </w:rPr>
        <w:t>日</w:t>
      </w:r>
      <w:r>
        <w:rPr>
          <w:rFonts w:hint="eastAsia" w:ascii="宋体" w:hAnsi="宋体"/>
          <w:b/>
          <w:bCs/>
          <w:color w:val="auto"/>
          <w:sz w:val="24"/>
        </w:rPr>
        <w:t>11</w:t>
      </w:r>
      <w:r>
        <w:rPr>
          <w:rFonts w:hint="eastAsia" w:ascii="宋体" w:hAnsi="宋体" w:eastAsia="宋体" w:cs="Times New Roman"/>
          <w:b/>
          <w:bCs/>
          <w:color w:val="auto"/>
          <w:kern w:val="2"/>
          <w:sz w:val="24"/>
        </w:rPr>
        <w:t>点</w:t>
      </w:r>
      <w:r>
        <w:rPr>
          <w:rFonts w:hint="eastAsia" w:ascii="宋体" w:hAnsi="宋体"/>
          <w:color w:val="auto"/>
          <w:sz w:val="24"/>
        </w:rPr>
        <w:t>，</w:t>
      </w:r>
      <w:r>
        <w:rPr>
          <w:rFonts w:hint="eastAsia" w:ascii="宋体" w:hAnsi="宋体"/>
          <w:b/>
          <w:bCs/>
          <w:color w:val="auto"/>
          <w:sz w:val="24"/>
        </w:rPr>
        <w:t>深铁置业大厦一楼，现场递交</w:t>
      </w:r>
    </w:p>
    <w:p>
      <w:pPr>
        <w:adjustRightInd w:val="0"/>
        <w:snapToGrid w:val="0"/>
        <w:spacing w:line="480" w:lineRule="exact"/>
        <w:rPr>
          <w:rFonts w:ascii="宋体" w:hAnsi="宋体"/>
          <w:b w:val="0"/>
          <w:bCs w:val="0"/>
          <w:color w:val="auto"/>
          <w:sz w:val="24"/>
        </w:rPr>
      </w:pPr>
      <w:r>
        <w:rPr>
          <w:rFonts w:hint="eastAsia" w:ascii="宋体" w:hAnsi="宋体"/>
          <w:color w:val="auto"/>
          <w:sz w:val="24"/>
        </w:rPr>
        <w:t>投标员应携带法</w:t>
      </w:r>
      <w:r>
        <w:rPr>
          <w:rFonts w:hint="eastAsia" w:ascii="宋体" w:hAnsi="宋体" w:eastAsia="宋体"/>
          <w:b w:val="0"/>
          <w:bCs w:val="0"/>
          <w:smallCaps w:val="0"/>
          <w:color w:val="auto"/>
          <w:sz w:val="24"/>
          <w:szCs w:val="24"/>
        </w:rPr>
        <w:t>定代表人授权委托书</w:t>
      </w:r>
      <w:r>
        <w:rPr>
          <w:rFonts w:hint="eastAsia" w:ascii="宋体" w:hAnsi="宋体"/>
          <w:color w:val="auto"/>
          <w:sz w:val="24"/>
        </w:rPr>
        <w:t>及合法有效身份证明证件，以备核验身份；进入深铁置业大厦需持48小时核酸阴性证明。</w:t>
      </w:r>
    </w:p>
    <w:p>
      <w:pPr>
        <w:adjustRightInd w:val="0"/>
        <w:snapToGrid w:val="0"/>
        <w:spacing w:line="480" w:lineRule="exact"/>
        <w:rPr>
          <w:rFonts w:ascii="宋体" w:hAnsi="宋体"/>
          <w:b/>
          <w:bCs/>
          <w:color w:val="auto"/>
          <w:sz w:val="24"/>
        </w:rPr>
      </w:pPr>
      <w:r>
        <w:rPr>
          <w:rFonts w:hint="eastAsia" w:ascii="仿宋" w:hAnsi="仿宋" w:eastAsia="宋体"/>
          <w:b/>
          <w:color w:val="auto"/>
          <w:sz w:val="24"/>
        </w:rPr>
        <w:t>开标时间及地点：</w:t>
      </w:r>
      <w:r>
        <w:rPr>
          <w:rFonts w:ascii="宋体" w:hAnsi="宋体" w:eastAsia="宋体" w:cs="Times New Roman"/>
          <w:b/>
          <w:bCs/>
          <w:color w:val="auto"/>
          <w:kern w:val="2"/>
          <w:sz w:val="24"/>
        </w:rPr>
        <w:t>2022年</w:t>
      </w:r>
      <w:r>
        <w:rPr>
          <w:rFonts w:hint="eastAsia" w:ascii="宋体" w:hAnsi="宋体" w:cs="Times New Roman"/>
          <w:b/>
          <w:bCs/>
          <w:color w:val="auto"/>
          <w:kern w:val="2"/>
          <w:sz w:val="24"/>
          <w:lang w:val="en-US" w:eastAsia="zh-CN"/>
        </w:rPr>
        <w:t>5</w:t>
      </w:r>
      <w:r>
        <w:rPr>
          <w:rFonts w:ascii="宋体" w:hAnsi="宋体" w:eastAsia="宋体" w:cs="Times New Roman"/>
          <w:b/>
          <w:bCs/>
          <w:color w:val="auto"/>
          <w:kern w:val="2"/>
          <w:sz w:val="24"/>
        </w:rPr>
        <w:t>月</w:t>
      </w:r>
      <w:r>
        <w:rPr>
          <w:rFonts w:hint="eastAsia" w:ascii="宋体" w:hAnsi="宋体" w:cs="Times New Roman"/>
          <w:b/>
          <w:bCs/>
          <w:color w:val="auto"/>
          <w:kern w:val="2"/>
          <w:sz w:val="24"/>
          <w:lang w:val="en-US" w:eastAsia="zh-CN"/>
        </w:rPr>
        <w:t>13</w:t>
      </w:r>
      <w:r>
        <w:rPr>
          <w:rFonts w:ascii="宋体" w:hAnsi="宋体" w:eastAsia="宋体" w:cs="Times New Roman"/>
          <w:b/>
          <w:bCs/>
          <w:color w:val="auto"/>
          <w:kern w:val="2"/>
          <w:sz w:val="24"/>
        </w:rPr>
        <w:t>日</w:t>
      </w:r>
      <w:r>
        <w:rPr>
          <w:rFonts w:hint="eastAsia" w:ascii="宋体" w:hAnsi="宋体"/>
          <w:b/>
          <w:bCs/>
          <w:color w:val="auto"/>
          <w:sz w:val="24"/>
        </w:rPr>
        <w:t>15</w:t>
      </w:r>
      <w:r>
        <w:rPr>
          <w:rFonts w:ascii="宋体" w:hAnsi="宋体" w:eastAsia="宋体" w:cs="Times New Roman"/>
          <w:b/>
          <w:bCs/>
          <w:color w:val="auto"/>
          <w:kern w:val="2"/>
          <w:sz w:val="24"/>
        </w:rPr>
        <w:t>点</w:t>
      </w:r>
      <w:r>
        <w:rPr>
          <w:rFonts w:hint="eastAsia" w:ascii="宋体" w:hAnsi="宋体" w:eastAsia="宋体" w:cs="Times New Roman"/>
          <w:color w:val="auto"/>
          <w:kern w:val="2"/>
          <w:sz w:val="24"/>
        </w:rPr>
        <w:t>，</w:t>
      </w:r>
      <w:r>
        <w:rPr>
          <w:rFonts w:hint="eastAsia" w:ascii="宋体" w:hAnsi="宋体" w:eastAsia="宋体"/>
          <w:b/>
          <w:bCs/>
          <w:color w:val="auto"/>
          <w:sz w:val="24"/>
        </w:rPr>
        <w:t>深铁置业大厦</w:t>
      </w:r>
      <w:r>
        <w:rPr>
          <w:rFonts w:hint="eastAsia" w:ascii="宋体" w:hAnsi="宋体"/>
          <w:b/>
          <w:bCs/>
          <w:color w:val="auto"/>
          <w:sz w:val="24"/>
          <w:lang w:val="en-US" w:eastAsia="zh-CN"/>
        </w:rPr>
        <w:t>810</w:t>
      </w:r>
      <w:r>
        <w:rPr>
          <w:rFonts w:ascii="宋体" w:hAnsi="宋体" w:eastAsia="宋体"/>
          <w:b/>
          <w:bCs/>
          <w:color w:val="auto"/>
          <w:sz w:val="24"/>
        </w:rPr>
        <w:t>会议室</w:t>
      </w:r>
    </w:p>
    <w:p>
      <w:pPr>
        <w:adjustRightInd w:val="0"/>
        <w:snapToGrid w:val="0"/>
        <w:spacing w:line="480" w:lineRule="exact"/>
        <w:rPr>
          <w:rFonts w:ascii="宋体" w:hAnsi="宋体"/>
          <w:color w:val="000000" w:themeColor="text1"/>
          <w:sz w:val="24"/>
          <w14:textFill>
            <w14:solidFill>
              <w14:schemeClr w14:val="tx1"/>
            </w14:solidFill>
          </w14:textFill>
        </w:rPr>
      </w:pPr>
      <w:r>
        <w:rPr>
          <w:rFonts w:ascii="宋体" w:hAnsi="宋体" w:eastAsia="宋体"/>
          <w:bCs w:val="0"/>
          <w:color w:val="auto"/>
          <w:sz w:val="24"/>
        </w:rPr>
        <w:t>为配</w:t>
      </w:r>
      <w:r>
        <w:rPr>
          <w:rFonts w:ascii="宋体" w:hAnsi="宋体" w:eastAsia="宋体"/>
          <w:bCs w:val="0"/>
          <w:sz w:val="24"/>
        </w:rPr>
        <w:t>合疫情防控要求，采用</w:t>
      </w:r>
      <w:r>
        <w:rPr>
          <w:rFonts w:hint="eastAsia" w:ascii="宋体" w:hAnsi="宋体" w:eastAsia="宋体"/>
          <w:b/>
          <w:bCs/>
          <w:sz w:val="24"/>
        </w:rPr>
        <w:t>线上开标会议</w:t>
      </w:r>
      <w:r>
        <w:rPr>
          <w:rFonts w:hint="eastAsia" w:ascii="宋体" w:hAnsi="宋体" w:eastAsia="宋体"/>
          <w:bCs w:val="0"/>
          <w:sz w:val="24"/>
        </w:rPr>
        <w:t>，招标人将在开标会上开启投标人递交的文件。会议链接由招标人在开标会前发送，</w:t>
      </w:r>
      <w:r>
        <w:rPr>
          <w:rFonts w:hint="eastAsia" w:ascii="宋体" w:hAnsi="宋体" w:eastAsia="宋体"/>
          <w:bCs w:val="0"/>
          <w:color w:val="000000" w:themeColor="text1"/>
          <w:sz w:val="24"/>
          <w14:textFill>
            <w14:solidFill>
              <w14:schemeClr w14:val="tx1"/>
            </w14:solidFill>
          </w14:textFill>
        </w:rPr>
        <w:t>请投标员保持通讯畅通。</w:t>
      </w:r>
      <w:r>
        <w:rPr>
          <w:rFonts w:hint="eastAsia" w:ascii="宋体" w:hAnsi="宋体"/>
          <w:color w:val="000000" w:themeColor="text1"/>
          <w:sz w:val="24"/>
          <w14:textFill>
            <w14:solidFill>
              <w14:schemeClr w14:val="tx1"/>
            </w14:solidFill>
          </w14:textFill>
        </w:rPr>
        <w:t>投标员应准备好</w:t>
      </w:r>
      <w:r>
        <w:rPr>
          <w:rFonts w:hint="eastAsia" w:ascii="宋体" w:hAnsi="宋体"/>
          <w:sz w:val="24"/>
        </w:rPr>
        <w:t>合法有效身份证明证件，以备核验身份。</w:t>
      </w:r>
    </w:p>
    <w:p>
      <w:pPr>
        <w:adjustRightInd w:val="0"/>
        <w:snapToGrid w:val="0"/>
        <w:spacing w:line="480" w:lineRule="exact"/>
        <w:rPr>
          <w:rFonts w:hint="eastAsia" w:ascii="仿宋" w:hAnsi="仿宋"/>
          <w:sz w:val="24"/>
        </w:rPr>
      </w:pPr>
      <w:r>
        <w:rPr>
          <w:rFonts w:hint="eastAsia" w:ascii="仿宋" w:hAnsi="仿宋"/>
          <w:b/>
          <w:sz w:val="24"/>
        </w:rPr>
        <w:t>定标方法</w:t>
      </w:r>
      <w:r>
        <w:rPr>
          <w:rFonts w:hint="eastAsia" w:ascii="仿宋" w:hAnsi="仿宋"/>
          <w:sz w:val="24"/>
        </w:rPr>
        <w:t>：一次票决</w:t>
      </w:r>
    </w:p>
    <w:p>
      <w:pPr>
        <w:adjustRightInd w:val="0"/>
        <w:snapToGrid w:val="0"/>
        <w:spacing w:line="480" w:lineRule="exact"/>
        <w:ind w:firstLine="480" w:firstLineChars="200"/>
        <w:rPr>
          <w:rFonts w:hint="default" w:ascii="仿宋" w:hAnsi="仿宋" w:eastAsia="宋体"/>
          <w:color w:val="auto"/>
          <w:sz w:val="24"/>
          <w:lang w:val="en-US" w:eastAsia="zh-CN"/>
        </w:rPr>
      </w:pPr>
      <w:r>
        <w:rPr>
          <w:rFonts w:hint="eastAsia" w:ascii="仿宋" w:hAnsi="仿宋"/>
          <w:color w:val="auto"/>
          <w:sz w:val="24"/>
          <w:lang w:eastAsia="zh-CN"/>
        </w:rPr>
        <w:t>定标前招标人将组建清标小组，按照《投标人清标打分表》附件</w:t>
      </w:r>
      <w:r>
        <w:rPr>
          <w:rFonts w:hint="eastAsia" w:ascii="仿宋" w:hAnsi="仿宋"/>
          <w:color w:val="auto"/>
          <w:sz w:val="24"/>
          <w:lang w:val="en-US" w:eastAsia="zh-CN"/>
        </w:rPr>
        <w:t>6要求进行清标打分，清标打分结果纳入定标参考因素。</w:t>
      </w:r>
    </w:p>
    <w:p>
      <w:pPr>
        <w:adjustRightInd w:val="0"/>
        <w:snapToGrid w:val="0"/>
        <w:spacing w:line="480" w:lineRule="exact"/>
        <w:rPr>
          <w:rFonts w:ascii="仿宋" w:hAnsi="仿宋"/>
          <w:b/>
          <w:sz w:val="24"/>
        </w:rPr>
      </w:pPr>
      <w:r>
        <w:rPr>
          <w:rFonts w:hint="eastAsia" w:ascii="仿宋" w:hAnsi="仿宋"/>
          <w:b/>
          <w:sz w:val="24"/>
        </w:rPr>
        <w:t>投标上限价：</w:t>
      </w:r>
      <w:r>
        <w:rPr>
          <w:rFonts w:ascii="仿宋" w:hAnsi="仿宋"/>
          <w:sz w:val="24"/>
        </w:rPr>
        <w:t>16</w:t>
      </w:r>
      <w:r>
        <w:rPr>
          <w:rFonts w:hint="eastAsia" w:ascii="仿宋" w:hAnsi="仿宋"/>
          <w:sz w:val="24"/>
        </w:rPr>
        <w:t>万元（其中前期调研及报告编制上限价为</w:t>
      </w:r>
      <w:r>
        <w:rPr>
          <w:rFonts w:ascii="仿宋" w:hAnsi="仿宋"/>
          <w:sz w:val="24"/>
        </w:rPr>
        <w:t>8</w:t>
      </w:r>
      <w:r>
        <w:rPr>
          <w:rFonts w:hint="eastAsia" w:ascii="仿宋" w:hAnsi="仿宋"/>
          <w:sz w:val="24"/>
        </w:rPr>
        <w:t>万，钻孔取样上限价为</w:t>
      </w:r>
      <w:r>
        <w:rPr>
          <w:rFonts w:ascii="仿宋" w:hAnsi="仿宋"/>
          <w:sz w:val="24"/>
        </w:rPr>
        <w:t>8</w:t>
      </w:r>
      <w:r>
        <w:rPr>
          <w:rFonts w:hint="eastAsia" w:ascii="仿宋" w:hAnsi="仿宋"/>
          <w:sz w:val="24"/>
        </w:rPr>
        <w:t>万）。</w:t>
      </w:r>
    </w:p>
    <w:p>
      <w:pPr>
        <w:adjustRightInd w:val="0"/>
        <w:snapToGrid w:val="0"/>
        <w:spacing w:line="480" w:lineRule="exact"/>
        <w:rPr>
          <w:rFonts w:ascii="仿宋" w:hAnsi="仿宋"/>
          <w:sz w:val="24"/>
        </w:rPr>
      </w:pPr>
      <w:r>
        <w:rPr>
          <w:rFonts w:hint="eastAsia" w:ascii="仿宋" w:hAnsi="仿宋"/>
          <w:b/>
          <w:sz w:val="24"/>
        </w:rPr>
        <w:t>计价依据：</w:t>
      </w:r>
      <w:r>
        <w:rPr>
          <w:rFonts w:hint="eastAsia" w:ascii="仿宋" w:hAnsi="仿宋"/>
          <w:sz w:val="24"/>
        </w:rPr>
        <w:t>市场</w:t>
      </w:r>
      <w:r>
        <w:rPr>
          <w:rFonts w:ascii="仿宋" w:hAnsi="仿宋"/>
          <w:sz w:val="24"/>
        </w:rPr>
        <w:t>询价</w:t>
      </w:r>
    </w:p>
    <w:p>
      <w:pPr>
        <w:adjustRightInd w:val="0"/>
        <w:snapToGrid w:val="0"/>
        <w:spacing w:line="480" w:lineRule="exact"/>
        <w:jc w:val="left"/>
        <w:rPr>
          <w:rFonts w:hint="eastAsia" w:ascii="仿宋" w:hAnsi="仿宋"/>
          <w:b/>
          <w:sz w:val="24"/>
        </w:rPr>
      </w:pPr>
    </w:p>
    <w:p>
      <w:pPr>
        <w:adjustRightInd w:val="0"/>
        <w:snapToGrid w:val="0"/>
        <w:spacing w:line="480" w:lineRule="exact"/>
        <w:jc w:val="left"/>
        <w:rPr>
          <w:rFonts w:ascii="仿宋" w:hAnsi="仿宋"/>
          <w:sz w:val="24"/>
        </w:rPr>
      </w:pPr>
      <w:r>
        <w:rPr>
          <w:rFonts w:hint="eastAsia" w:ascii="仿宋" w:hAnsi="仿宋"/>
          <w:b/>
          <w:sz w:val="24"/>
        </w:rPr>
        <w:t>付款方式：</w:t>
      </w:r>
      <w:r>
        <w:rPr>
          <w:rFonts w:hint="eastAsia" w:ascii="仿宋" w:hAnsi="仿宋" w:eastAsia="仿宋"/>
          <w:sz w:val="24"/>
          <w:lang w:eastAsia="zh-TW"/>
        </w:rPr>
        <w:t xml:space="preserve"> </w:t>
      </w:r>
    </w:p>
    <w:p>
      <w:pPr>
        <w:snapToGrid w:val="0"/>
        <w:spacing w:line="480" w:lineRule="exact"/>
        <w:rPr>
          <w:rFonts w:ascii="仿宋" w:hAnsi="仿宋"/>
          <w:sz w:val="24"/>
        </w:rPr>
      </w:pPr>
      <w:r>
        <w:rPr>
          <w:rFonts w:hint="eastAsia" w:ascii="仿宋" w:hAnsi="仿宋"/>
          <w:sz w:val="24"/>
        </w:rPr>
        <w:t xml:space="preserve">1.本合同费用分基本酬金（占90％）和绩效酬金（占10％）两部分。 </w:t>
      </w:r>
    </w:p>
    <w:p>
      <w:pPr>
        <w:snapToGrid w:val="0"/>
        <w:spacing w:line="480" w:lineRule="exact"/>
        <w:rPr>
          <w:rFonts w:ascii="仿宋" w:hAnsi="仿宋"/>
          <w:sz w:val="24"/>
        </w:rPr>
      </w:pPr>
      <w:r>
        <w:rPr>
          <w:rFonts w:hint="eastAsia" w:ascii="仿宋" w:hAnsi="仿宋"/>
          <w:sz w:val="24"/>
        </w:rPr>
        <w:t>2.本工程不设预付款。</w:t>
      </w:r>
    </w:p>
    <w:p>
      <w:pPr>
        <w:snapToGrid w:val="0"/>
        <w:spacing w:line="480" w:lineRule="exact"/>
        <w:rPr>
          <w:rFonts w:ascii="仿宋" w:hAnsi="仿宋"/>
          <w:sz w:val="24"/>
        </w:rPr>
      </w:pPr>
      <w:r>
        <w:rPr>
          <w:rFonts w:hint="eastAsia" w:ascii="仿宋" w:hAnsi="仿宋"/>
          <w:sz w:val="24"/>
        </w:rPr>
        <w:t>3.基本酬金支付：乙方向甲方提交满足《中华人民共和国环境保护法》《中华人民共和国土壤污染防治法》《深圳市建设用地土壤环境调查评估工作指引（试行）》规定的报告，完成本合同约定的所有工作内容，报告通过区生态环境主管部门和市技术审查部门两级审查、主管部门组织的专家评审，将地块信息和土壤检测技术成果上传全国土壤管理系统，完成区、市两级生态环境主管部门备案后，支付基本酬金的90%。</w:t>
      </w:r>
    </w:p>
    <w:p>
      <w:pPr>
        <w:snapToGrid w:val="0"/>
        <w:spacing w:line="480" w:lineRule="exact"/>
        <w:rPr>
          <w:rFonts w:ascii="仿宋" w:hAnsi="仿宋"/>
          <w:sz w:val="24"/>
        </w:rPr>
      </w:pPr>
      <w:r>
        <w:rPr>
          <w:rFonts w:hint="eastAsia" w:ascii="仿宋" w:hAnsi="仿宋"/>
          <w:sz w:val="24"/>
        </w:rPr>
        <w:t>4.绩效酬金支付：乙方本合同约定的所有工作后，甲方对乙方履约情况进行最终履约评价，并根据评价结果支付绩效酬金。履约评价评分采用百分制，综合考评结果分为优秀（评分≥90分）、良好（80≤评分&lt;90分）、中等（70≤评分&lt;80分）、合格（60≤评分&lt;70分）、不合格(评分&lt;60分)五个等级，对应的绩效酬金支付比例分别为100%、100%、80%、60%、0%。</w:t>
      </w:r>
    </w:p>
    <w:p>
      <w:pPr>
        <w:snapToGrid w:val="0"/>
        <w:spacing w:line="480" w:lineRule="exact"/>
        <w:rPr>
          <w:rFonts w:ascii="仿宋" w:hAnsi="仿宋"/>
          <w:sz w:val="24"/>
        </w:rPr>
      </w:pPr>
      <w:r>
        <w:rPr>
          <w:rFonts w:hint="eastAsia" w:ascii="仿宋" w:hAnsi="仿宋"/>
          <w:sz w:val="24"/>
        </w:rPr>
        <w:t>5.最终结算价格以《深圳市财政投资评审中心评审报告》的评审结论或甲方指定的第三方机构的审定（审核）结论为准, 余款待审计后一次性付清。</w:t>
      </w:r>
    </w:p>
    <w:p>
      <w:pPr>
        <w:pStyle w:val="2"/>
        <w:spacing w:line="480" w:lineRule="exact"/>
        <w:ind w:firstLine="0" w:firstLineChars="0"/>
        <w:rPr>
          <w:rFonts w:ascii="仿宋" w:hAnsi="仿宋"/>
          <w:color w:val="auto"/>
          <w:sz w:val="24"/>
        </w:rPr>
      </w:pPr>
      <w:r>
        <w:rPr>
          <w:rFonts w:hint="eastAsia" w:ascii="仿宋" w:hAnsi="仿宋"/>
          <w:sz w:val="24"/>
        </w:rPr>
        <w:t>6.支付方式：每次付款前，乙方需提交符合甲方要求的付款申请资料，</w:t>
      </w:r>
      <w:r>
        <w:rPr>
          <w:rFonts w:hint="eastAsia" w:ascii="仿宋" w:hAnsi="仿宋"/>
          <w:color w:val="auto"/>
          <w:sz w:val="24"/>
        </w:rPr>
        <w:t>并提供等额合法有效的发票，在收到乙方提供的付款申请资料和发票后，所有费用以银行转账的方式予以支付。</w:t>
      </w:r>
    </w:p>
    <w:p>
      <w:pPr>
        <w:adjustRightInd w:val="0"/>
        <w:snapToGrid w:val="0"/>
        <w:spacing w:line="480" w:lineRule="exact"/>
        <w:rPr>
          <w:rFonts w:ascii="仿宋" w:hAnsi="仿宋"/>
          <w:b/>
          <w:color w:val="auto"/>
          <w:sz w:val="24"/>
        </w:rPr>
      </w:pPr>
      <w:r>
        <w:rPr>
          <w:rFonts w:hint="eastAsia" w:ascii="仿宋" w:hAnsi="仿宋"/>
          <w:b/>
          <w:color w:val="auto"/>
          <w:sz w:val="24"/>
        </w:rPr>
        <w:t>结算原则：</w:t>
      </w:r>
      <w:r>
        <w:rPr>
          <w:rFonts w:ascii="仿宋" w:hAnsi="仿宋"/>
          <w:color w:val="auto"/>
          <w:sz w:val="24"/>
        </w:rPr>
        <w:t>合同总价包干，最终结算价格以</w:t>
      </w:r>
      <w:r>
        <w:rPr>
          <w:rFonts w:hint="eastAsia" w:ascii="仿宋" w:hAnsi="仿宋"/>
          <w:color w:val="auto"/>
          <w:sz w:val="24"/>
        </w:rPr>
        <w:t>《深圳市财政投资评审中心评审报告》的评审结论或发包人指定的第三方机构的审定（审核）结论为准</w:t>
      </w:r>
      <w:r>
        <w:rPr>
          <w:rFonts w:ascii="仿宋" w:hAnsi="仿宋"/>
          <w:color w:val="auto"/>
          <w:sz w:val="24"/>
        </w:rPr>
        <w:t>。</w:t>
      </w:r>
    </w:p>
    <w:p>
      <w:pPr>
        <w:adjustRightInd w:val="0"/>
        <w:snapToGrid w:val="0"/>
        <w:spacing w:line="480" w:lineRule="exact"/>
        <w:jc w:val="left"/>
        <w:rPr>
          <w:rFonts w:ascii="仿宋" w:hAnsi="仿宋"/>
          <w:b/>
          <w:color w:val="auto"/>
          <w:sz w:val="24"/>
        </w:rPr>
      </w:pPr>
      <w:r>
        <w:rPr>
          <w:rFonts w:hint="eastAsia" w:ascii="仿宋" w:hAnsi="仿宋"/>
          <w:b/>
          <w:color w:val="auto"/>
          <w:sz w:val="24"/>
        </w:rPr>
        <w:t>投标资料组成：</w:t>
      </w:r>
    </w:p>
    <w:p>
      <w:pPr>
        <w:numPr>
          <w:ilvl w:val="0"/>
          <w:numId w:val="1"/>
        </w:numPr>
        <w:adjustRightInd w:val="0"/>
        <w:snapToGrid w:val="0"/>
        <w:spacing w:line="480" w:lineRule="exact"/>
        <w:rPr>
          <w:rFonts w:ascii="仿宋" w:hAnsi="仿宋"/>
          <w:color w:val="auto"/>
          <w:sz w:val="24"/>
        </w:rPr>
      </w:pPr>
      <w:r>
        <w:rPr>
          <w:rFonts w:hint="eastAsia" w:ascii="仿宋" w:hAnsi="仿宋"/>
          <w:color w:val="auto"/>
          <w:sz w:val="24"/>
          <w:lang w:eastAsia="zh-TW"/>
        </w:rPr>
        <w:t>投标报价书（签名加盖公章）</w:t>
      </w:r>
      <w:r>
        <w:rPr>
          <w:rFonts w:hint="eastAsia" w:ascii="仿宋" w:hAnsi="仿宋"/>
          <w:color w:val="auto"/>
          <w:sz w:val="24"/>
        </w:rPr>
        <w:t>，按后附格式填报；</w:t>
      </w:r>
    </w:p>
    <w:p>
      <w:pPr>
        <w:numPr>
          <w:ilvl w:val="0"/>
          <w:numId w:val="1"/>
        </w:numPr>
        <w:adjustRightInd w:val="0"/>
        <w:snapToGrid w:val="0"/>
        <w:spacing w:line="480" w:lineRule="exact"/>
        <w:rPr>
          <w:rFonts w:ascii="仿宋" w:hAnsi="仿宋"/>
          <w:color w:val="auto"/>
          <w:sz w:val="24"/>
        </w:rPr>
      </w:pPr>
      <w:r>
        <w:rPr>
          <w:rFonts w:hint="eastAsia" w:ascii="仿宋" w:hAnsi="仿宋"/>
          <w:color w:val="auto"/>
          <w:sz w:val="24"/>
          <w:lang w:eastAsia="zh-TW"/>
        </w:rPr>
        <w:t>营业执照（复印件加盖公章）</w:t>
      </w:r>
      <w:r>
        <w:rPr>
          <w:rFonts w:hint="eastAsia" w:ascii="仿宋" w:hAnsi="仿宋"/>
          <w:color w:val="auto"/>
          <w:sz w:val="24"/>
        </w:rPr>
        <w:t>，分支机构证明文件（如有，</w:t>
      </w:r>
      <w:r>
        <w:rPr>
          <w:rFonts w:hint="eastAsia" w:ascii="仿宋" w:hAnsi="仿宋"/>
          <w:color w:val="auto"/>
          <w:sz w:val="24"/>
          <w:lang w:eastAsia="zh-TW"/>
        </w:rPr>
        <w:t>复印件加盖公章</w:t>
      </w:r>
      <w:r>
        <w:rPr>
          <w:rFonts w:hint="eastAsia" w:ascii="仿宋" w:hAnsi="仿宋"/>
          <w:color w:val="auto"/>
          <w:sz w:val="24"/>
        </w:rPr>
        <w:t>）；</w:t>
      </w:r>
    </w:p>
    <w:p>
      <w:pPr>
        <w:adjustRightInd w:val="0"/>
        <w:snapToGrid w:val="0"/>
        <w:spacing w:line="480" w:lineRule="exact"/>
        <w:rPr>
          <w:rFonts w:ascii="仿宋" w:hAnsi="仿宋"/>
          <w:color w:val="auto"/>
          <w:sz w:val="24"/>
        </w:rPr>
      </w:pPr>
      <w:r>
        <w:rPr>
          <w:rFonts w:hint="eastAsia" w:ascii="仿宋" w:hAnsi="仿宋"/>
          <w:color w:val="auto"/>
          <w:sz w:val="24"/>
          <w:lang w:eastAsia="zh-TW"/>
        </w:rPr>
        <w:t>3</w:t>
      </w:r>
      <w:r>
        <w:rPr>
          <w:rFonts w:hint="eastAsia" w:ascii="仿宋" w:hAnsi="仿宋"/>
          <w:color w:val="auto"/>
          <w:sz w:val="24"/>
        </w:rPr>
        <w:t>.</w:t>
      </w:r>
      <w:r>
        <w:rPr>
          <w:rFonts w:hint="eastAsia" w:ascii="仿宋" w:hAnsi="仿宋"/>
          <w:color w:val="auto"/>
          <w:sz w:val="24"/>
          <w:lang w:eastAsia="zh-TW"/>
        </w:rPr>
        <w:t>资质文件：</w:t>
      </w:r>
      <w:r>
        <w:rPr>
          <w:rFonts w:hint="eastAsia" w:ascii="仿宋" w:hAnsi="仿宋"/>
          <w:color w:val="auto"/>
          <w:sz w:val="24"/>
        </w:rPr>
        <w:t>企业</w:t>
      </w:r>
      <w:r>
        <w:rPr>
          <w:rFonts w:hint="eastAsia" w:ascii="仿宋" w:hAnsi="仿宋"/>
          <w:color w:val="auto"/>
          <w:sz w:val="24"/>
          <w:lang w:eastAsia="zh-TW"/>
        </w:rPr>
        <w:t>资质证书（复印件加盖公章）</w:t>
      </w:r>
      <w:r>
        <w:rPr>
          <w:rFonts w:hint="eastAsia" w:ascii="仿宋" w:hAnsi="仿宋"/>
          <w:color w:val="auto"/>
          <w:sz w:val="24"/>
        </w:rPr>
        <w:t>；</w:t>
      </w:r>
    </w:p>
    <w:p>
      <w:pPr>
        <w:adjustRightInd w:val="0"/>
        <w:snapToGrid w:val="0"/>
        <w:spacing w:line="480" w:lineRule="exact"/>
        <w:rPr>
          <w:rFonts w:ascii="仿宋" w:hAnsi="仿宋"/>
          <w:sz w:val="24"/>
          <w:lang w:eastAsia="zh-TW"/>
        </w:rPr>
      </w:pPr>
      <w:r>
        <w:rPr>
          <w:rFonts w:hint="eastAsia" w:ascii="仿宋" w:hAnsi="仿宋"/>
          <w:sz w:val="24"/>
        </w:rPr>
        <w:t>4.法定代表人证明书、</w:t>
      </w:r>
      <w:r>
        <w:rPr>
          <w:rFonts w:hint="eastAsia" w:ascii="仿宋" w:hAnsi="仿宋"/>
          <w:sz w:val="24"/>
          <w:lang w:eastAsia="zh-TW"/>
        </w:rPr>
        <w:t>法</w:t>
      </w:r>
      <w:r>
        <w:rPr>
          <w:rFonts w:hint="eastAsia" w:ascii="仿宋" w:hAnsi="仿宋"/>
          <w:sz w:val="24"/>
        </w:rPr>
        <w:t>定代表人授权委托书及身份证复印件（加盖公章）；</w:t>
      </w:r>
    </w:p>
    <w:p>
      <w:pPr>
        <w:adjustRightInd w:val="0"/>
        <w:snapToGrid w:val="0"/>
        <w:spacing w:line="480" w:lineRule="exact"/>
        <w:rPr>
          <w:rFonts w:ascii="仿宋" w:hAnsi="仿宋"/>
          <w:sz w:val="24"/>
        </w:rPr>
      </w:pPr>
      <w:r>
        <w:rPr>
          <w:rFonts w:hint="eastAsia" w:ascii="仿宋" w:hAnsi="仿宋"/>
          <w:sz w:val="24"/>
        </w:rPr>
        <w:t>5.投标人企业业绩情况一览表（按后附格式填报）以及企业业绩证明材料；</w:t>
      </w:r>
    </w:p>
    <w:p>
      <w:pPr>
        <w:adjustRightInd w:val="0"/>
        <w:snapToGrid w:val="0"/>
        <w:spacing w:line="480" w:lineRule="exact"/>
        <w:rPr>
          <w:rFonts w:ascii="仿宋" w:hAnsi="仿宋"/>
          <w:sz w:val="24"/>
        </w:rPr>
      </w:pPr>
      <w:r>
        <w:rPr>
          <w:rFonts w:hint="eastAsia" w:ascii="仿宋" w:hAnsi="仿宋"/>
          <w:sz w:val="24"/>
        </w:rPr>
        <w:t>（1）企业业绩要求：提供近五年（201</w:t>
      </w:r>
      <w:r>
        <w:rPr>
          <w:rFonts w:ascii="仿宋" w:hAnsi="仿宋"/>
          <w:sz w:val="24"/>
        </w:rPr>
        <w:t>7</w:t>
      </w:r>
      <w:r>
        <w:rPr>
          <w:rFonts w:hint="eastAsia" w:ascii="仿宋" w:hAnsi="仿宋"/>
          <w:sz w:val="24"/>
        </w:rPr>
        <w:t>年</w:t>
      </w:r>
      <w:r>
        <w:rPr>
          <w:rFonts w:ascii="仿宋" w:hAnsi="仿宋"/>
          <w:sz w:val="24"/>
        </w:rPr>
        <w:t>1</w:t>
      </w:r>
      <w:r>
        <w:rPr>
          <w:rFonts w:hint="eastAsia" w:ascii="仿宋" w:hAnsi="仿宋"/>
          <w:sz w:val="24"/>
        </w:rPr>
        <w:t>月1日至招标公告发布之日，以签订的合同为准）土壤环境初步调查项目的业绩。（业绩不超过3项）</w:t>
      </w:r>
    </w:p>
    <w:p>
      <w:pPr>
        <w:adjustRightInd w:val="0"/>
        <w:snapToGrid w:val="0"/>
        <w:spacing w:line="480" w:lineRule="exact"/>
        <w:rPr>
          <w:rFonts w:ascii="仿宋" w:hAnsi="仿宋"/>
          <w:sz w:val="24"/>
        </w:rPr>
      </w:pPr>
      <w:r>
        <w:rPr>
          <w:rFonts w:hint="eastAsia" w:ascii="仿宋" w:hAnsi="仿宋"/>
          <w:sz w:val="24"/>
        </w:rPr>
        <w:t>（2）企业业绩证明材料：</w:t>
      </w:r>
    </w:p>
    <w:p>
      <w:pPr>
        <w:adjustRightInd w:val="0"/>
        <w:snapToGrid w:val="0"/>
        <w:spacing w:line="480" w:lineRule="exact"/>
        <w:rPr>
          <w:rFonts w:ascii="仿宋" w:hAnsi="仿宋"/>
          <w:sz w:val="24"/>
        </w:rPr>
      </w:pPr>
      <w:r>
        <w:rPr>
          <w:rFonts w:hint="eastAsia" w:ascii="仿宋" w:hAnsi="仿宋"/>
          <w:sz w:val="24"/>
        </w:rPr>
        <w:t>①提供合同关键页</w:t>
      </w:r>
      <w:r>
        <w:rPr>
          <w:rFonts w:hint="eastAsia" w:ascii="仿宋" w:hAnsi="仿宋"/>
          <w:sz w:val="24"/>
          <w:lang w:eastAsia="zh-CN"/>
        </w:rPr>
        <w:t>复印件</w:t>
      </w:r>
      <w:r>
        <w:rPr>
          <w:rFonts w:hint="eastAsia" w:ascii="仿宋" w:hAnsi="仿宋"/>
          <w:sz w:val="24"/>
        </w:rPr>
        <w:t>（应能体现合同名称、设计内容、合同签订时间、合同签章页等)，加盖公章；②提供报告成果证明文件（土壤环境初步调查报告），能证明投标人业绩符合要求的材料</w:t>
      </w:r>
      <w:r>
        <w:rPr>
          <w:rFonts w:hint="eastAsia" w:ascii="仿宋" w:hAnsi="仿宋"/>
          <w:sz w:val="24"/>
          <w:lang w:eastAsia="zh-CN"/>
        </w:rPr>
        <w:t>复印件</w:t>
      </w:r>
      <w:r>
        <w:rPr>
          <w:rFonts w:hint="eastAsia" w:ascii="仿宋" w:hAnsi="仿宋"/>
          <w:sz w:val="24"/>
        </w:rPr>
        <w:t>，加盖公章。③提供生态环境部门备案相关证明文件</w:t>
      </w:r>
      <w:r>
        <w:rPr>
          <w:rFonts w:hint="eastAsia" w:ascii="仿宋" w:hAnsi="仿宋"/>
          <w:sz w:val="24"/>
          <w:lang w:eastAsia="zh-CN"/>
        </w:rPr>
        <w:t>复印件</w:t>
      </w:r>
      <w:r>
        <w:rPr>
          <w:rFonts w:hint="eastAsia" w:ascii="仿宋" w:hAnsi="仿宋"/>
          <w:sz w:val="24"/>
        </w:rPr>
        <w:t>。</w:t>
      </w:r>
    </w:p>
    <w:p>
      <w:pPr>
        <w:adjustRightInd w:val="0"/>
        <w:snapToGrid w:val="0"/>
        <w:spacing w:line="480" w:lineRule="exact"/>
        <w:rPr>
          <w:rFonts w:ascii="仿宋" w:hAnsi="仿宋"/>
          <w:sz w:val="24"/>
        </w:rPr>
      </w:pPr>
      <w:r>
        <w:rPr>
          <w:rFonts w:hint="eastAsia" w:ascii="仿宋" w:hAnsi="仿宋"/>
          <w:sz w:val="24"/>
        </w:rPr>
        <w:t>所有提供的业绩证明文件应清晰可见，且相应内容</w:t>
      </w:r>
      <w:r>
        <w:rPr>
          <w:rFonts w:hint="eastAsia" w:ascii="仿宋" w:hAnsi="仿宋"/>
          <w:sz w:val="24"/>
          <w:lang w:eastAsia="zh-CN"/>
        </w:rPr>
        <w:t>建议</w:t>
      </w:r>
      <w:r>
        <w:rPr>
          <w:rFonts w:hint="eastAsia" w:ascii="仿宋" w:hAnsi="仿宋"/>
          <w:sz w:val="24"/>
        </w:rPr>
        <w:t>用红色框标出。</w:t>
      </w:r>
    </w:p>
    <w:p>
      <w:pPr>
        <w:adjustRightInd w:val="0"/>
        <w:snapToGrid w:val="0"/>
        <w:spacing w:line="480" w:lineRule="exact"/>
        <w:rPr>
          <w:rFonts w:ascii="仿宋" w:hAnsi="仿宋"/>
          <w:sz w:val="24"/>
        </w:rPr>
      </w:pPr>
      <w:r>
        <w:rPr>
          <w:rFonts w:hint="eastAsia" w:ascii="仿宋" w:hAnsi="仿宋"/>
          <w:sz w:val="24"/>
        </w:rPr>
        <w:t>6</w:t>
      </w:r>
      <w:r>
        <w:rPr>
          <w:rFonts w:ascii="仿宋" w:hAnsi="仿宋"/>
          <w:sz w:val="24"/>
        </w:rPr>
        <w:t>.</w:t>
      </w:r>
      <w:r>
        <w:rPr>
          <w:rFonts w:hint="eastAsia" w:ascii="仿宋" w:hAnsi="仿宋"/>
          <w:sz w:val="24"/>
        </w:rPr>
        <w:t>拟派项目负责人业绩情况表（按后附格式填报）以及项目负责人业绩证明材料；</w:t>
      </w:r>
    </w:p>
    <w:p>
      <w:pPr>
        <w:adjustRightInd w:val="0"/>
        <w:snapToGrid w:val="0"/>
        <w:spacing w:line="480" w:lineRule="exact"/>
        <w:rPr>
          <w:rFonts w:ascii="仿宋" w:hAnsi="仿宋"/>
          <w:sz w:val="24"/>
        </w:rPr>
      </w:pPr>
      <w:r>
        <w:rPr>
          <w:rFonts w:hint="eastAsia" w:ascii="仿宋" w:hAnsi="仿宋"/>
          <w:sz w:val="24"/>
        </w:rPr>
        <w:t>（1）项目负责人业绩要求：提供近五年（201</w:t>
      </w:r>
      <w:r>
        <w:rPr>
          <w:rFonts w:ascii="仿宋" w:hAnsi="仿宋"/>
          <w:sz w:val="24"/>
        </w:rPr>
        <w:t>7</w:t>
      </w:r>
      <w:r>
        <w:rPr>
          <w:rFonts w:hint="eastAsia" w:ascii="仿宋" w:hAnsi="仿宋"/>
          <w:sz w:val="24"/>
        </w:rPr>
        <w:t>年</w:t>
      </w:r>
      <w:r>
        <w:rPr>
          <w:rFonts w:ascii="仿宋" w:hAnsi="仿宋"/>
          <w:sz w:val="24"/>
        </w:rPr>
        <w:t>1</w:t>
      </w:r>
      <w:r>
        <w:rPr>
          <w:rFonts w:hint="eastAsia" w:ascii="仿宋" w:hAnsi="仿宋"/>
          <w:sz w:val="24"/>
        </w:rPr>
        <w:t>月1日至招标公告发布之日，以签订的合同为准）土壤环境初步调查项目的业绩。（业绩不超过2项）</w:t>
      </w:r>
    </w:p>
    <w:p>
      <w:pPr>
        <w:adjustRightInd w:val="0"/>
        <w:snapToGrid w:val="0"/>
        <w:spacing w:line="480" w:lineRule="exact"/>
        <w:rPr>
          <w:rFonts w:ascii="仿宋" w:hAnsi="仿宋"/>
          <w:sz w:val="24"/>
        </w:rPr>
      </w:pPr>
      <w:r>
        <w:rPr>
          <w:rFonts w:hint="eastAsia" w:ascii="仿宋" w:hAnsi="仿宋"/>
          <w:sz w:val="24"/>
        </w:rPr>
        <w:t>（2）项目负责人业绩证明材料：①提供合同关键页</w:t>
      </w:r>
      <w:r>
        <w:rPr>
          <w:rFonts w:hint="eastAsia" w:ascii="仿宋" w:hAnsi="仿宋"/>
          <w:sz w:val="24"/>
          <w:lang w:eastAsia="zh-CN"/>
        </w:rPr>
        <w:t>复印件</w:t>
      </w:r>
      <w:r>
        <w:rPr>
          <w:rFonts w:hint="eastAsia" w:ascii="仿宋" w:hAnsi="仿宋"/>
          <w:sz w:val="24"/>
        </w:rPr>
        <w:t>（应能体现合同名称、设计内容、合同签订时间、合同签章页等)，加盖公章；②报告关键页复印件（报告关键页至少包括封面页、项目概况及负责人签字页）加盖公章，须体现拟派项目负责人姓名。③提供生态环境部门备案相关证明文件</w:t>
      </w:r>
      <w:r>
        <w:rPr>
          <w:rFonts w:hint="eastAsia" w:ascii="仿宋" w:hAnsi="仿宋"/>
          <w:sz w:val="24"/>
          <w:lang w:eastAsia="zh-CN"/>
        </w:rPr>
        <w:t>复印件</w:t>
      </w:r>
      <w:r>
        <w:rPr>
          <w:rFonts w:hint="eastAsia" w:ascii="仿宋" w:hAnsi="仿宋"/>
          <w:sz w:val="24"/>
        </w:rPr>
        <w:t>。</w:t>
      </w:r>
    </w:p>
    <w:p>
      <w:pPr>
        <w:adjustRightInd w:val="0"/>
        <w:snapToGrid w:val="0"/>
        <w:spacing w:line="480" w:lineRule="exact"/>
        <w:rPr>
          <w:rFonts w:hint="eastAsia" w:ascii="仿宋" w:hAnsi="仿宋"/>
          <w:sz w:val="24"/>
        </w:rPr>
      </w:pPr>
      <w:r>
        <w:rPr>
          <w:rFonts w:hint="eastAsia" w:ascii="仿宋" w:hAnsi="仿宋"/>
          <w:sz w:val="24"/>
        </w:rPr>
        <w:t>所有提供的业绩证明文件应清晰可见，且相应内容</w:t>
      </w:r>
      <w:r>
        <w:rPr>
          <w:rFonts w:hint="eastAsia" w:ascii="仿宋" w:hAnsi="仿宋"/>
          <w:sz w:val="24"/>
          <w:lang w:eastAsia="zh-CN"/>
        </w:rPr>
        <w:t>建议</w:t>
      </w:r>
      <w:r>
        <w:rPr>
          <w:rFonts w:hint="eastAsia" w:ascii="仿宋" w:hAnsi="仿宋"/>
          <w:sz w:val="24"/>
        </w:rPr>
        <w:t>用红色框标出。</w:t>
      </w:r>
    </w:p>
    <w:p>
      <w:pPr>
        <w:adjustRightInd/>
        <w:snapToGrid/>
        <w:spacing w:line="360" w:lineRule="auto"/>
        <w:rPr>
          <w:rFonts w:hint="eastAsia" w:ascii="仿宋" w:hAnsi="仿宋"/>
          <w:sz w:val="24"/>
          <w:lang w:val="en-US" w:eastAsia="zh-CN"/>
        </w:rPr>
      </w:pPr>
      <w:r>
        <w:rPr>
          <w:rFonts w:hint="eastAsia" w:ascii="仿宋" w:hAnsi="仿宋"/>
          <w:sz w:val="24"/>
          <w:lang w:val="en-US" w:eastAsia="zh-CN"/>
        </w:rPr>
        <w:t>7.</w:t>
      </w:r>
      <w:r>
        <w:rPr>
          <w:rFonts w:hint="eastAsia" w:ascii="仿宋" w:hAnsi="仿宋" w:eastAsia="宋体" w:cs="Times New Roman"/>
          <w:b w:val="0"/>
          <w:bCs w:val="0"/>
          <w:color w:val="auto"/>
          <w:sz w:val="24"/>
          <w:szCs w:val="24"/>
          <w:highlight w:val="none"/>
        </w:rPr>
        <w:t>拟派团队人员一览</w:t>
      </w:r>
      <w:r>
        <w:rPr>
          <w:rFonts w:hint="eastAsia" w:ascii="仿宋" w:hAnsi="仿宋" w:eastAsia="宋体" w:cs="Times New Roman"/>
          <w:b w:val="0"/>
          <w:bCs w:val="0"/>
          <w:color w:val="auto"/>
          <w:sz w:val="24"/>
          <w:szCs w:val="24"/>
          <w:highlight w:val="none"/>
          <w:lang w:eastAsia="zh-CN"/>
        </w:rPr>
        <w:t>表</w:t>
      </w:r>
      <w:r>
        <w:rPr>
          <w:rFonts w:hint="eastAsia" w:ascii="仿宋" w:hAnsi="仿宋" w:eastAsia="宋体" w:cs="Times New Roman"/>
          <w:b w:val="0"/>
          <w:bCs w:val="0"/>
          <w:sz w:val="24"/>
          <w:szCs w:val="24"/>
          <w:lang w:eastAsia="zh-CN"/>
        </w:rPr>
        <w:t>；</w:t>
      </w:r>
    </w:p>
    <w:p>
      <w:pPr>
        <w:adjustRightInd w:val="0"/>
        <w:snapToGrid w:val="0"/>
        <w:spacing w:line="480" w:lineRule="exact"/>
        <w:rPr>
          <w:rFonts w:ascii="仿宋" w:hAnsi="仿宋"/>
          <w:sz w:val="24"/>
        </w:rPr>
      </w:pPr>
      <w:r>
        <w:rPr>
          <w:rFonts w:hint="eastAsia" w:ascii="仿宋" w:hAnsi="仿宋"/>
          <w:sz w:val="24"/>
          <w:lang w:val="en-US" w:eastAsia="zh-CN"/>
        </w:rPr>
        <w:t>8</w:t>
      </w:r>
      <w:r>
        <w:rPr>
          <w:rFonts w:ascii="仿宋" w:hAnsi="仿宋"/>
          <w:sz w:val="24"/>
        </w:rPr>
        <w:t>.</w:t>
      </w:r>
      <w:r>
        <w:rPr>
          <w:rFonts w:hint="eastAsia" w:ascii="仿宋" w:hAnsi="仿宋"/>
          <w:sz w:val="24"/>
        </w:rPr>
        <w:t>工作方案：</w:t>
      </w:r>
    </w:p>
    <w:p>
      <w:pPr>
        <w:adjustRightInd w:val="0"/>
        <w:snapToGrid w:val="0"/>
        <w:spacing w:line="480" w:lineRule="exact"/>
        <w:rPr>
          <w:rFonts w:ascii="仿宋" w:hAnsi="仿宋"/>
          <w:sz w:val="24"/>
        </w:rPr>
      </w:pPr>
      <w:r>
        <w:rPr>
          <w:rFonts w:hint="eastAsia" w:ascii="仿宋" w:hAnsi="仿宋"/>
          <w:sz w:val="24"/>
        </w:rPr>
        <w:t>方案内容包括但不限于人员配置及整体工作计划、项目概况及重难点分析、初步实施方案技术报告。</w:t>
      </w:r>
    </w:p>
    <w:p>
      <w:pPr>
        <w:numPr>
          <w:ilvl w:val="-1"/>
          <w:numId w:val="0"/>
        </w:numPr>
        <w:adjustRightInd w:val="0"/>
        <w:snapToGrid w:val="0"/>
        <w:spacing w:line="480" w:lineRule="exact"/>
        <w:jc w:val="left"/>
        <w:rPr>
          <w:rFonts w:hint="eastAsia" w:ascii="仿宋" w:hAnsi="仿宋"/>
          <w:sz w:val="24"/>
          <w:lang w:eastAsia="zh-CN"/>
        </w:rPr>
      </w:pPr>
      <w:r>
        <w:rPr>
          <w:rFonts w:hint="eastAsia" w:ascii="仿宋" w:hAnsi="仿宋"/>
          <w:sz w:val="24"/>
          <w:lang w:val="en-US" w:eastAsia="zh-CN"/>
        </w:rPr>
        <w:t>9.</w:t>
      </w:r>
      <w:r>
        <w:rPr>
          <w:rFonts w:hint="eastAsia" w:ascii="仿宋" w:hAnsi="仿宋"/>
          <w:sz w:val="24"/>
          <w:lang w:eastAsia="zh-CN"/>
        </w:rPr>
        <w:t>投标文件组成如下，采用密封包装：</w:t>
      </w:r>
    </w:p>
    <w:p>
      <w:pPr>
        <w:numPr>
          <w:ilvl w:val="-1"/>
          <w:numId w:val="0"/>
        </w:numPr>
        <w:adjustRightInd w:val="0"/>
        <w:snapToGrid w:val="0"/>
        <w:spacing w:line="480" w:lineRule="exact"/>
        <w:jc w:val="left"/>
        <w:rPr>
          <w:rFonts w:ascii="仿宋" w:hAnsi="仿宋" w:eastAsia="宋体"/>
          <w:sz w:val="24"/>
          <w:lang w:eastAsia="zh-TW"/>
        </w:rPr>
      </w:pPr>
      <w:r>
        <w:rPr>
          <w:rFonts w:hint="eastAsia" w:ascii="仿宋" w:hAnsi="仿宋"/>
          <w:sz w:val="24"/>
          <w:lang w:eastAsia="zh-CN"/>
        </w:rPr>
        <w:t>（</w:t>
      </w:r>
      <w:r>
        <w:rPr>
          <w:rFonts w:hint="eastAsia" w:ascii="仿宋" w:hAnsi="仿宋"/>
          <w:sz w:val="24"/>
          <w:lang w:val="en-US" w:eastAsia="zh-CN"/>
        </w:rPr>
        <w:t>1</w:t>
      </w:r>
      <w:r>
        <w:rPr>
          <w:rFonts w:hint="eastAsia" w:ascii="仿宋" w:hAnsi="仿宋"/>
          <w:sz w:val="24"/>
          <w:lang w:eastAsia="zh-CN"/>
        </w:rPr>
        <w:t>）</w:t>
      </w:r>
      <w:r>
        <w:rPr>
          <w:rFonts w:hint="eastAsia" w:ascii="仿宋" w:hAnsi="仿宋"/>
          <w:sz w:val="24"/>
        </w:rPr>
        <w:t>本次标书一式两份，</w:t>
      </w:r>
      <w:r>
        <w:rPr>
          <w:rFonts w:ascii="仿宋" w:hAnsi="仿宋" w:eastAsia="宋体"/>
          <w:sz w:val="24"/>
          <w:lang w:eastAsia="zh-TW"/>
        </w:rPr>
        <w:t>采用A4双面打印，装订成册</w:t>
      </w:r>
      <w:r>
        <w:rPr>
          <w:rFonts w:hint="eastAsia" w:ascii="仿宋" w:hAnsi="仿宋"/>
          <w:sz w:val="24"/>
          <w:lang w:eastAsia="zh-CN"/>
        </w:rPr>
        <w:t>；</w:t>
      </w:r>
    </w:p>
    <w:p>
      <w:pPr>
        <w:adjustRightInd w:val="0"/>
        <w:snapToGrid w:val="0"/>
        <w:spacing w:line="480" w:lineRule="exact"/>
        <w:jc w:val="left"/>
        <w:rPr>
          <w:rFonts w:ascii="仿宋" w:hAnsi="仿宋"/>
          <w:sz w:val="24"/>
          <w:lang w:eastAsia="zh-TW"/>
        </w:rPr>
      </w:pPr>
      <w:r>
        <w:rPr>
          <w:rFonts w:hint="eastAsia" w:ascii="仿宋" w:hAnsi="仿宋"/>
          <w:sz w:val="24"/>
          <w:lang w:eastAsia="zh-CN"/>
        </w:rPr>
        <w:t>（</w:t>
      </w:r>
      <w:r>
        <w:rPr>
          <w:rFonts w:hint="eastAsia" w:ascii="仿宋" w:hAnsi="仿宋"/>
          <w:sz w:val="24"/>
          <w:lang w:val="en-US" w:eastAsia="zh-CN"/>
        </w:rPr>
        <w:t>2</w:t>
      </w:r>
      <w:r>
        <w:rPr>
          <w:rFonts w:hint="eastAsia" w:ascii="仿宋" w:hAnsi="仿宋"/>
          <w:sz w:val="24"/>
          <w:lang w:eastAsia="zh-CN"/>
        </w:rPr>
        <w:t>）电子文件一份（光盘或</w:t>
      </w:r>
      <w:r>
        <w:rPr>
          <w:rFonts w:hint="eastAsia" w:ascii="仿宋" w:hAnsi="仿宋"/>
          <w:sz w:val="24"/>
          <w:lang w:val="en-US" w:eastAsia="zh-CN"/>
        </w:rPr>
        <w:t>U盘</w:t>
      </w:r>
      <w:r>
        <w:rPr>
          <w:rFonts w:hint="eastAsia" w:ascii="仿宋" w:hAnsi="仿宋"/>
          <w:sz w:val="24"/>
          <w:lang w:eastAsia="zh-CN"/>
        </w:rPr>
        <w:t>），内容与纸质文件保持一致。</w:t>
      </w:r>
    </w:p>
    <w:p>
      <w:pPr>
        <w:adjustRightInd w:val="0"/>
        <w:snapToGrid w:val="0"/>
        <w:spacing w:line="480" w:lineRule="exact"/>
        <w:jc w:val="left"/>
        <w:rPr>
          <w:rFonts w:ascii="仿宋" w:hAnsi="仿宋"/>
          <w:b/>
          <w:sz w:val="24"/>
        </w:rPr>
      </w:pPr>
      <w:r>
        <w:rPr>
          <w:rFonts w:hint="eastAsia" w:ascii="仿宋" w:hAnsi="仿宋"/>
          <w:b/>
          <w:sz w:val="24"/>
        </w:rPr>
        <w:t>其他说明：</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仿宋" w:hAnsi="仿宋"/>
          <w:sz w:val="24"/>
          <w:lang w:eastAsia="zh-TW"/>
        </w:rPr>
      </w:pPr>
      <w:r>
        <w:rPr>
          <w:rFonts w:hint="eastAsia" w:ascii="仿宋" w:hAnsi="仿宋"/>
          <w:sz w:val="24"/>
          <w:lang w:eastAsia="zh-TW"/>
        </w:rPr>
        <w:t>1.投标人根据工作内容和要求自行报价；</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仿宋" w:hAnsi="仿宋"/>
          <w:sz w:val="24"/>
          <w:lang w:eastAsia="zh-TW"/>
        </w:rPr>
      </w:pPr>
      <w:r>
        <w:rPr>
          <w:rFonts w:hint="eastAsia" w:ascii="仿宋" w:hAnsi="仿宋"/>
          <w:sz w:val="24"/>
          <w:lang w:eastAsia="zh-TW"/>
        </w:rPr>
        <w:t>2.投标文件逾期递交的，将不予受理；</w:t>
      </w:r>
    </w:p>
    <w:p>
      <w:pPr>
        <w:spacing w:line="480" w:lineRule="exact"/>
        <w:rPr>
          <w:rFonts w:hint="eastAsia" w:ascii="仿宋" w:hAnsi="仿宋"/>
          <w:sz w:val="24"/>
          <w:lang w:eastAsia="zh-TW"/>
        </w:rPr>
      </w:pPr>
      <w:r>
        <w:rPr>
          <w:rFonts w:hint="eastAsia" w:ascii="仿宋" w:hAnsi="仿宋"/>
          <w:sz w:val="24"/>
          <w:lang w:eastAsia="zh-TW"/>
        </w:rPr>
        <w:t>3.投标报价超过投标上限价的，将按废标处理。</w:t>
      </w:r>
    </w:p>
    <w:p>
      <w:pPr>
        <w:pStyle w:val="2"/>
        <w:rPr>
          <w:rFonts w:hint="eastAsia" w:ascii="仿宋" w:hAnsi="仿宋"/>
          <w:sz w:val="24"/>
          <w:lang w:eastAsia="zh-TW"/>
        </w:rPr>
      </w:pPr>
    </w:p>
    <w:p>
      <w:pPr>
        <w:pStyle w:val="2"/>
        <w:ind w:left="0" w:leftChars="0" w:firstLine="0" w:firstLineChars="0"/>
        <w:rPr>
          <w:rFonts w:hint="eastAsia" w:ascii="仿宋" w:hAnsi="仿宋" w:eastAsia="宋体" w:cs="Times New Roman"/>
          <w:b/>
          <w:kern w:val="2"/>
          <w:sz w:val="24"/>
          <w:szCs w:val="24"/>
          <w:lang w:val="en-US" w:eastAsia="zh-CN" w:bidi="ar-SA"/>
        </w:rPr>
      </w:pPr>
      <w:r>
        <w:rPr>
          <w:rFonts w:hint="eastAsia" w:ascii="仿宋" w:hAnsi="仿宋" w:eastAsia="宋体" w:cs="Times New Roman"/>
          <w:b/>
          <w:kern w:val="2"/>
          <w:sz w:val="24"/>
          <w:szCs w:val="24"/>
          <w:lang w:val="en-US" w:eastAsia="zh-CN" w:bidi="ar-SA"/>
        </w:rPr>
        <w:t>附件：</w:t>
      </w:r>
    </w:p>
    <w:p>
      <w:pPr>
        <w:numPr>
          <w:ilvl w:val="0"/>
          <w:numId w:val="2"/>
        </w:numPr>
        <w:spacing w:line="480" w:lineRule="exact"/>
        <w:rPr>
          <w:rFonts w:hint="eastAsia" w:ascii="仿宋" w:hAnsi="仿宋"/>
          <w:sz w:val="24"/>
          <w:lang w:eastAsia="zh-CN"/>
        </w:rPr>
      </w:pPr>
      <w:r>
        <w:rPr>
          <w:rFonts w:hint="eastAsia" w:ascii="仿宋" w:hAnsi="仿宋"/>
          <w:sz w:val="24"/>
          <w:lang w:eastAsia="zh-CN"/>
        </w:rPr>
        <w:t>投标报价书</w:t>
      </w:r>
    </w:p>
    <w:p>
      <w:pPr>
        <w:pStyle w:val="2"/>
        <w:numPr>
          <w:ilvl w:val="0"/>
          <w:numId w:val="2"/>
        </w:numPr>
        <w:tabs>
          <w:tab w:val="clear" w:pos="312"/>
        </w:tabs>
        <w:ind w:left="0" w:leftChars="0" w:firstLine="0" w:firstLineChars="0"/>
        <w:jc w:val="both"/>
        <w:rPr>
          <w:rFonts w:hint="eastAsia" w:ascii="仿宋" w:hAnsi="仿宋" w:eastAsia="宋体" w:cs="Times New Roman"/>
          <w:kern w:val="2"/>
          <w:sz w:val="24"/>
          <w:szCs w:val="24"/>
          <w:lang w:val="en-US" w:eastAsia="zh-CN" w:bidi="ar-SA"/>
        </w:rPr>
      </w:pPr>
      <w:r>
        <w:rPr>
          <w:rFonts w:hint="eastAsia" w:ascii="仿宋" w:hAnsi="仿宋" w:eastAsia="宋体" w:cs="Times New Roman"/>
          <w:kern w:val="2"/>
          <w:sz w:val="24"/>
          <w:szCs w:val="24"/>
          <w:lang w:val="en-US" w:eastAsia="zh-CN" w:bidi="ar-SA"/>
        </w:rPr>
        <w:t>法定代表人身份证明文件、法定代表人授权委托书</w:t>
      </w:r>
    </w:p>
    <w:p>
      <w:pPr>
        <w:pStyle w:val="2"/>
        <w:numPr>
          <w:ilvl w:val="0"/>
          <w:numId w:val="2"/>
        </w:numPr>
        <w:tabs>
          <w:tab w:val="clear" w:pos="312"/>
        </w:tabs>
        <w:ind w:left="0" w:leftChars="0" w:firstLine="0" w:firstLineChars="0"/>
        <w:jc w:val="both"/>
        <w:rPr>
          <w:rFonts w:hint="eastAsia" w:ascii="仿宋" w:hAnsi="仿宋" w:eastAsia="宋体" w:cs="Times New Roman"/>
          <w:kern w:val="2"/>
          <w:sz w:val="24"/>
          <w:szCs w:val="24"/>
          <w:lang w:val="en-US" w:eastAsia="zh-CN" w:bidi="ar-SA"/>
        </w:rPr>
      </w:pPr>
      <w:r>
        <w:rPr>
          <w:rFonts w:hint="eastAsia" w:ascii="仿宋" w:hAnsi="仿宋" w:cs="Times New Roman"/>
          <w:kern w:val="2"/>
          <w:sz w:val="24"/>
          <w:szCs w:val="24"/>
          <w:lang w:val="en-US" w:eastAsia="zh-CN" w:bidi="ar-SA"/>
        </w:rPr>
        <w:t>投标人企业业绩情况一览表</w:t>
      </w:r>
    </w:p>
    <w:p>
      <w:pPr>
        <w:pStyle w:val="2"/>
        <w:numPr>
          <w:ilvl w:val="0"/>
          <w:numId w:val="2"/>
        </w:numPr>
        <w:tabs>
          <w:tab w:val="clear" w:pos="312"/>
        </w:tabs>
        <w:ind w:left="0" w:leftChars="0" w:firstLine="0" w:firstLineChars="0"/>
        <w:jc w:val="both"/>
        <w:rPr>
          <w:rFonts w:hint="eastAsia" w:ascii="仿宋" w:hAnsi="仿宋" w:eastAsia="宋体" w:cs="Times New Roman"/>
          <w:kern w:val="2"/>
          <w:sz w:val="24"/>
          <w:szCs w:val="24"/>
          <w:lang w:val="en-US" w:eastAsia="zh-CN" w:bidi="ar-SA"/>
        </w:rPr>
      </w:pPr>
      <w:r>
        <w:rPr>
          <w:rFonts w:hint="eastAsia" w:ascii="仿宋" w:hAnsi="仿宋" w:cs="Times New Roman"/>
          <w:kern w:val="2"/>
          <w:sz w:val="24"/>
          <w:szCs w:val="24"/>
          <w:lang w:val="en-US" w:eastAsia="zh-CN" w:bidi="ar-SA"/>
        </w:rPr>
        <w:t>拟派项目负责人业绩情况一览表</w:t>
      </w:r>
    </w:p>
    <w:p>
      <w:pPr>
        <w:pStyle w:val="2"/>
        <w:numPr>
          <w:ilvl w:val="0"/>
          <w:numId w:val="2"/>
        </w:numPr>
        <w:tabs>
          <w:tab w:val="clear" w:pos="312"/>
        </w:tabs>
        <w:ind w:left="0" w:leftChars="0" w:firstLine="0" w:firstLineChars="0"/>
        <w:jc w:val="both"/>
        <w:rPr>
          <w:rFonts w:hint="eastAsia" w:ascii="仿宋" w:hAnsi="仿宋" w:eastAsia="宋体" w:cs="Times New Roman"/>
          <w:kern w:val="2"/>
          <w:sz w:val="24"/>
          <w:szCs w:val="24"/>
          <w:lang w:val="en-US" w:eastAsia="zh-CN" w:bidi="ar-SA"/>
        </w:rPr>
      </w:pPr>
      <w:r>
        <w:rPr>
          <w:rFonts w:hint="eastAsia" w:ascii="仿宋" w:hAnsi="仿宋" w:cs="Times New Roman"/>
          <w:kern w:val="2"/>
          <w:sz w:val="24"/>
          <w:szCs w:val="24"/>
          <w:lang w:val="en-US" w:eastAsia="zh-CN" w:bidi="ar-SA"/>
        </w:rPr>
        <w:t>拟派团队人员一览表</w:t>
      </w:r>
    </w:p>
    <w:p>
      <w:pPr>
        <w:pStyle w:val="2"/>
        <w:numPr>
          <w:ilvl w:val="0"/>
          <w:numId w:val="2"/>
        </w:numPr>
        <w:tabs>
          <w:tab w:val="clear" w:pos="312"/>
        </w:tabs>
        <w:ind w:left="0" w:leftChars="0" w:firstLine="0" w:firstLineChars="0"/>
        <w:jc w:val="both"/>
        <w:rPr>
          <w:rFonts w:hint="eastAsia" w:ascii="仿宋" w:hAnsi="仿宋" w:eastAsia="宋体" w:cs="Times New Roman"/>
          <w:kern w:val="2"/>
          <w:sz w:val="24"/>
          <w:szCs w:val="24"/>
          <w:lang w:val="en-US" w:eastAsia="zh-CN" w:bidi="ar-SA"/>
        </w:rPr>
      </w:pPr>
      <w:r>
        <w:rPr>
          <w:rFonts w:hint="eastAsia" w:ascii="仿宋" w:hAnsi="仿宋" w:cs="Times New Roman"/>
          <w:kern w:val="2"/>
          <w:sz w:val="24"/>
          <w:szCs w:val="24"/>
          <w:lang w:val="en-US" w:eastAsia="zh-CN" w:bidi="ar-SA"/>
        </w:rPr>
        <w:t>工作方案</w:t>
      </w:r>
    </w:p>
    <w:p>
      <w:pPr>
        <w:pStyle w:val="2"/>
        <w:numPr>
          <w:ilvl w:val="0"/>
          <w:numId w:val="2"/>
        </w:numPr>
        <w:tabs>
          <w:tab w:val="clear" w:pos="312"/>
        </w:tabs>
        <w:ind w:left="0" w:leftChars="0" w:firstLine="0" w:firstLineChars="0"/>
        <w:jc w:val="both"/>
        <w:rPr>
          <w:rFonts w:hint="eastAsia" w:ascii="仿宋" w:hAnsi="仿宋" w:eastAsia="宋体" w:cs="Times New Roman"/>
          <w:kern w:val="2"/>
          <w:sz w:val="24"/>
          <w:szCs w:val="24"/>
          <w:lang w:val="en-US" w:eastAsia="zh-CN" w:bidi="ar-SA"/>
        </w:rPr>
      </w:pPr>
      <w:r>
        <w:rPr>
          <w:rFonts w:hint="eastAsia" w:ascii="仿宋" w:hAnsi="仿宋" w:cs="Times New Roman"/>
          <w:kern w:val="2"/>
          <w:sz w:val="24"/>
          <w:szCs w:val="24"/>
          <w:lang w:val="en-US" w:eastAsia="zh-CN" w:bidi="ar-SA"/>
        </w:rPr>
        <w:t>投标人清标评分表</w:t>
      </w:r>
    </w:p>
    <w:p>
      <w:pPr>
        <w:pStyle w:val="2"/>
        <w:ind w:left="0" w:leftChars="0" w:firstLine="0" w:firstLineChars="0"/>
        <w:rPr>
          <w:rFonts w:hint="default" w:ascii="仿宋" w:hAnsi="仿宋" w:cs="Times New Roman"/>
          <w:b/>
          <w:kern w:val="2"/>
          <w:sz w:val="24"/>
          <w:szCs w:val="24"/>
          <w:lang w:val="en-US" w:eastAsia="zh-CN" w:bidi="ar-SA"/>
        </w:rPr>
      </w:pPr>
      <w:bookmarkStart w:id="0" w:name="_GoBack"/>
      <w:bookmarkEnd w:id="0"/>
    </w:p>
    <w:sectPr>
      <w:footerReference r:id="rId3" w:type="default"/>
      <w:pgSz w:w="11906" w:h="16838"/>
      <w:pgMar w:top="1304" w:right="1587"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034B4"/>
    <w:multiLevelType w:val="singleLevel"/>
    <w:tmpl w:val="91E034B4"/>
    <w:lvl w:ilvl="0" w:tentative="0">
      <w:start w:val="1"/>
      <w:numFmt w:val="decimal"/>
      <w:lvlText w:val="%1."/>
      <w:lvlJc w:val="left"/>
      <w:pPr>
        <w:tabs>
          <w:tab w:val="left" w:pos="312"/>
        </w:tabs>
      </w:pPr>
    </w:lvl>
  </w:abstractNum>
  <w:abstractNum w:abstractNumId="1">
    <w:nsid w:val="BB24630C"/>
    <w:multiLevelType w:val="singleLevel"/>
    <w:tmpl w:val="BB24630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ZDM4OWUyODgwZTc2YzUzMWMyOTBlM2JjY2I4Y2YifQ=="/>
  </w:docVars>
  <w:rsids>
    <w:rsidRoot w:val="00306D71"/>
    <w:rsid w:val="00011FC9"/>
    <w:rsid w:val="00012A9E"/>
    <w:rsid w:val="00015E63"/>
    <w:rsid w:val="00021991"/>
    <w:rsid w:val="0003259B"/>
    <w:rsid w:val="000331AF"/>
    <w:rsid w:val="0004039E"/>
    <w:rsid w:val="000412BA"/>
    <w:rsid w:val="00047046"/>
    <w:rsid w:val="00050947"/>
    <w:rsid w:val="00051E29"/>
    <w:rsid w:val="000528BF"/>
    <w:rsid w:val="00064A5B"/>
    <w:rsid w:val="00070878"/>
    <w:rsid w:val="00086733"/>
    <w:rsid w:val="00086943"/>
    <w:rsid w:val="00086F48"/>
    <w:rsid w:val="00087C23"/>
    <w:rsid w:val="000A3FB7"/>
    <w:rsid w:val="000B500E"/>
    <w:rsid w:val="000B6E42"/>
    <w:rsid w:val="000C66A9"/>
    <w:rsid w:val="000D2D5B"/>
    <w:rsid w:val="000D4EAC"/>
    <w:rsid w:val="00102664"/>
    <w:rsid w:val="00120C89"/>
    <w:rsid w:val="00123E54"/>
    <w:rsid w:val="00163021"/>
    <w:rsid w:val="001639EA"/>
    <w:rsid w:val="00172CF7"/>
    <w:rsid w:val="00176B37"/>
    <w:rsid w:val="00176DA5"/>
    <w:rsid w:val="001A1A15"/>
    <w:rsid w:val="001B267D"/>
    <w:rsid w:val="001C1496"/>
    <w:rsid w:val="001C68C0"/>
    <w:rsid w:val="001D2BFA"/>
    <w:rsid w:val="001E0CC6"/>
    <w:rsid w:val="001E3ABB"/>
    <w:rsid w:val="002067E1"/>
    <w:rsid w:val="002154BE"/>
    <w:rsid w:val="00216022"/>
    <w:rsid w:val="00220651"/>
    <w:rsid w:val="00235FF8"/>
    <w:rsid w:val="002923D6"/>
    <w:rsid w:val="00296DED"/>
    <w:rsid w:val="002A34E7"/>
    <w:rsid w:val="002A630F"/>
    <w:rsid w:val="002B0BED"/>
    <w:rsid w:val="002B1715"/>
    <w:rsid w:val="002B6F68"/>
    <w:rsid w:val="002B762D"/>
    <w:rsid w:val="002C3F60"/>
    <w:rsid w:val="002C69F5"/>
    <w:rsid w:val="002D021F"/>
    <w:rsid w:val="002F2707"/>
    <w:rsid w:val="002F691B"/>
    <w:rsid w:val="00306D71"/>
    <w:rsid w:val="0031190F"/>
    <w:rsid w:val="00311AB8"/>
    <w:rsid w:val="00313AEE"/>
    <w:rsid w:val="00314611"/>
    <w:rsid w:val="00325DFB"/>
    <w:rsid w:val="0035207A"/>
    <w:rsid w:val="00352732"/>
    <w:rsid w:val="00353E65"/>
    <w:rsid w:val="00370209"/>
    <w:rsid w:val="003739B0"/>
    <w:rsid w:val="003837F4"/>
    <w:rsid w:val="003872D4"/>
    <w:rsid w:val="0039051C"/>
    <w:rsid w:val="00395510"/>
    <w:rsid w:val="003A6065"/>
    <w:rsid w:val="003B5A0F"/>
    <w:rsid w:val="003D6277"/>
    <w:rsid w:val="003F494A"/>
    <w:rsid w:val="004079CD"/>
    <w:rsid w:val="0043357A"/>
    <w:rsid w:val="004426D6"/>
    <w:rsid w:val="004510E5"/>
    <w:rsid w:val="00464035"/>
    <w:rsid w:val="0046500A"/>
    <w:rsid w:val="00467A6B"/>
    <w:rsid w:val="00472CAF"/>
    <w:rsid w:val="00474E43"/>
    <w:rsid w:val="0047540D"/>
    <w:rsid w:val="00491187"/>
    <w:rsid w:val="004A229F"/>
    <w:rsid w:val="004B22D7"/>
    <w:rsid w:val="004C3D88"/>
    <w:rsid w:val="004C6DB9"/>
    <w:rsid w:val="004E3C11"/>
    <w:rsid w:val="0050201C"/>
    <w:rsid w:val="0051346B"/>
    <w:rsid w:val="0052695F"/>
    <w:rsid w:val="0055600E"/>
    <w:rsid w:val="00577329"/>
    <w:rsid w:val="0058373C"/>
    <w:rsid w:val="005876AE"/>
    <w:rsid w:val="005A0AD3"/>
    <w:rsid w:val="005B4314"/>
    <w:rsid w:val="005B7F59"/>
    <w:rsid w:val="005C2700"/>
    <w:rsid w:val="005D1019"/>
    <w:rsid w:val="005D2D56"/>
    <w:rsid w:val="005E2228"/>
    <w:rsid w:val="005E7AEF"/>
    <w:rsid w:val="006178D7"/>
    <w:rsid w:val="006228F8"/>
    <w:rsid w:val="00623FC0"/>
    <w:rsid w:val="0062551E"/>
    <w:rsid w:val="006350B8"/>
    <w:rsid w:val="00636A65"/>
    <w:rsid w:val="00640F29"/>
    <w:rsid w:val="006629AD"/>
    <w:rsid w:val="00672EEB"/>
    <w:rsid w:val="0067408C"/>
    <w:rsid w:val="0068209A"/>
    <w:rsid w:val="006A6DD3"/>
    <w:rsid w:val="006B176D"/>
    <w:rsid w:val="006C0D6F"/>
    <w:rsid w:val="006C5735"/>
    <w:rsid w:val="006D0BF3"/>
    <w:rsid w:val="006D0F5D"/>
    <w:rsid w:val="006D2D3A"/>
    <w:rsid w:val="006E3535"/>
    <w:rsid w:val="006F2E46"/>
    <w:rsid w:val="006F6D49"/>
    <w:rsid w:val="006F7C7A"/>
    <w:rsid w:val="007030B3"/>
    <w:rsid w:val="00716311"/>
    <w:rsid w:val="007176CB"/>
    <w:rsid w:val="00717B29"/>
    <w:rsid w:val="00721535"/>
    <w:rsid w:val="007256CB"/>
    <w:rsid w:val="00731BC3"/>
    <w:rsid w:val="00744BC9"/>
    <w:rsid w:val="00753DB3"/>
    <w:rsid w:val="00764888"/>
    <w:rsid w:val="007720B4"/>
    <w:rsid w:val="007930B1"/>
    <w:rsid w:val="007A43EA"/>
    <w:rsid w:val="007B1236"/>
    <w:rsid w:val="007B2988"/>
    <w:rsid w:val="007E136D"/>
    <w:rsid w:val="007E237B"/>
    <w:rsid w:val="007E2B6E"/>
    <w:rsid w:val="007E5253"/>
    <w:rsid w:val="007E666E"/>
    <w:rsid w:val="007F4DD0"/>
    <w:rsid w:val="007F5254"/>
    <w:rsid w:val="00821FB4"/>
    <w:rsid w:val="00823F35"/>
    <w:rsid w:val="008259F2"/>
    <w:rsid w:val="00834D0F"/>
    <w:rsid w:val="00836EC7"/>
    <w:rsid w:val="00837ED7"/>
    <w:rsid w:val="00847A64"/>
    <w:rsid w:val="008747F4"/>
    <w:rsid w:val="008757C9"/>
    <w:rsid w:val="008801F1"/>
    <w:rsid w:val="0088584E"/>
    <w:rsid w:val="00887058"/>
    <w:rsid w:val="00890BE0"/>
    <w:rsid w:val="008A0783"/>
    <w:rsid w:val="008A07E0"/>
    <w:rsid w:val="008B4FE4"/>
    <w:rsid w:val="008B63C4"/>
    <w:rsid w:val="008C19E1"/>
    <w:rsid w:val="008C7DCF"/>
    <w:rsid w:val="008E33FA"/>
    <w:rsid w:val="00913C3C"/>
    <w:rsid w:val="009147F6"/>
    <w:rsid w:val="00935C58"/>
    <w:rsid w:val="009440D9"/>
    <w:rsid w:val="009460A4"/>
    <w:rsid w:val="00947767"/>
    <w:rsid w:val="009528F4"/>
    <w:rsid w:val="00957F2D"/>
    <w:rsid w:val="00964D46"/>
    <w:rsid w:val="009856A3"/>
    <w:rsid w:val="0098723B"/>
    <w:rsid w:val="00990CD8"/>
    <w:rsid w:val="009A39CD"/>
    <w:rsid w:val="009B6EAB"/>
    <w:rsid w:val="009B7155"/>
    <w:rsid w:val="009C6CC9"/>
    <w:rsid w:val="009D6D8C"/>
    <w:rsid w:val="00A03C0A"/>
    <w:rsid w:val="00A25EE3"/>
    <w:rsid w:val="00A50CF6"/>
    <w:rsid w:val="00A74336"/>
    <w:rsid w:val="00A76789"/>
    <w:rsid w:val="00A83F8B"/>
    <w:rsid w:val="00A96B18"/>
    <w:rsid w:val="00AA27A5"/>
    <w:rsid w:val="00AA61E5"/>
    <w:rsid w:val="00AB67F4"/>
    <w:rsid w:val="00AC341D"/>
    <w:rsid w:val="00AD06EC"/>
    <w:rsid w:val="00AD7AC9"/>
    <w:rsid w:val="00AE1C3B"/>
    <w:rsid w:val="00AF16C4"/>
    <w:rsid w:val="00AF2409"/>
    <w:rsid w:val="00B0242D"/>
    <w:rsid w:val="00B042DB"/>
    <w:rsid w:val="00B1480D"/>
    <w:rsid w:val="00B20DB0"/>
    <w:rsid w:val="00B43899"/>
    <w:rsid w:val="00B44F16"/>
    <w:rsid w:val="00B6062E"/>
    <w:rsid w:val="00B6652D"/>
    <w:rsid w:val="00BA0FE9"/>
    <w:rsid w:val="00BA1FCA"/>
    <w:rsid w:val="00BA2898"/>
    <w:rsid w:val="00BB1A83"/>
    <w:rsid w:val="00BB57EF"/>
    <w:rsid w:val="00BC1A33"/>
    <w:rsid w:val="00BC6D27"/>
    <w:rsid w:val="00BD13F9"/>
    <w:rsid w:val="00BD6405"/>
    <w:rsid w:val="00BF6B0F"/>
    <w:rsid w:val="00C04399"/>
    <w:rsid w:val="00C35F8C"/>
    <w:rsid w:val="00C36FDA"/>
    <w:rsid w:val="00C43792"/>
    <w:rsid w:val="00C4714E"/>
    <w:rsid w:val="00C543CD"/>
    <w:rsid w:val="00C639A6"/>
    <w:rsid w:val="00C67693"/>
    <w:rsid w:val="00C70B08"/>
    <w:rsid w:val="00C8492D"/>
    <w:rsid w:val="00C86D32"/>
    <w:rsid w:val="00CC0023"/>
    <w:rsid w:val="00CC6E38"/>
    <w:rsid w:val="00CD11C8"/>
    <w:rsid w:val="00CD3702"/>
    <w:rsid w:val="00CD38AE"/>
    <w:rsid w:val="00CF0385"/>
    <w:rsid w:val="00CF6AF0"/>
    <w:rsid w:val="00D23EC5"/>
    <w:rsid w:val="00D35B7A"/>
    <w:rsid w:val="00D44F29"/>
    <w:rsid w:val="00D5678B"/>
    <w:rsid w:val="00D56E7F"/>
    <w:rsid w:val="00D60557"/>
    <w:rsid w:val="00D753E3"/>
    <w:rsid w:val="00D94594"/>
    <w:rsid w:val="00D95E16"/>
    <w:rsid w:val="00DA6294"/>
    <w:rsid w:val="00DA6BBC"/>
    <w:rsid w:val="00DA7237"/>
    <w:rsid w:val="00DB0C41"/>
    <w:rsid w:val="00DB21FF"/>
    <w:rsid w:val="00DC09B3"/>
    <w:rsid w:val="00DC1331"/>
    <w:rsid w:val="00DD03E8"/>
    <w:rsid w:val="00E02A79"/>
    <w:rsid w:val="00E06C06"/>
    <w:rsid w:val="00E2626D"/>
    <w:rsid w:val="00E35471"/>
    <w:rsid w:val="00E37006"/>
    <w:rsid w:val="00E601BA"/>
    <w:rsid w:val="00E76409"/>
    <w:rsid w:val="00E80F03"/>
    <w:rsid w:val="00E8240B"/>
    <w:rsid w:val="00E84B9B"/>
    <w:rsid w:val="00E97B29"/>
    <w:rsid w:val="00EA5156"/>
    <w:rsid w:val="00EC10E4"/>
    <w:rsid w:val="00EC45A7"/>
    <w:rsid w:val="00EE7220"/>
    <w:rsid w:val="00EF0883"/>
    <w:rsid w:val="00F03389"/>
    <w:rsid w:val="00F07056"/>
    <w:rsid w:val="00F12494"/>
    <w:rsid w:val="00F1272B"/>
    <w:rsid w:val="00F2056F"/>
    <w:rsid w:val="00F251F9"/>
    <w:rsid w:val="00F267B1"/>
    <w:rsid w:val="00F35027"/>
    <w:rsid w:val="00F45B8B"/>
    <w:rsid w:val="00F57B25"/>
    <w:rsid w:val="00F678A1"/>
    <w:rsid w:val="00F67F32"/>
    <w:rsid w:val="00F70EA3"/>
    <w:rsid w:val="00F86D31"/>
    <w:rsid w:val="00FA706E"/>
    <w:rsid w:val="00FA73A4"/>
    <w:rsid w:val="00FC352E"/>
    <w:rsid w:val="00FC479E"/>
    <w:rsid w:val="00FD2DFA"/>
    <w:rsid w:val="00FD622D"/>
    <w:rsid w:val="00FD7AE4"/>
    <w:rsid w:val="00FF7039"/>
    <w:rsid w:val="00FF7329"/>
    <w:rsid w:val="011375F0"/>
    <w:rsid w:val="01CD2952"/>
    <w:rsid w:val="029B5C4A"/>
    <w:rsid w:val="03800188"/>
    <w:rsid w:val="044C00D6"/>
    <w:rsid w:val="046B0711"/>
    <w:rsid w:val="04732647"/>
    <w:rsid w:val="04784283"/>
    <w:rsid w:val="04AD7178"/>
    <w:rsid w:val="05D97278"/>
    <w:rsid w:val="06A97B1E"/>
    <w:rsid w:val="06CB0504"/>
    <w:rsid w:val="06E367F5"/>
    <w:rsid w:val="070F23B2"/>
    <w:rsid w:val="07481B68"/>
    <w:rsid w:val="07E5385B"/>
    <w:rsid w:val="08573281"/>
    <w:rsid w:val="085B1B08"/>
    <w:rsid w:val="08B4331F"/>
    <w:rsid w:val="096624F0"/>
    <w:rsid w:val="09B34C25"/>
    <w:rsid w:val="0A350D22"/>
    <w:rsid w:val="0A6D4319"/>
    <w:rsid w:val="0BD705D9"/>
    <w:rsid w:val="0DCE543E"/>
    <w:rsid w:val="0E0613F8"/>
    <w:rsid w:val="0E2E49D2"/>
    <w:rsid w:val="0E514AAF"/>
    <w:rsid w:val="0E5E1042"/>
    <w:rsid w:val="0EC52D5B"/>
    <w:rsid w:val="0EED796B"/>
    <w:rsid w:val="0F3F1AA3"/>
    <w:rsid w:val="0F587845"/>
    <w:rsid w:val="0FCB79B4"/>
    <w:rsid w:val="0FCD7081"/>
    <w:rsid w:val="0FCE7E50"/>
    <w:rsid w:val="0FE663C2"/>
    <w:rsid w:val="10652AA5"/>
    <w:rsid w:val="106E3378"/>
    <w:rsid w:val="12F959A6"/>
    <w:rsid w:val="1358411F"/>
    <w:rsid w:val="144F72A2"/>
    <w:rsid w:val="152F6116"/>
    <w:rsid w:val="162D485C"/>
    <w:rsid w:val="16487C3D"/>
    <w:rsid w:val="164D0F49"/>
    <w:rsid w:val="1666200B"/>
    <w:rsid w:val="17965AF0"/>
    <w:rsid w:val="17CB35FE"/>
    <w:rsid w:val="17FF2601"/>
    <w:rsid w:val="186E5D72"/>
    <w:rsid w:val="18E069B0"/>
    <w:rsid w:val="19072600"/>
    <w:rsid w:val="191C1FBA"/>
    <w:rsid w:val="192E3E58"/>
    <w:rsid w:val="1975689B"/>
    <w:rsid w:val="19D80CA6"/>
    <w:rsid w:val="1B416CDA"/>
    <w:rsid w:val="1B4431B4"/>
    <w:rsid w:val="1C537F68"/>
    <w:rsid w:val="1C996D19"/>
    <w:rsid w:val="1CE75559"/>
    <w:rsid w:val="1D1D18C9"/>
    <w:rsid w:val="1D8C6C0A"/>
    <w:rsid w:val="1DAF6431"/>
    <w:rsid w:val="1DCC41FA"/>
    <w:rsid w:val="1DE65346"/>
    <w:rsid w:val="1E0D4A43"/>
    <w:rsid w:val="1EC07843"/>
    <w:rsid w:val="1EEF2C36"/>
    <w:rsid w:val="1F0625DD"/>
    <w:rsid w:val="1F212B65"/>
    <w:rsid w:val="1F6070D4"/>
    <w:rsid w:val="20346E91"/>
    <w:rsid w:val="20B87287"/>
    <w:rsid w:val="20EB23F0"/>
    <w:rsid w:val="21BE495F"/>
    <w:rsid w:val="21D5202D"/>
    <w:rsid w:val="221E7C3E"/>
    <w:rsid w:val="228418A5"/>
    <w:rsid w:val="22843BD4"/>
    <w:rsid w:val="22BD4F70"/>
    <w:rsid w:val="22ED37FD"/>
    <w:rsid w:val="23125FEC"/>
    <w:rsid w:val="237C678E"/>
    <w:rsid w:val="246D6C5B"/>
    <w:rsid w:val="2471371A"/>
    <w:rsid w:val="25070F4B"/>
    <w:rsid w:val="255C484C"/>
    <w:rsid w:val="25ECF950"/>
    <w:rsid w:val="265E46C5"/>
    <w:rsid w:val="26646BDA"/>
    <w:rsid w:val="26CF5B46"/>
    <w:rsid w:val="26DF27C9"/>
    <w:rsid w:val="271A5A60"/>
    <w:rsid w:val="27593399"/>
    <w:rsid w:val="27F52A2F"/>
    <w:rsid w:val="284E0608"/>
    <w:rsid w:val="29ED4DD2"/>
    <w:rsid w:val="2A3011D5"/>
    <w:rsid w:val="2A827497"/>
    <w:rsid w:val="2B4EA6B2"/>
    <w:rsid w:val="2C0D54FA"/>
    <w:rsid w:val="2C28245E"/>
    <w:rsid w:val="2C624AA8"/>
    <w:rsid w:val="2CA358DE"/>
    <w:rsid w:val="2CB54389"/>
    <w:rsid w:val="2CF303A7"/>
    <w:rsid w:val="2D1C6616"/>
    <w:rsid w:val="2DE443FE"/>
    <w:rsid w:val="2DED9FFC"/>
    <w:rsid w:val="2E1A6AF2"/>
    <w:rsid w:val="2E6643F0"/>
    <w:rsid w:val="2EA25753"/>
    <w:rsid w:val="2EA90D4B"/>
    <w:rsid w:val="2EAA029D"/>
    <w:rsid w:val="2ECF4854"/>
    <w:rsid w:val="2EFF4750"/>
    <w:rsid w:val="2F1D0A40"/>
    <w:rsid w:val="2FFD7D6C"/>
    <w:rsid w:val="30161F54"/>
    <w:rsid w:val="303066F2"/>
    <w:rsid w:val="304D5DC2"/>
    <w:rsid w:val="307B54B7"/>
    <w:rsid w:val="31A91D2F"/>
    <w:rsid w:val="320A5AE9"/>
    <w:rsid w:val="32563A2C"/>
    <w:rsid w:val="326540C9"/>
    <w:rsid w:val="32943604"/>
    <w:rsid w:val="33FD2468"/>
    <w:rsid w:val="3422475C"/>
    <w:rsid w:val="34FA3F3B"/>
    <w:rsid w:val="355F2742"/>
    <w:rsid w:val="35F466A3"/>
    <w:rsid w:val="36523698"/>
    <w:rsid w:val="37033849"/>
    <w:rsid w:val="38250D6B"/>
    <w:rsid w:val="3880691F"/>
    <w:rsid w:val="38BE5A4A"/>
    <w:rsid w:val="3902576C"/>
    <w:rsid w:val="39344F34"/>
    <w:rsid w:val="39CA6D6A"/>
    <w:rsid w:val="39F446E0"/>
    <w:rsid w:val="3A477B73"/>
    <w:rsid w:val="3A513ED6"/>
    <w:rsid w:val="3C0B08BB"/>
    <w:rsid w:val="3C24073B"/>
    <w:rsid w:val="3C6F3118"/>
    <w:rsid w:val="3C7015D6"/>
    <w:rsid w:val="3D342398"/>
    <w:rsid w:val="3D9F122D"/>
    <w:rsid w:val="3DDF50AB"/>
    <w:rsid w:val="3E6326BB"/>
    <w:rsid w:val="3E6C5509"/>
    <w:rsid w:val="3E9964D0"/>
    <w:rsid w:val="3EE13A0E"/>
    <w:rsid w:val="3F454CF4"/>
    <w:rsid w:val="3F4766B1"/>
    <w:rsid w:val="3FB413FF"/>
    <w:rsid w:val="3FE77F3F"/>
    <w:rsid w:val="40093884"/>
    <w:rsid w:val="402D760D"/>
    <w:rsid w:val="406E6226"/>
    <w:rsid w:val="411918A4"/>
    <w:rsid w:val="41FD1154"/>
    <w:rsid w:val="420167BC"/>
    <w:rsid w:val="42610A0E"/>
    <w:rsid w:val="430F69F6"/>
    <w:rsid w:val="432F7C7B"/>
    <w:rsid w:val="43FF32A3"/>
    <w:rsid w:val="440F5D26"/>
    <w:rsid w:val="44450C02"/>
    <w:rsid w:val="44520203"/>
    <w:rsid w:val="44843CB7"/>
    <w:rsid w:val="44B7574A"/>
    <w:rsid w:val="44D14493"/>
    <w:rsid w:val="44EA4050"/>
    <w:rsid w:val="451D5B6D"/>
    <w:rsid w:val="468E6891"/>
    <w:rsid w:val="471F517D"/>
    <w:rsid w:val="473E5517"/>
    <w:rsid w:val="47C77051"/>
    <w:rsid w:val="487B7864"/>
    <w:rsid w:val="48A26968"/>
    <w:rsid w:val="49235216"/>
    <w:rsid w:val="49D72C7B"/>
    <w:rsid w:val="49F101D6"/>
    <w:rsid w:val="4A523CDC"/>
    <w:rsid w:val="4A5A2B2B"/>
    <w:rsid w:val="4A730277"/>
    <w:rsid w:val="4A9F4DEB"/>
    <w:rsid w:val="4AEE5176"/>
    <w:rsid w:val="4B457FAC"/>
    <w:rsid w:val="4B51798D"/>
    <w:rsid w:val="4B6C6454"/>
    <w:rsid w:val="4C857BFB"/>
    <w:rsid w:val="4CC87343"/>
    <w:rsid w:val="4CCF27AB"/>
    <w:rsid w:val="4CFB5BC1"/>
    <w:rsid w:val="4D2047B5"/>
    <w:rsid w:val="4D647C90"/>
    <w:rsid w:val="4FD87497"/>
    <w:rsid w:val="4FDE65D8"/>
    <w:rsid w:val="50AC27F2"/>
    <w:rsid w:val="51682955"/>
    <w:rsid w:val="5197308D"/>
    <w:rsid w:val="51990834"/>
    <w:rsid w:val="52733DF8"/>
    <w:rsid w:val="52BC6998"/>
    <w:rsid w:val="52CB6777"/>
    <w:rsid w:val="531349BC"/>
    <w:rsid w:val="53D4468D"/>
    <w:rsid w:val="54076730"/>
    <w:rsid w:val="548A5933"/>
    <w:rsid w:val="548E2EF3"/>
    <w:rsid w:val="54962E18"/>
    <w:rsid w:val="54A34102"/>
    <w:rsid w:val="54AA4D3F"/>
    <w:rsid w:val="55740A33"/>
    <w:rsid w:val="560B2F9D"/>
    <w:rsid w:val="560C7F99"/>
    <w:rsid w:val="575F4ED1"/>
    <w:rsid w:val="57A2264F"/>
    <w:rsid w:val="57AE7FB9"/>
    <w:rsid w:val="589AAE79"/>
    <w:rsid w:val="58D06F6E"/>
    <w:rsid w:val="58D74F1A"/>
    <w:rsid w:val="58DF55E8"/>
    <w:rsid w:val="59326BB2"/>
    <w:rsid w:val="593C4A05"/>
    <w:rsid w:val="5AE7663E"/>
    <w:rsid w:val="5AF70C4A"/>
    <w:rsid w:val="5B427A5B"/>
    <w:rsid w:val="5B4D0080"/>
    <w:rsid w:val="5B76752A"/>
    <w:rsid w:val="5B81522E"/>
    <w:rsid w:val="5B8E68F3"/>
    <w:rsid w:val="5BD00BC5"/>
    <w:rsid w:val="5CB06CBC"/>
    <w:rsid w:val="5CBB2B2D"/>
    <w:rsid w:val="5D382E03"/>
    <w:rsid w:val="5D8E7E2A"/>
    <w:rsid w:val="5E141299"/>
    <w:rsid w:val="5E7DB60E"/>
    <w:rsid w:val="5EC9763B"/>
    <w:rsid w:val="5EE64F4B"/>
    <w:rsid w:val="5F097C61"/>
    <w:rsid w:val="606605FA"/>
    <w:rsid w:val="60F374B8"/>
    <w:rsid w:val="618E427C"/>
    <w:rsid w:val="61E4074D"/>
    <w:rsid w:val="63A61022"/>
    <w:rsid w:val="63C3249F"/>
    <w:rsid w:val="63F6449A"/>
    <w:rsid w:val="64635534"/>
    <w:rsid w:val="647F74B0"/>
    <w:rsid w:val="64CE5850"/>
    <w:rsid w:val="64D60913"/>
    <w:rsid w:val="659F7D1B"/>
    <w:rsid w:val="65DA2A67"/>
    <w:rsid w:val="663512DC"/>
    <w:rsid w:val="669E64E7"/>
    <w:rsid w:val="66F43537"/>
    <w:rsid w:val="67447D6F"/>
    <w:rsid w:val="67A41671"/>
    <w:rsid w:val="67B620AB"/>
    <w:rsid w:val="686D1C3A"/>
    <w:rsid w:val="693D4191"/>
    <w:rsid w:val="696F3E7B"/>
    <w:rsid w:val="69AF6A05"/>
    <w:rsid w:val="6A7554EE"/>
    <w:rsid w:val="6AEF704E"/>
    <w:rsid w:val="6B071275"/>
    <w:rsid w:val="6B2F26FB"/>
    <w:rsid w:val="6BC700D7"/>
    <w:rsid w:val="6C1173D6"/>
    <w:rsid w:val="6CAE41CB"/>
    <w:rsid w:val="6CFF5C08"/>
    <w:rsid w:val="6D5765AD"/>
    <w:rsid w:val="6E3D1378"/>
    <w:rsid w:val="6ED83C06"/>
    <w:rsid w:val="6F2D131B"/>
    <w:rsid w:val="6F312EAD"/>
    <w:rsid w:val="702D6F6B"/>
    <w:rsid w:val="705F52ED"/>
    <w:rsid w:val="71234766"/>
    <w:rsid w:val="715F0C20"/>
    <w:rsid w:val="71D62E60"/>
    <w:rsid w:val="728221A3"/>
    <w:rsid w:val="72C31DCD"/>
    <w:rsid w:val="73FD3877"/>
    <w:rsid w:val="74171090"/>
    <w:rsid w:val="748D5818"/>
    <w:rsid w:val="74A81754"/>
    <w:rsid w:val="755B2D78"/>
    <w:rsid w:val="75CF247F"/>
    <w:rsid w:val="7601165D"/>
    <w:rsid w:val="76186321"/>
    <w:rsid w:val="76951C7E"/>
    <w:rsid w:val="76AB20B9"/>
    <w:rsid w:val="77A40791"/>
    <w:rsid w:val="77FA47BB"/>
    <w:rsid w:val="78B60702"/>
    <w:rsid w:val="78F01AF9"/>
    <w:rsid w:val="79314082"/>
    <w:rsid w:val="79464C25"/>
    <w:rsid w:val="79B00CB7"/>
    <w:rsid w:val="79F73CBE"/>
    <w:rsid w:val="7A042987"/>
    <w:rsid w:val="7AA634A2"/>
    <w:rsid w:val="7B444179"/>
    <w:rsid w:val="7BCE29A7"/>
    <w:rsid w:val="7CA23B1B"/>
    <w:rsid w:val="7CC42965"/>
    <w:rsid w:val="7D340633"/>
    <w:rsid w:val="7D4F3273"/>
    <w:rsid w:val="7DAC222E"/>
    <w:rsid w:val="7DB973CC"/>
    <w:rsid w:val="7DFCA9E6"/>
    <w:rsid w:val="7E043C6E"/>
    <w:rsid w:val="7E123F6B"/>
    <w:rsid w:val="7E7BD8D5"/>
    <w:rsid w:val="7EF7D157"/>
    <w:rsid w:val="7F7E3F92"/>
    <w:rsid w:val="7FAB11D1"/>
    <w:rsid w:val="7FE37E6C"/>
    <w:rsid w:val="7FF7A91F"/>
    <w:rsid w:val="87CB0C95"/>
    <w:rsid w:val="977B9816"/>
    <w:rsid w:val="9DF95B09"/>
    <w:rsid w:val="BAEE40DC"/>
    <w:rsid w:val="BDE67983"/>
    <w:rsid w:val="CFF3067D"/>
    <w:rsid w:val="DDFD7578"/>
    <w:rsid w:val="F9FD6FD2"/>
    <w:rsid w:val="FBCFDC3B"/>
    <w:rsid w:val="FDDF5F98"/>
    <w:rsid w:val="FEE805F2"/>
    <w:rsid w:val="FF6D3E27"/>
    <w:rsid w:val="FF7DD492"/>
    <w:rsid w:val="FFDAEE78"/>
    <w:rsid w:val="FFFBB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unhideWhenUsed/>
    <w:qFormat/>
    <w:uiPriority w:val="9"/>
    <w:pPr>
      <w:keepNext/>
      <w:keepLines/>
      <w:outlineLvl w:val="1"/>
    </w:pPr>
    <w:rPr>
      <w:rFonts w:eastAsia="黑体" w:asciiTheme="majorHAnsi" w:hAnsiTheme="majorHAnsi"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rPr>
      <w:rFonts w:ascii="仿宋_GB2312" w:hAnsi="仿宋_GB2312" w:eastAsia="仿宋_GB2312" w:cs="仿宋_GB2312"/>
      <w:sz w:val="28"/>
      <w:szCs w:val="28"/>
      <w:lang w:val="zh-CN" w:bidi="zh-CN"/>
    </w:rPr>
  </w:style>
  <w:style w:type="paragraph" w:styleId="7">
    <w:name w:val="Body Text Indent"/>
    <w:basedOn w:val="1"/>
    <w:unhideWhenUsed/>
    <w:qFormat/>
    <w:uiPriority w:val="99"/>
    <w:pPr>
      <w:spacing w:after="120"/>
      <w:ind w:left="420" w:leftChars="200"/>
    </w:p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2"/>
    <w:semiHidden/>
    <w:unhideWhenUsed/>
    <w:qFormat/>
    <w:uiPriority w:val="0"/>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Autospacing="1" w:afterAutospacing="1" w:line="330" w:lineRule="atLeast"/>
      <w:jc w:val="left"/>
    </w:pPr>
    <w:rPr>
      <w:rFonts w:ascii="Arial Unicode MS" w:hAnsi="Arial Unicode MS" w:eastAsia="Arial Unicode MS"/>
      <w:color w:val="000000"/>
      <w:kern w:val="0"/>
      <w:sz w:val="23"/>
      <w:szCs w:val="23"/>
    </w:rPr>
  </w:style>
  <w:style w:type="paragraph" w:styleId="14">
    <w:name w:val="Body Text First Indent 2"/>
    <w:basedOn w:val="7"/>
    <w:unhideWhenUsed/>
    <w:qFormat/>
    <w:uiPriority w:val="99"/>
    <w:pPr>
      <w:spacing w:before="100" w:beforeAutospacing="1" w:after="0"/>
      <w:ind w:firstLine="420" w:firstLineChars="200"/>
    </w:p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rFonts w:ascii="Times New Roman" w:hAnsi="Times New Roman" w:eastAsia="宋体" w:cs="Times New Roman"/>
      <w:sz w:val="18"/>
      <w:szCs w:val="18"/>
    </w:rPr>
  </w:style>
  <w:style w:type="character" w:customStyle="1" w:styleId="21">
    <w:name w:val="页脚 字符1"/>
    <w:basedOn w:val="17"/>
    <w:link w:val="10"/>
    <w:qFormat/>
    <w:uiPriority w:val="99"/>
    <w:rPr>
      <w:rFonts w:ascii="Times New Roman" w:hAnsi="Times New Roman" w:eastAsia="宋体" w:cs="Times New Roman"/>
      <w:sz w:val="18"/>
      <w:szCs w:val="18"/>
    </w:rPr>
  </w:style>
  <w:style w:type="character" w:customStyle="1" w:styleId="22">
    <w:name w:val="批注框文本 字符"/>
    <w:basedOn w:val="17"/>
    <w:link w:val="9"/>
    <w:semiHidden/>
    <w:qFormat/>
    <w:uiPriority w:val="99"/>
    <w:rPr>
      <w:kern w:val="2"/>
      <w:sz w:val="18"/>
      <w:szCs w:val="18"/>
    </w:rPr>
  </w:style>
  <w:style w:type="character" w:customStyle="1" w:styleId="23">
    <w:name w:val="页脚 字符"/>
    <w:basedOn w:val="17"/>
    <w:qFormat/>
    <w:uiPriority w:val="0"/>
    <w:rPr>
      <w:kern w:val="2"/>
      <w:sz w:val="18"/>
      <w:szCs w:val="18"/>
    </w:rPr>
  </w:style>
  <w:style w:type="paragraph" w:styleId="24">
    <w:name w:val="List Paragraph"/>
    <w:basedOn w:val="1"/>
    <w:qFormat/>
    <w:uiPriority w:val="34"/>
    <w:pPr>
      <w:ind w:firstLine="420" w:firstLineChars="200"/>
      <w:jc w:val="left"/>
    </w:pPr>
    <w:rPr>
      <w:rFonts w:eastAsia="PMingLiU"/>
      <w:sz w:val="24"/>
      <w:lang w:eastAsia="zh-TW"/>
    </w:rPr>
  </w:style>
  <w:style w:type="character" w:customStyle="1" w:styleId="25">
    <w:name w:val="日期 字符"/>
    <w:basedOn w:val="17"/>
    <w:link w:val="8"/>
    <w:semiHidden/>
    <w:qFormat/>
    <w:uiPriority w:val="99"/>
    <w:rPr>
      <w:rFonts w:ascii="Times New Roman" w:hAnsi="Times New Roman" w:cs="Times New Roman"/>
      <w:kern w:val="2"/>
      <w:sz w:val="21"/>
      <w:szCs w:val="24"/>
    </w:rPr>
  </w:style>
  <w:style w:type="paragraph" w:customStyle="1" w:styleId="26">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7">
    <w:name w:val="NoteHeading"/>
    <w:basedOn w:val="1"/>
    <w:next w:val="1"/>
    <w:semiHidden/>
    <w:qFormat/>
    <w:uiPriority w:val="0"/>
    <w:pPr>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2717</Words>
  <Characters>2816</Characters>
  <Lines>51</Lines>
  <Paragraphs>14</Paragraphs>
  <TotalTime>3</TotalTime>
  <ScaleCrop>false</ScaleCrop>
  <LinksUpToDate>false</LinksUpToDate>
  <CharactersWithSpaces>2824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2022-04-27T14:39:00Z</dcterms:created>
  <dc:creator>肖嘉杰</dc:creator>
  <cp:lastModifiedBy>设计中心招标组</cp:lastModifiedBy>
  <cp:lastPrinted>2021-10-17T01:54:00Z</cp:lastPrinted>
  <dcterms:modified xsi:type="dcterms:W3CDTF">2022-05-11T02:12:16Z</dcterms:modified>
  <dc:title>深圳市华大医院土壤环境初步调查招标公告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1E996B8148184D4589777F445634937A</vt:lpwstr>
  </property>
</Properties>
</file>