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39" w:firstLine="560" w:firstLineChars="0"/>
        <w:jc w:val="right"/>
        <w:rPr>
          <w:rFonts w:ascii="黑体" w:hAnsi="黑体" w:eastAsia="黑体" w:cs="黑体"/>
          <w:bCs/>
          <w:szCs w:val="28"/>
        </w:rPr>
      </w:pPr>
      <w:bookmarkStart w:id="0" w:name="_Toc24032106"/>
      <w:bookmarkStart w:id="1" w:name="_Toc29096"/>
      <w:bookmarkStart w:id="2" w:name="_Toc15214"/>
      <w:bookmarkStart w:id="3" w:name="_Toc27682"/>
      <w:bookmarkStart w:id="4" w:name="_Toc29408"/>
      <w:bookmarkStart w:id="5" w:name="_Toc26947"/>
      <w:bookmarkStart w:id="6" w:name="_Toc24033346"/>
      <w:bookmarkStart w:id="7" w:name="_Toc31143"/>
      <w:bookmarkStart w:id="8" w:name="_Toc30058"/>
      <w:bookmarkStart w:id="9" w:name="_Toc16103"/>
      <w:bookmarkStart w:id="10" w:name="_Toc11938"/>
      <w:bookmarkStart w:id="11" w:name="_Toc24033472"/>
      <w:bookmarkStart w:id="12" w:name="_Toc32210"/>
      <w:bookmarkStart w:id="13" w:name="_Toc27626"/>
      <w:bookmarkStart w:id="14" w:name="_Toc24036569"/>
      <w:bookmarkStart w:id="15" w:name="_Toc11373"/>
      <w:r>
        <w:rPr>
          <w:rFonts w:hint="eastAsia" w:ascii="黑体" w:hAnsi="黑体" w:eastAsia="黑体" w:cs="黑体"/>
          <w:bCs/>
          <w:szCs w:val="28"/>
        </w:rPr>
        <w:drawing>
          <wp:anchor distT="0" distB="0" distL="114300" distR="114300" simplePos="0" relativeHeight="251662336" behindDoc="0" locked="0" layoutInCell="1" allowOverlap="1">
            <wp:simplePos x="0" y="0"/>
            <wp:positionH relativeFrom="column">
              <wp:posOffset>200025</wp:posOffset>
            </wp:positionH>
            <wp:positionV relativeFrom="paragraph">
              <wp:posOffset>217805</wp:posOffset>
            </wp:positionV>
            <wp:extent cx="971550" cy="1162685"/>
            <wp:effectExtent l="0" t="0" r="6350" b="5715"/>
            <wp:wrapNone/>
            <wp:docPr id="1" name="图片 1" descr="工务署VI-标志"/>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工务署VI-标志"/>
                    <pic:cNvPicPr>
                      <a:picLocks noChangeAspect="true" noChangeArrowheads="true"/>
                    </pic:cNvPicPr>
                  </pic:nvPicPr>
                  <pic:blipFill>
                    <a:blip r:embed="rId13">
                      <a:extLst>
                        <a:ext uri="{28A0092B-C50C-407E-A947-70E740481C1C}">
                          <a14:useLocalDpi xmlns:a14="http://schemas.microsoft.com/office/drawing/2010/main" val="false"/>
                        </a:ext>
                      </a:extLst>
                    </a:blip>
                    <a:srcRect/>
                    <a:stretch>
                      <a:fillRect/>
                    </a:stretch>
                  </pic:blipFill>
                  <pic:spPr>
                    <a:xfrm>
                      <a:off x="0" y="0"/>
                      <a:ext cx="971550" cy="1162685"/>
                    </a:xfrm>
                    <a:prstGeom prst="rect">
                      <a:avLst/>
                    </a:prstGeom>
                    <a:noFill/>
                    <a:ln>
                      <a:noFill/>
                    </a:ln>
                  </pic:spPr>
                </pic:pic>
              </a:graphicData>
            </a:graphic>
          </wp:anchor>
        </w:drawing>
      </w:r>
      <w:r>
        <w:rPr>
          <w:rFonts w:hint="eastAsia" w:ascii="黑体" w:hAnsi="黑体" w:eastAsia="黑体" w:cs="黑体"/>
          <w:bCs/>
          <w:szCs w:val="28"/>
        </w:rPr>
        <w:t>合同编号:__________</w:t>
      </w:r>
    </w:p>
    <w:p>
      <w:pPr>
        <w:spacing w:line="360" w:lineRule="auto"/>
        <w:ind w:right="139" w:firstLine="560" w:firstLineChars="0"/>
        <w:jc w:val="center"/>
        <w:rPr>
          <w:rFonts w:ascii="宋体" w:hAnsi="宋体" w:eastAsia="宋体" w:cs="Times New Roman"/>
          <w:b/>
          <w:szCs w:val="28"/>
        </w:rPr>
      </w:pPr>
    </w:p>
    <w:p>
      <w:pPr>
        <w:spacing w:line="360" w:lineRule="auto"/>
        <w:ind w:right="139" w:firstLine="560" w:firstLineChars="0"/>
        <w:jc w:val="center"/>
        <w:rPr>
          <w:rFonts w:ascii="宋体" w:hAnsi="宋体" w:eastAsia="宋体" w:cs="Times New Roman"/>
          <w:b/>
          <w:szCs w:val="28"/>
        </w:rPr>
      </w:pPr>
    </w:p>
    <w:p>
      <w:pPr>
        <w:spacing w:line="360" w:lineRule="auto"/>
        <w:ind w:firstLine="0" w:firstLineChars="0"/>
        <w:jc w:val="center"/>
        <w:rPr>
          <w:rFonts w:ascii="宋体" w:hAnsi="宋体" w:eastAsia="宋体" w:cs="Times New Roman"/>
          <w:b/>
          <w:sz w:val="44"/>
          <w:szCs w:val="44"/>
        </w:rPr>
      </w:pPr>
      <w:r>
        <w:rPr>
          <w:rFonts w:hint="eastAsia" w:ascii="宋体" w:hAnsi="宋体" w:eastAsia="宋体" w:cs="Times New Roman"/>
          <w:b/>
          <w:sz w:val="44"/>
          <w:szCs w:val="44"/>
        </w:rPr>
        <w:t xml:space="preserve"> </w:t>
      </w:r>
    </w:p>
    <w:p>
      <w:pPr>
        <w:spacing w:line="360" w:lineRule="auto"/>
        <w:ind w:firstLine="0" w:firstLineChars="0"/>
        <w:jc w:val="center"/>
        <w:rPr>
          <w:rFonts w:ascii="宋体" w:hAnsi="宋体" w:eastAsia="宋体" w:cs="Times New Roman"/>
          <w:b/>
          <w:sz w:val="44"/>
          <w:szCs w:val="44"/>
        </w:rPr>
      </w:pPr>
    </w:p>
    <w:p>
      <w:pPr>
        <w:spacing w:line="360" w:lineRule="auto"/>
        <w:ind w:firstLine="0" w:firstLineChars="0"/>
        <w:jc w:val="center"/>
        <w:outlineLvl w:val="0"/>
        <w:rPr>
          <w:rFonts w:ascii="黑体" w:hAnsi="黑体" w:eastAsia="黑体" w:cs="黑体"/>
          <w:b/>
          <w:sz w:val="32"/>
          <w:szCs w:val="32"/>
        </w:rPr>
      </w:pPr>
      <w:r>
        <w:rPr>
          <w:rFonts w:hint="eastAsia" w:ascii="黑体" w:hAnsi="黑体" w:eastAsia="黑体" w:cs="黑体"/>
          <w:b/>
          <w:sz w:val="32"/>
          <w:szCs w:val="32"/>
          <w:lang w:eastAsia="zh-CN"/>
        </w:rPr>
        <w:t>深圳市建筑工务署教育工程管理中心</w:t>
      </w:r>
    </w:p>
    <w:p>
      <w:pPr>
        <w:spacing w:line="360" w:lineRule="auto"/>
        <w:ind w:firstLine="562" w:firstLineChars="0"/>
        <w:rPr>
          <w:rFonts w:ascii="宋体" w:hAnsi="宋体" w:eastAsia="宋体" w:cs="Times New Roman"/>
          <w:b/>
          <w:sz w:val="32"/>
          <w:szCs w:val="32"/>
          <w:u w:val="single"/>
        </w:rPr>
      </w:pPr>
    </w:p>
    <w:p>
      <w:pPr>
        <w:spacing w:line="360" w:lineRule="auto"/>
        <w:ind w:firstLine="562" w:firstLineChars="0"/>
        <w:rPr>
          <w:rFonts w:ascii="宋体" w:hAnsi="宋体" w:eastAsia="宋体" w:cs="Times New Roman"/>
          <w:b/>
          <w:sz w:val="32"/>
          <w:szCs w:val="32"/>
          <w:u w:val="single"/>
        </w:rPr>
      </w:pPr>
    </w:p>
    <w:p>
      <w:pPr>
        <w:spacing w:line="360" w:lineRule="auto"/>
        <w:ind w:firstLine="562" w:firstLineChars="0"/>
        <w:rPr>
          <w:rFonts w:ascii="宋体" w:hAnsi="宋体" w:eastAsia="宋体" w:cs="Times New Roman"/>
          <w:b/>
          <w:sz w:val="32"/>
          <w:szCs w:val="32"/>
          <w:u w:val="single"/>
        </w:rPr>
      </w:pPr>
    </w:p>
    <w:p>
      <w:pPr>
        <w:spacing w:line="360" w:lineRule="auto"/>
        <w:ind w:firstLine="562" w:firstLineChars="0"/>
        <w:rPr>
          <w:rFonts w:ascii="宋体" w:hAnsi="宋体" w:eastAsia="宋体" w:cs="Times New Roman"/>
          <w:b/>
          <w:sz w:val="32"/>
          <w:szCs w:val="32"/>
          <w:u w:val="single"/>
        </w:rPr>
      </w:pPr>
    </w:p>
    <w:p>
      <w:pPr>
        <w:spacing w:line="360" w:lineRule="auto"/>
        <w:ind w:firstLine="562" w:firstLineChars="0"/>
        <w:rPr>
          <w:rFonts w:ascii="宋体" w:hAnsi="宋体" w:eastAsia="宋体" w:cs="Times New Roman"/>
          <w:b/>
          <w:sz w:val="32"/>
          <w:szCs w:val="32"/>
          <w:u w:val="single"/>
        </w:rPr>
      </w:pPr>
    </w:p>
    <w:p>
      <w:pPr>
        <w:spacing w:line="360" w:lineRule="auto"/>
        <w:ind w:firstLine="0" w:firstLineChars="0"/>
        <w:rPr>
          <w:rFonts w:ascii="宋体" w:hAnsi="宋体" w:eastAsia="宋体" w:cs="Times New Roman"/>
          <w:b/>
          <w:sz w:val="32"/>
          <w:szCs w:val="32"/>
          <w:u w:val="single"/>
        </w:rPr>
      </w:pPr>
    </w:p>
    <w:p>
      <w:pPr>
        <w:spacing w:line="360" w:lineRule="auto"/>
        <w:ind w:firstLine="562" w:firstLineChars="0"/>
        <w:rPr>
          <w:rFonts w:ascii="宋体" w:hAnsi="宋体" w:eastAsia="宋体" w:cs="Times New Roman"/>
          <w:b/>
          <w:sz w:val="32"/>
          <w:szCs w:val="32"/>
          <w:u w:val="single"/>
        </w:rPr>
      </w:pPr>
    </w:p>
    <w:p>
      <w:pPr>
        <w:spacing w:line="360" w:lineRule="auto"/>
        <w:ind w:left="280" w:leftChars="100" w:firstLine="145" w:firstLineChars="52"/>
        <w:outlineLvl w:val="1"/>
        <w:rPr>
          <w:rFonts w:hint="eastAsia" w:ascii="黑体" w:hAnsi="黑体" w:eastAsia="黑体" w:cs="黑体"/>
          <w:bCs/>
          <w:szCs w:val="28"/>
          <w:u w:val="single"/>
          <w:lang w:val="en-US" w:eastAsia="zh-CN"/>
        </w:rPr>
      </w:pPr>
      <w:bookmarkStart w:id="16" w:name="_Toc24036273"/>
      <w:bookmarkStart w:id="17" w:name="_Toc13164"/>
      <w:r>
        <w:rPr>
          <w:rFonts w:hint="eastAsia" w:ascii="黑体" w:hAnsi="黑体" w:eastAsia="黑体" w:cs="黑体"/>
          <w:bCs/>
          <w:szCs w:val="28"/>
        </w:rPr>
        <w:t>合同名称：</w:t>
      </w:r>
      <w:bookmarkEnd w:id="16"/>
      <w:bookmarkEnd w:id="17"/>
      <w:r>
        <w:rPr>
          <w:rFonts w:hint="eastAsia" w:ascii="黑体" w:hAnsi="黑体" w:eastAsia="黑体" w:cs="黑体"/>
          <w:bCs/>
          <w:szCs w:val="28"/>
          <w:u w:val="single"/>
          <w:lang w:val="en-US" w:eastAsia="zh-CN"/>
        </w:rPr>
        <w:t>署公众号“工务之家”质量安全宣教专栏运维与优化升级</w:t>
      </w:r>
    </w:p>
    <w:p>
      <w:pPr>
        <w:spacing w:line="360" w:lineRule="auto"/>
        <w:ind w:left="280" w:leftChars="100" w:firstLine="1545" w:firstLineChars="552"/>
        <w:outlineLvl w:val="1"/>
        <w:rPr>
          <w:rFonts w:ascii="黑体" w:hAnsi="黑体" w:eastAsia="黑体" w:cs="黑体"/>
          <w:bCs/>
          <w:szCs w:val="28"/>
          <w:u w:val="single"/>
        </w:rPr>
      </w:pPr>
      <w:r>
        <w:rPr>
          <w:rFonts w:hint="eastAsia" w:ascii="黑体" w:hAnsi="黑体" w:eastAsia="黑体" w:cs="黑体"/>
          <w:bCs/>
          <w:szCs w:val="28"/>
          <w:u w:val="single"/>
          <w:lang w:val="en-US" w:eastAsia="zh-CN"/>
        </w:rPr>
        <w:t>项目</w:t>
      </w:r>
      <w:r>
        <w:rPr>
          <w:rFonts w:hint="eastAsia" w:ascii="黑体" w:hAnsi="黑体" w:eastAsia="黑体" w:cs="黑体"/>
          <w:bCs/>
          <w:szCs w:val="28"/>
          <w:u w:val="single"/>
        </w:rPr>
        <w:t xml:space="preserve">服务采购合同   </w:t>
      </w:r>
    </w:p>
    <w:p>
      <w:pPr>
        <w:spacing w:line="360" w:lineRule="auto"/>
        <w:ind w:firstLine="426" w:firstLineChars="0"/>
        <w:outlineLvl w:val="1"/>
        <w:rPr>
          <w:rFonts w:ascii="黑体" w:hAnsi="黑体" w:eastAsia="黑体" w:cs="黑体"/>
          <w:bCs/>
          <w:szCs w:val="28"/>
          <w:u w:val="single"/>
        </w:rPr>
      </w:pPr>
      <w:bookmarkStart w:id="18" w:name="_Toc24036274"/>
      <w:bookmarkStart w:id="19" w:name="_Toc28754"/>
      <w:r>
        <w:rPr>
          <w:rFonts w:hint="eastAsia" w:ascii="黑体" w:hAnsi="黑体" w:eastAsia="黑体" w:cs="黑体"/>
          <w:bCs/>
          <w:szCs w:val="28"/>
        </w:rPr>
        <w:t>甲    方：</w:t>
      </w:r>
      <w:r>
        <w:rPr>
          <w:rFonts w:hint="eastAsia" w:ascii="黑体" w:hAnsi="黑体" w:eastAsia="黑体" w:cs="黑体"/>
          <w:bCs/>
          <w:szCs w:val="28"/>
          <w:u w:val="single"/>
        </w:rPr>
        <w:t xml:space="preserve"> </w:t>
      </w:r>
      <w:bookmarkEnd w:id="18"/>
      <w:bookmarkEnd w:id="19"/>
      <w:r>
        <w:rPr>
          <w:rFonts w:hint="eastAsia" w:ascii="黑体" w:hAnsi="黑体" w:eastAsia="黑体" w:cs="黑体"/>
          <w:bCs/>
          <w:szCs w:val="28"/>
          <w:u w:val="single"/>
          <w:lang w:eastAsia="zh-CN"/>
        </w:rPr>
        <w:t>深圳市建筑工务署教育工程管理中心</w:t>
      </w:r>
      <w:r>
        <w:rPr>
          <w:rFonts w:hint="eastAsia" w:ascii="黑体" w:hAnsi="黑体" w:eastAsia="黑体" w:cs="黑体"/>
          <w:bCs/>
          <w:szCs w:val="28"/>
          <w:u w:val="single"/>
        </w:rPr>
        <w:t xml:space="preserve">      </w:t>
      </w:r>
    </w:p>
    <w:p>
      <w:pPr>
        <w:spacing w:line="360" w:lineRule="auto"/>
        <w:ind w:firstLine="426" w:firstLineChars="0"/>
        <w:outlineLvl w:val="1"/>
        <w:rPr>
          <w:rFonts w:ascii="黑体" w:hAnsi="黑体" w:eastAsia="黑体" w:cs="黑体"/>
          <w:bCs/>
          <w:szCs w:val="28"/>
        </w:rPr>
      </w:pPr>
      <w:bookmarkStart w:id="20" w:name="_Toc8486"/>
      <w:bookmarkStart w:id="21" w:name="_Toc24036275"/>
      <w:bookmarkStart w:id="22" w:name="OLE_LINK1"/>
      <w:r>
        <w:rPr>
          <w:rFonts w:hint="eastAsia" w:ascii="黑体" w:hAnsi="黑体" w:eastAsia="黑体" w:cs="黑体"/>
          <w:bCs/>
          <w:szCs w:val="28"/>
        </w:rPr>
        <w:t>乙    方：</w:t>
      </w:r>
      <w:bookmarkEnd w:id="20"/>
      <w:bookmarkEnd w:id="21"/>
      <w:r>
        <w:rPr>
          <w:rFonts w:hint="eastAsia" w:ascii="黑体" w:hAnsi="黑体" w:eastAsia="黑体" w:cs="黑体"/>
          <w:bCs/>
          <w:szCs w:val="28"/>
          <w:u w:val="single"/>
        </w:rPr>
        <w:t xml:space="preserve">                                       </w:t>
      </w:r>
    </w:p>
    <w:bookmarkEnd w:id="22"/>
    <w:p>
      <w:pPr>
        <w:spacing w:line="360" w:lineRule="auto"/>
        <w:ind w:firstLine="426" w:firstLineChars="0"/>
        <w:outlineLvl w:val="1"/>
        <w:rPr>
          <w:rFonts w:ascii="黑体" w:hAnsi="黑体" w:eastAsia="黑体" w:cs="黑体"/>
          <w:bCs/>
          <w:szCs w:val="28"/>
        </w:rPr>
      </w:pPr>
      <w:bookmarkStart w:id="23" w:name="_Toc15725"/>
      <w:bookmarkStart w:id="24" w:name="_Toc24036276"/>
      <w:r>
        <w:rPr>
          <w:rFonts w:hint="eastAsia" w:ascii="黑体" w:hAnsi="黑体" w:eastAsia="黑体" w:cs="黑体"/>
          <w:bCs/>
          <w:szCs w:val="28"/>
        </w:rPr>
        <w:t>日    期：</w:t>
      </w:r>
      <w:bookmarkEnd w:id="23"/>
      <w:bookmarkEnd w:id="24"/>
      <w:r>
        <w:rPr>
          <w:rFonts w:hint="eastAsia" w:ascii="黑体" w:hAnsi="黑体" w:eastAsia="黑体" w:cs="黑体"/>
          <w:bCs/>
          <w:szCs w:val="28"/>
          <w:u w:val="single"/>
        </w:rPr>
        <w:t xml:space="preserve">             20</w:t>
      </w:r>
      <w:r>
        <w:rPr>
          <w:rFonts w:hint="eastAsia" w:ascii="黑体" w:hAnsi="黑体" w:eastAsia="黑体" w:cs="黑体"/>
          <w:bCs/>
          <w:szCs w:val="28"/>
          <w:u w:val="single"/>
          <w:lang w:val="en-US" w:eastAsia="zh-CN"/>
        </w:rPr>
        <w:t>22</w:t>
      </w:r>
      <w:r>
        <w:rPr>
          <w:rFonts w:hint="eastAsia" w:ascii="黑体" w:hAnsi="黑体" w:eastAsia="黑体" w:cs="黑体"/>
          <w:bCs/>
          <w:szCs w:val="28"/>
          <w:u w:val="single"/>
        </w:rPr>
        <w:t>年</w:t>
      </w:r>
      <w:r>
        <w:rPr>
          <w:rFonts w:hint="eastAsia" w:ascii="黑体" w:hAnsi="黑体" w:eastAsia="黑体" w:cs="黑体"/>
          <w:bCs/>
          <w:szCs w:val="28"/>
          <w:u w:val="single"/>
          <w:lang w:val="en-US" w:eastAsia="zh-CN"/>
        </w:rPr>
        <w:t>3</w:t>
      </w:r>
      <w:r>
        <w:rPr>
          <w:rFonts w:hint="eastAsia" w:ascii="黑体" w:hAnsi="黑体" w:eastAsia="黑体" w:cs="黑体"/>
          <w:bCs/>
          <w:szCs w:val="28"/>
          <w:u w:val="single"/>
        </w:rPr>
        <w:t xml:space="preserve">月        </w:t>
      </w:r>
      <w:r>
        <w:rPr>
          <w:rFonts w:hint="eastAsia" w:ascii="黑体" w:hAnsi="黑体" w:eastAsia="黑体" w:cs="黑体"/>
          <w:bCs/>
          <w:szCs w:val="28"/>
          <w:u w:val="single"/>
          <w:lang w:val="en-US" w:eastAsia="zh-CN"/>
        </w:rPr>
        <w:t xml:space="preserve"> </w:t>
      </w:r>
      <w:r>
        <w:rPr>
          <w:rFonts w:hint="eastAsia" w:ascii="黑体" w:hAnsi="黑体" w:eastAsia="黑体" w:cs="黑体"/>
          <w:bCs/>
          <w:szCs w:val="28"/>
          <w:u w:val="single"/>
        </w:rPr>
        <w:t xml:space="preserve">       </w:t>
      </w:r>
    </w:p>
    <w:p>
      <w:pPr>
        <w:spacing w:line="360" w:lineRule="auto"/>
        <w:ind w:firstLine="720"/>
        <w:jc w:val="center"/>
        <w:rPr>
          <w:rFonts w:ascii="黑体" w:hAnsi="黑体" w:eastAsia="黑体" w:cs="Times New Roman"/>
          <w:bCs/>
          <w:color w:val="000000"/>
          <w:kern w:val="28"/>
          <w:sz w:val="36"/>
          <w:szCs w:val="36"/>
        </w:rPr>
        <w:sectPr>
          <w:headerReference r:id="rId7" w:type="first"/>
          <w:footerReference r:id="rId10" w:type="first"/>
          <w:headerReference r:id="rId5" w:type="default"/>
          <w:footerReference r:id="rId8" w:type="default"/>
          <w:headerReference r:id="rId6" w:type="even"/>
          <w:footerReference r:id="rId9" w:type="even"/>
          <w:pgSz w:w="11905" w:h="16838"/>
          <w:pgMar w:top="1587" w:right="1587" w:bottom="1361" w:left="1587" w:header="850" w:footer="992" w:gutter="0"/>
          <w:cols w:space="0" w:num="1"/>
          <w:docGrid w:type="lines" w:linePitch="315" w:charSpace="0"/>
        </w:sectPr>
      </w:pPr>
      <w:bookmarkStart w:id="25" w:name="_Toc13917"/>
      <w:bookmarkStart w:id="26" w:name="_Toc9662"/>
    </w:p>
    <w:p>
      <w:pPr>
        <w:spacing w:line="560" w:lineRule="exact"/>
        <w:ind w:firstLine="643"/>
        <w:jc w:val="center"/>
        <w:outlineLvl w:val="1"/>
        <w:rPr>
          <w:rFonts w:ascii="等线" w:hAnsi="等线" w:eastAsia="等线" w:cs="Times New Roman"/>
          <w:b/>
          <w:color w:val="000000"/>
          <w:kern w:val="28"/>
          <w:sz w:val="32"/>
          <w:szCs w:val="32"/>
        </w:rPr>
      </w:pPr>
      <w:bookmarkStart w:id="27" w:name="_Toc24036277"/>
      <w:r>
        <w:rPr>
          <w:rFonts w:hint="eastAsia" w:ascii="黑体" w:hAnsi="黑体" w:eastAsia="黑体" w:cs="Times New Roman"/>
          <w:b/>
          <w:color w:val="000000"/>
          <w:kern w:val="28"/>
          <w:sz w:val="32"/>
          <w:szCs w:val="32"/>
        </w:rPr>
        <w:t>服务采购合同</w:t>
      </w:r>
      <w:bookmarkEnd w:id="25"/>
      <w:bookmarkEnd w:id="26"/>
      <w:bookmarkEnd w:id="27"/>
      <w:bookmarkStart w:id="28" w:name="_Hlk8848521"/>
    </w:p>
    <w:p>
      <w:pPr>
        <w:widowControl/>
        <w:spacing w:line="560" w:lineRule="exact"/>
        <w:ind w:firstLine="0" w:firstLineChars="0"/>
        <w:rPr>
          <w:rFonts w:ascii="宋体" w:hAnsi="宋体" w:eastAsia="宋体" w:cs="Times New Roman"/>
          <w:color w:val="000000"/>
          <w:szCs w:val="28"/>
        </w:rPr>
      </w:pPr>
    </w:p>
    <w:p>
      <w:pPr>
        <w:widowControl/>
        <w:spacing w:line="560" w:lineRule="exact"/>
        <w:ind w:firstLine="480"/>
        <w:rPr>
          <w:rFonts w:hint="default" w:ascii="宋体" w:hAnsi="宋体" w:eastAsia="宋体" w:cs="宋体"/>
          <w:color w:val="000000"/>
          <w:sz w:val="24"/>
          <w:szCs w:val="24"/>
          <w:lang w:val="en-US"/>
        </w:rPr>
      </w:pPr>
      <w:r>
        <w:rPr>
          <w:rFonts w:hint="eastAsia" w:ascii="宋体" w:hAnsi="宋体" w:eastAsia="宋体" w:cs="宋体"/>
          <w:color w:val="000000"/>
          <w:sz w:val="24"/>
          <w:szCs w:val="24"/>
        </w:rPr>
        <w:t>甲      方：</w:t>
      </w:r>
      <w:r>
        <w:rPr>
          <w:rFonts w:hint="eastAsia" w:ascii="宋体" w:hAnsi="宋体" w:eastAsia="宋体" w:cs="宋体"/>
          <w:color w:val="000000"/>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lang w:eastAsia="zh-CN"/>
        </w:rPr>
        <w:t>深圳市建筑工务署教育工程管理中心</w:t>
      </w:r>
      <w:r>
        <w:rPr>
          <w:rFonts w:hint="eastAsia" w:ascii="宋体" w:hAnsi="宋体" w:eastAsia="宋体" w:cs="宋体"/>
          <w:sz w:val="24"/>
          <w:szCs w:val="24"/>
          <w:u w:val="single"/>
          <w:lang w:val="en-US" w:eastAsia="zh-CN"/>
        </w:rPr>
        <w:t xml:space="preserve">  </w:t>
      </w:r>
    </w:p>
    <w:p>
      <w:pPr>
        <w:widowControl/>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唐建伟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p>
    <w:p>
      <w:pPr>
        <w:widowControl/>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r>
        <w:rPr>
          <w:rFonts w:hint="eastAsia" w:ascii="宋体" w:hAnsi="宋体" w:eastAsia="宋体" w:cs="宋体"/>
          <w:sz w:val="24"/>
          <w:szCs w:val="24"/>
          <w:u w:val="single"/>
        </w:rPr>
        <w:t>深圳市福田区侨香路侨香村1栋裙楼三层</w:t>
      </w:r>
    </w:p>
    <w:p>
      <w:pPr>
        <w:widowControl/>
        <w:spacing w:line="560" w:lineRule="exact"/>
        <w:ind w:firstLine="480"/>
        <w:rPr>
          <w:rFonts w:ascii="宋体" w:hAnsi="宋体" w:eastAsia="宋体" w:cs="宋体"/>
          <w:color w:val="000000"/>
          <w:sz w:val="24"/>
          <w:szCs w:val="24"/>
          <w:u w:val="single"/>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p>
    <w:p>
      <w:pPr>
        <w:widowControl/>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合同联系人：</w:t>
      </w:r>
      <w:r>
        <w:rPr>
          <w:rFonts w:hint="eastAsia" w:ascii="宋体" w:hAnsi="宋体" w:eastAsia="宋体" w:cs="宋体"/>
          <w:color w:val="000000"/>
          <w:sz w:val="24"/>
          <w:szCs w:val="24"/>
          <w:u w:val="single"/>
        </w:rPr>
        <w:t xml:space="preserve">                                    </w:t>
      </w:r>
    </w:p>
    <w:p>
      <w:pPr>
        <w:widowControl/>
        <w:spacing w:line="560" w:lineRule="exact"/>
        <w:ind w:firstLine="0" w:firstLineChars="0"/>
        <w:rPr>
          <w:rFonts w:ascii="宋体" w:hAnsi="宋体" w:eastAsia="宋体" w:cs="宋体"/>
          <w:color w:val="000000"/>
          <w:sz w:val="24"/>
          <w:szCs w:val="24"/>
        </w:rPr>
      </w:pPr>
    </w:p>
    <w:p>
      <w:pPr>
        <w:widowControl/>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乙      方：</w:t>
      </w:r>
      <w:r>
        <w:rPr>
          <w:rFonts w:hint="eastAsia" w:ascii="宋体" w:hAnsi="宋体" w:eastAsia="宋体" w:cs="宋体"/>
          <w:color w:val="000000"/>
          <w:sz w:val="24"/>
          <w:szCs w:val="24"/>
          <w:u w:val="single"/>
        </w:rPr>
        <w:t xml:space="preserve">               </w:t>
      </w:r>
      <w:r>
        <w:rPr>
          <w:rFonts w:hint="eastAsia" w:ascii="黑体" w:hAnsi="黑体" w:eastAsia="黑体" w:cs="黑体"/>
          <w:bCs/>
          <w:szCs w:val="28"/>
          <w:u w:val="single"/>
        </w:rPr>
        <w:t xml:space="preserve"> </w:t>
      </w:r>
      <w:r>
        <w:rPr>
          <w:rFonts w:hint="eastAsia" w:ascii="宋体" w:hAnsi="宋体" w:eastAsia="宋体" w:cs="宋体"/>
          <w:color w:val="000000"/>
          <w:sz w:val="24"/>
          <w:szCs w:val="24"/>
          <w:u w:val="single"/>
        </w:rPr>
        <w:t xml:space="preserve">                    </w:t>
      </w:r>
    </w:p>
    <w:p>
      <w:pPr>
        <w:widowControl/>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p>
    <w:p>
      <w:pPr>
        <w:widowControl/>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w:t>
      </w:r>
    </w:p>
    <w:p>
      <w:pPr>
        <w:widowControl/>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p>
    <w:p>
      <w:pPr>
        <w:widowControl/>
        <w:spacing w:line="560" w:lineRule="exact"/>
        <w:ind w:firstLine="480"/>
        <w:rPr>
          <w:rFonts w:ascii="宋体" w:hAnsi="宋体" w:eastAsia="宋体" w:cs="宋体"/>
          <w:color w:val="000000"/>
          <w:sz w:val="24"/>
          <w:szCs w:val="24"/>
        </w:rPr>
      </w:pPr>
      <w:bookmarkStart w:id="29" w:name="_Hlk8847898"/>
      <w:r>
        <w:rPr>
          <w:rFonts w:hint="eastAsia" w:ascii="宋体" w:hAnsi="宋体" w:eastAsia="宋体" w:cs="宋体"/>
          <w:color w:val="000000"/>
          <w:sz w:val="24"/>
          <w:szCs w:val="24"/>
        </w:rPr>
        <w:t>合同联系人：</w:t>
      </w:r>
      <w:r>
        <w:rPr>
          <w:rFonts w:hint="eastAsia" w:ascii="宋体" w:hAnsi="宋体" w:eastAsia="宋体" w:cs="宋体"/>
          <w:color w:val="000000"/>
          <w:sz w:val="24"/>
          <w:szCs w:val="24"/>
          <w:u w:val="single"/>
        </w:rPr>
        <w:t xml:space="preserve">                                    </w:t>
      </w:r>
    </w:p>
    <w:bookmarkEnd w:id="28"/>
    <w:bookmarkEnd w:id="29"/>
    <w:p>
      <w:pPr>
        <w:widowControl/>
        <w:spacing w:line="560" w:lineRule="exact"/>
        <w:ind w:firstLine="480"/>
        <w:rPr>
          <w:rFonts w:ascii="宋体" w:hAnsi="宋体" w:eastAsia="宋体" w:cs="宋体"/>
          <w:color w:val="000000"/>
          <w:sz w:val="24"/>
          <w:szCs w:val="24"/>
        </w:rPr>
      </w:pPr>
    </w:p>
    <w:p>
      <w:pPr>
        <w:widowControl/>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甲、乙双方本着平等合作，互惠互利的原则，经友好协商，现就乙方向甲方提供</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署公众号“工务之家”质量安全宣教专栏运维与优化升级项目</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服务订立本合同：</w:t>
      </w:r>
    </w:p>
    <w:p>
      <w:pPr>
        <w:widowControl/>
        <w:spacing w:line="560" w:lineRule="exact"/>
        <w:ind w:firstLine="480"/>
        <w:rPr>
          <w:rFonts w:ascii="宋体" w:hAnsi="宋体" w:eastAsia="宋体" w:cs="宋体"/>
          <w:color w:val="000000"/>
          <w:sz w:val="24"/>
          <w:szCs w:val="24"/>
        </w:rPr>
      </w:pPr>
    </w:p>
    <w:p>
      <w:pPr>
        <w:widowControl/>
        <w:spacing w:line="560" w:lineRule="exact"/>
        <w:ind w:firstLine="280" w:firstLineChars="100"/>
        <w:outlineLvl w:val="1"/>
        <w:rPr>
          <w:rFonts w:ascii="黑体" w:hAnsi="黑体" w:eastAsia="黑体" w:cs="黑体"/>
          <w:bCs/>
          <w:color w:val="000000"/>
          <w:szCs w:val="28"/>
        </w:rPr>
      </w:pPr>
      <w:bookmarkStart w:id="30" w:name="_Toc24036278"/>
      <w:bookmarkStart w:id="31" w:name="_Toc6412"/>
      <w:r>
        <w:rPr>
          <w:rFonts w:hint="eastAsia" w:ascii="黑体" w:hAnsi="黑体" w:eastAsia="黑体" w:cs="黑体"/>
          <w:bCs/>
          <w:color w:val="000000"/>
          <w:szCs w:val="28"/>
        </w:rPr>
        <w:t>第一条 服务内容及要求</w:t>
      </w:r>
      <w:bookmarkEnd w:id="30"/>
      <w:bookmarkEnd w:id="31"/>
    </w:p>
    <w:p>
      <w:pPr>
        <w:widowControl/>
        <w:spacing w:line="560" w:lineRule="exact"/>
        <w:ind w:firstLine="480"/>
        <w:outlineLvl w:val="2"/>
        <w:rPr>
          <w:rFonts w:ascii="宋体" w:hAnsi="宋体" w:eastAsia="宋体" w:cs="宋体"/>
          <w:color w:val="000000"/>
          <w:sz w:val="24"/>
          <w:szCs w:val="24"/>
        </w:rPr>
      </w:pPr>
      <w:r>
        <w:rPr>
          <w:rFonts w:hint="eastAsia" w:ascii="宋体" w:hAnsi="宋体" w:eastAsia="宋体" w:cs="宋体"/>
          <w:color w:val="000000"/>
          <w:sz w:val="24"/>
          <w:szCs w:val="24"/>
          <w:lang w:val="en-US" w:eastAsia="zh-CN"/>
        </w:rPr>
        <w:t>主要负责署公众号“工务之家”质量安全宣教平台及各功能栏目的优化、升级，新功能开发等，确保平台日常的运营维护服务，并提供人员驻点服务等内容。</w:t>
      </w:r>
    </w:p>
    <w:p>
      <w:pPr>
        <w:widowControl/>
        <w:spacing w:line="560" w:lineRule="exact"/>
        <w:ind w:firstLine="480"/>
        <w:outlineLvl w:val="2"/>
        <w:rPr>
          <w:rFonts w:ascii="宋体" w:hAnsi="宋体" w:eastAsia="宋体" w:cs="宋体"/>
          <w:color w:val="000000"/>
          <w:sz w:val="24"/>
          <w:szCs w:val="24"/>
        </w:rPr>
      </w:pPr>
    </w:p>
    <w:p>
      <w:pPr>
        <w:widowControl/>
        <w:spacing w:line="560" w:lineRule="exact"/>
        <w:ind w:firstLine="480"/>
        <w:outlineLvl w:val="2"/>
        <w:rPr>
          <w:rFonts w:ascii="宋体" w:hAnsi="宋体" w:eastAsia="宋体" w:cs="宋体"/>
          <w:color w:val="000000"/>
          <w:sz w:val="24"/>
          <w:szCs w:val="24"/>
        </w:rPr>
      </w:pPr>
    </w:p>
    <w:p>
      <w:pPr>
        <w:pStyle w:val="2"/>
        <w:rPr>
          <w:rFonts w:ascii="宋体" w:hAnsi="宋体" w:eastAsia="宋体" w:cs="宋体"/>
          <w:color w:val="000000"/>
          <w:sz w:val="24"/>
          <w:szCs w:val="24"/>
        </w:rPr>
      </w:pPr>
    </w:p>
    <w:p>
      <w:pPr>
        <w:pStyle w:val="2"/>
        <w:rPr>
          <w:rFonts w:ascii="宋体" w:hAnsi="宋体" w:eastAsia="宋体" w:cs="宋体"/>
          <w:color w:val="000000"/>
          <w:sz w:val="24"/>
          <w:szCs w:val="24"/>
        </w:rPr>
      </w:pPr>
    </w:p>
    <w:tbl>
      <w:tblPr>
        <w:tblStyle w:val="24"/>
        <w:tblW w:w="9115"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10" w:type="dxa"/>
            <w:vAlign w:val="center"/>
          </w:tcPr>
          <w:p>
            <w:pPr>
              <w:snapToGrid w:val="0"/>
              <w:spacing w:line="240" w:lineRule="auto"/>
              <w:ind w:firstLine="0" w:firstLineChars="0"/>
              <w:jc w:val="center"/>
              <w:rPr>
                <w:rFonts w:ascii="仿宋" w:hAnsi="仿宋"/>
                <w:b/>
                <w:sz w:val="24"/>
                <w:szCs w:val="24"/>
              </w:rPr>
            </w:pPr>
            <w:r>
              <w:rPr>
                <w:rFonts w:hint="eastAsia" w:ascii="仿宋" w:hAnsi="仿宋"/>
                <w:b/>
                <w:sz w:val="24"/>
                <w:szCs w:val="24"/>
              </w:rPr>
              <w:t>工作事项</w:t>
            </w:r>
          </w:p>
        </w:tc>
        <w:tc>
          <w:tcPr>
            <w:tcW w:w="7805" w:type="dxa"/>
            <w:vAlign w:val="center"/>
          </w:tcPr>
          <w:p>
            <w:pPr>
              <w:snapToGrid w:val="0"/>
              <w:spacing w:line="240" w:lineRule="auto"/>
              <w:ind w:firstLine="482"/>
              <w:jc w:val="center"/>
              <w:rPr>
                <w:rFonts w:ascii="仿宋" w:hAnsi="仿宋"/>
                <w:b/>
                <w:sz w:val="24"/>
                <w:szCs w:val="24"/>
              </w:rPr>
            </w:pPr>
            <w:r>
              <w:rPr>
                <w:rFonts w:hint="eastAsia" w:ascii="仿宋" w:hAnsi="仿宋"/>
                <w:b/>
                <w:sz w:val="24"/>
                <w:szCs w:val="24"/>
              </w:rPr>
              <w:t>事项内容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310" w:type="dxa"/>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color w:val="000000"/>
                <w:kern w:val="0"/>
                <w:sz w:val="24"/>
                <w:szCs w:val="24"/>
                <w:lang w:eastAsia="zh-CN"/>
              </w:rPr>
              <w:t>栏目优化</w:t>
            </w:r>
          </w:p>
        </w:tc>
        <w:tc>
          <w:tcPr>
            <w:tcW w:w="7805"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color w:val="auto"/>
                <w:sz w:val="24"/>
                <w:szCs w:val="24"/>
                <w:lang w:val="en-US" w:eastAsia="zh-CN"/>
              </w:rPr>
              <w:t>对署公众号【工务之家】平台现有的专栏版面进行设计，升级优化功能模块与版式结构等；同时根据署办公室对微信公众号的栏目需求，优化【工务之声】、【服务互动】等栏目的整体布局及后台H5排版功能优化升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310" w:type="dxa"/>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_GB2312" w:hAnsi="仿宋_GB2312" w:eastAsia="仿宋_GB2312" w:cs="仿宋_GB2312"/>
                <w:b/>
                <w:color w:val="000000"/>
                <w:kern w:val="0"/>
                <w:sz w:val="24"/>
                <w:szCs w:val="24"/>
              </w:rPr>
            </w:pPr>
            <w:r>
              <w:rPr>
                <w:rFonts w:hint="eastAsia" w:ascii="仿宋_GB2312" w:hAnsi="仿宋_GB2312" w:eastAsia="仿宋_GB2312" w:cs="仿宋_GB2312"/>
                <w:color w:val="auto"/>
                <w:sz w:val="24"/>
                <w:szCs w:val="24"/>
                <w:lang w:val="en-US" w:eastAsia="zh-CN"/>
              </w:rPr>
              <w:t>平台升级优化开发</w:t>
            </w:r>
          </w:p>
        </w:tc>
        <w:tc>
          <w:tcPr>
            <w:tcW w:w="7805"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color w:val="auto"/>
                <w:sz w:val="24"/>
                <w:szCs w:val="24"/>
                <w:lang w:val="en-US" w:eastAsia="zh-CN"/>
              </w:rPr>
              <w:t>开发阶段性质量安全线上培训学习入口，利用阿里视频点播技术进行线上培训，并跟踪统计培训效果。含端口设计、网站技术架构与需求分析、图标和UI界面设计、页面程序开发与单元测试等。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310" w:type="dxa"/>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color w:val="auto"/>
                <w:sz w:val="24"/>
                <w:szCs w:val="24"/>
                <w:lang w:val="en-US" w:eastAsia="zh-CN"/>
              </w:rPr>
              <w:t>运营维护服务</w:t>
            </w:r>
          </w:p>
        </w:tc>
        <w:tc>
          <w:tcPr>
            <w:tcW w:w="78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firstLine="480" w:firstLineChars="200"/>
              <w:jc w:val="both"/>
              <w:textAlignment w:val="auto"/>
              <w:rPr>
                <w:rFonts w:hint="eastAsia" w:ascii="仿宋_GB2312" w:hAnsi="仿宋_GB2312" w:eastAsia="仿宋_GB2312" w:cs="仿宋_GB2312"/>
                <w:bCs/>
                <w:kern w:val="0"/>
                <w:sz w:val="24"/>
                <w:szCs w:val="24"/>
              </w:rPr>
            </w:pPr>
            <w:r>
              <w:rPr>
                <w:rFonts w:hint="eastAsia" w:ascii="仿宋_GB2312" w:hAnsi="仿宋_GB2312" w:eastAsia="仿宋_GB2312" w:cs="仿宋_GB2312"/>
                <w:color w:val="auto"/>
                <w:kern w:val="2"/>
                <w:sz w:val="24"/>
                <w:szCs w:val="24"/>
                <w:lang w:val="en-US" w:eastAsia="zh-CN" w:bidi="ar-SA"/>
              </w:rPr>
              <w:t>负责提供署公众号【工务之家】线上质量安全宣教平台系统运维服务以及专栏技术支撑，包括平台数据分析与服务器、数据库的运维；优化功能模块与版式结构，统筹平台运维数据并分析报表等相关工作。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310" w:type="dxa"/>
            <w:vAlign w:val="center"/>
          </w:tcPr>
          <w:p>
            <w:pPr>
              <w:keepNext w:val="0"/>
              <w:keepLines w:val="0"/>
              <w:pageBreakBefore w:val="0"/>
              <w:kinsoku/>
              <w:wordWrap/>
              <w:overflowPunct/>
              <w:topLinePunct w:val="0"/>
              <w:autoSpaceDE/>
              <w:autoSpaceDN/>
              <w:bidi w:val="0"/>
              <w:adjustRightInd/>
              <w:snapToGrid w:val="0"/>
              <w:spacing w:line="440" w:lineRule="exact"/>
              <w:ind w:left="0" w:leftChars="0" w:firstLine="0" w:firstLineChars="0"/>
              <w:jc w:val="both"/>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color w:val="auto"/>
                <w:sz w:val="24"/>
                <w:szCs w:val="24"/>
                <w:lang w:val="en-US" w:eastAsia="zh-CN"/>
              </w:rPr>
              <w:t>人员驻场服务</w:t>
            </w:r>
          </w:p>
        </w:tc>
        <w:tc>
          <w:tcPr>
            <w:tcW w:w="7805" w:type="dxa"/>
            <w:vAlign w:val="center"/>
          </w:tcPr>
          <w:p>
            <w:pPr>
              <w:keepNext w:val="0"/>
              <w:keepLines w:val="0"/>
              <w:pageBreakBefore w:val="0"/>
              <w:widowControl/>
              <w:kinsoku/>
              <w:wordWrap/>
              <w:overflowPunct/>
              <w:topLinePunct w:val="0"/>
              <w:autoSpaceDE/>
              <w:autoSpaceDN/>
              <w:bidi w:val="0"/>
              <w:adjustRightInd/>
              <w:snapToGrid w:val="0"/>
              <w:spacing w:line="440" w:lineRule="exact"/>
              <w:ind w:firstLine="480" w:firstLineChars="200"/>
              <w:jc w:val="both"/>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color w:val="auto"/>
                <w:sz w:val="24"/>
                <w:szCs w:val="24"/>
                <w:lang w:val="en-US" w:eastAsia="zh-CN"/>
              </w:rPr>
              <w:t>为保障</w:t>
            </w:r>
            <w:r>
              <w:rPr>
                <w:rFonts w:hint="eastAsia" w:ascii="仿宋_GB2312" w:hAnsi="仿宋_GB2312" w:eastAsia="仿宋_GB2312" w:cs="仿宋_GB2312"/>
                <w:color w:val="auto"/>
                <w:kern w:val="2"/>
                <w:sz w:val="24"/>
                <w:szCs w:val="24"/>
                <w:lang w:val="en-US" w:eastAsia="zh-CN" w:bidi="ar-SA"/>
              </w:rPr>
              <w:t>【工务之家】</w:t>
            </w:r>
            <w:r>
              <w:rPr>
                <w:rFonts w:hint="eastAsia" w:ascii="仿宋_GB2312" w:hAnsi="仿宋_GB2312" w:eastAsia="仿宋_GB2312" w:cs="仿宋_GB2312"/>
                <w:color w:val="auto"/>
                <w:sz w:val="24"/>
                <w:szCs w:val="24"/>
                <w:lang w:val="en-US" w:eastAsia="zh-CN"/>
              </w:rPr>
              <w:t>质量安全专栏运维工作的稳定运营，以及各类图文、视频等作品的及时投放、后台数据采集、数据报表分析等工作的有序完成，要求派驻一名工作人员驻点办公。</w:t>
            </w:r>
          </w:p>
        </w:tc>
      </w:tr>
    </w:tbl>
    <w:p>
      <w:pPr>
        <w:widowControl/>
        <w:spacing w:line="560" w:lineRule="exact"/>
        <w:ind w:firstLine="480"/>
        <w:outlineLvl w:val="2"/>
        <w:rPr>
          <w:rFonts w:ascii="宋体" w:hAnsi="宋体" w:eastAsia="宋体" w:cs="宋体"/>
          <w:color w:val="000000"/>
          <w:sz w:val="24"/>
          <w:szCs w:val="24"/>
        </w:rPr>
      </w:pPr>
    </w:p>
    <w:p>
      <w:pPr>
        <w:widowControl/>
        <w:spacing w:line="560" w:lineRule="exact"/>
        <w:ind w:firstLine="560"/>
        <w:outlineLvl w:val="1"/>
        <w:rPr>
          <w:rFonts w:ascii="黑体" w:hAnsi="黑体" w:eastAsia="黑体" w:cs="黑体"/>
          <w:bCs/>
          <w:color w:val="000000"/>
          <w:szCs w:val="28"/>
        </w:rPr>
      </w:pPr>
      <w:bookmarkStart w:id="32" w:name="_Toc3099"/>
      <w:bookmarkStart w:id="33" w:name="_Toc24036282"/>
      <w:r>
        <w:rPr>
          <w:rFonts w:hint="eastAsia" w:ascii="黑体" w:hAnsi="黑体" w:eastAsia="黑体" w:cs="黑体"/>
          <w:bCs/>
          <w:color w:val="000000"/>
          <w:szCs w:val="28"/>
        </w:rPr>
        <w:t>第二条 服务期限</w:t>
      </w:r>
      <w:bookmarkEnd w:id="32"/>
      <w:bookmarkEnd w:id="33"/>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1.本合同履行期限为</w:t>
      </w:r>
      <w:r>
        <w:rPr>
          <w:rFonts w:hint="eastAsia" w:ascii="宋体" w:hAnsi="宋体" w:eastAsia="宋体" w:cs="宋体"/>
          <w:color w:val="000000"/>
          <w:sz w:val="24"/>
          <w:szCs w:val="24"/>
          <w:u w:val="single"/>
        </w:rPr>
        <w:t xml:space="preserve"> 一年 </w:t>
      </w:r>
      <w:r>
        <w:rPr>
          <w:rFonts w:hint="eastAsia" w:ascii="宋体" w:hAnsi="宋体" w:eastAsia="宋体" w:cs="宋体"/>
          <w:color w:val="000000"/>
          <w:sz w:val="24"/>
          <w:szCs w:val="24"/>
        </w:rPr>
        <w:t>（</w:t>
      </w:r>
      <w:r>
        <w:rPr>
          <w:rFonts w:hint="eastAsia" w:eastAsia="宋体" w:cs="Times New Roman"/>
          <w:color w:val="auto"/>
          <w:sz w:val="24"/>
          <w:szCs w:val="32"/>
          <w:highlight w:val="none"/>
          <w:lang w:val="en-US" w:eastAsia="zh-CN"/>
        </w:rPr>
        <w:t>从中标通知书发出之日起计算</w:t>
      </w:r>
      <w:r>
        <w:rPr>
          <w:rFonts w:hint="eastAsia" w:ascii="宋体" w:hAnsi="宋体" w:eastAsia="宋体" w:cs="宋体"/>
          <w:color w:val="000000"/>
          <w:sz w:val="24"/>
          <w:szCs w:val="24"/>
        </w:rPr>
        <w:t>）。</w:t>
      </w:r>
    </w:p>
    <w:p>
      <w:pPr>
        <w:widowControl/>
        <w:spacing w:line="560" w:lineRule="exact"/>
        <w:ind w:firstLine="560"/>
        <w:outlineLvl w:val="1"/>
        <w:rPr>
          <w:rFonts w:ascii="黑体" w:hAnsi="黑体" w:eastAsia="黑体" w:cs="黑体"/>
          <w:bCs/>
          <w:color w:val="000000"/>
          <w:szCs w:val="28"/>
        </w:rPr>
      </w:pPr>
      <w:bookmarkStart w:id="34" w:name="_Toc24493"/>
      <w:bookmarkStart w:id="35" w:name="_Toc24036283"/>
      <w:r>
        <w:rPr>
          <w:rFonts w:hint="eastAsia" w:ascii="黑体" w:hAnsi="黑体" w:eastAsia="黑体" w:cs="黑体"/>
          <w:bCs/>
          <w:color w:val="000000"/>
          <w:szCs w:val="28"/>
        </w:rPr>
        <w:t>第三条 服务验收</w:t>
      </w:r>
      <w:bookmarkEnd w:id="34"/>
      <w:bookmarkEnd w:id="35"/>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1.甲方负责对乙方提供的服务进行验收。</w:t>
      </w:r>
    </w:p>
    <w:p>
      <w:pPr>
        <w:adjustRightInd w:val="0"/>
        <w:snapToGrid w:val="0"/>
        <w:spacing w:line="560" w:lineRule="exact"/>
        <w:ind w:firstLine="480"/>
        <w:rPr>
          <w:rFonts w:ascii="宋体" w:hAnsi="宋体" w:eastAsia="宋体" w:cs="宋体"/>
          <w:color w:val="000000"/>
          <w:sz w:val="24"/>
          <w:szCs w:val="24"/>
          <w:highlight w:val="yellow"/>
        </w:rPr>
      </w:pPr>
      <w:bookmarkStart w:id="36" w:name="_Hlk6252004"/>
      <w:r>
        <w:rPr>
          <w:rFonts w:hint="eastAsia" w:ascii="宋体" w:hAnsi="宋体" w:eastAsia="宋体" w:cs="宋体"/>
          <w:color w:val="000000"/>
          <w:sz w:val="24"/>
          <w:szCs w:val="24"/>
        </w:rPr>
        <w:t>2.</w:t>
      </w:r>
      <w:bookmarkEnd w:id="36"/>
      <w:bookmarkStart w:id="37" w:name="_Hlk6252051"/>
      <w:r>
        <w:rPr>
          <w:rFonts w:hint="eastAsia" w:ascii="宋体" w:hAnsi="宋体" w:eastAsia="宋体" w:cs="宋体"/>
          <w:color w:val="000000"/>
          <w:sz w:val="24"/>
          <w:szCs w:val="24"/>
          <w:lang w:eastAsia="zh-CN"/>
        </w:rPr>
        <w:t>服务服务</w:t>
      </w:r>
      <w:r>
        <w:rPr>
          <w:rFonts w:hint="eastAsia" w:ascii="宋体" w:hAnsi="宋体" w:eastAsia="宋体" w:cs="宋体"/>
          <w:color w:val="000000"/>
          <w:sz w:val="24"/>
          <w:szCs w:val="24"/>
        </w:rPr>
        <w:t>成果验收合格的标准为：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sz w:val="24"/>
          <w:szCs w:val="24"/>
          <w:u w:val="single"/>
        </w:rPr>
        <w:t>通过甲方书面验收确认合格</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sz w:val="24"/>
          <w:szCs w:val="24"/>
        </w:rPr>
        <w:t xml:space="preserve"> 。</w:t>
      </w:r>
      <w:bookmarkEnd w:id="37"/>
    </w:p>
    <w:p>
      <w:pPr>
        <w:widowControl/>
        <w:spacing w:line="560" w:lineRule="exact"/>
        <w:ind w:firstLine="560"/>
        <w:outlineLvl w:val="1"/>
        <w:rPr>
          <w:rFonts w:ascii="黑体" w:hAnsi="黑体" w:eastAsia="黑体" w:cs="黑体"/>
          <w:bCs/>
          <w:color w:val="000000"/>
          <w:szCs w:val="28"/>
        </w:rPr>
      </w:pPr>
      <w:bookmarkStart w:id="38" w:name="_Toc24036284"/>
      <w:bookmarkStart w:id="39" w:name="_Toc30246"/>
      <w:bookmarkStart w:id="40" w:name="_Hlk5549334"/>
      <w:r>
        <w:rPr>
          <w:rFonts w:hint="eastAsia" w:ascii="黑体" w:hAnsi="黑体" w:eastAsia="黑体" w:cs="黑体"/>
          <w:bCs/>
          <w:color w:val="000000"/>
          <w:szCs w:val="28"/>
        </w:rPr>
        <w:t>第四条 价款及支付</w:t>
      </w:r>
      <w:bookmarkEnd w:id="38"/>
      <w:bookmarkEnd w:id="39"/>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1.合同价款</w:t>
      </w:r>
    </w:p>
    <w:p>
      <w:pPr>
        <w:adjustRightInd w:val="0"/>
        <w:snapToGrid w:val="0"/>
        <w:spacing w:line="560" w:lineRule="exact"/>
        <w:ind w:firstLine="560"/>
        <w:rPr>
          <w:rFonts w:ascii="宋体" w:hAnsi="宋体" w:eastAsia="宋体" w:cs="宋体"/>
          <w:color w:val="000000"/>
          <w:sz w:val="24"/>
          <w:szCs w:val="24"/>
        </w:rPr>
      </w:pPr>
      <w:r>
        <w:rPr>
          <w:rFonts w:hint="eastAsia" w:ascii="宋体" w:hAnsi="宋体" w:eastAsia="宋体" w:cs="宋体"/>
          <w:szCs w:val="28"/>
        </w:rPr>
        <w:t>☑</w:t>
      </w:r>
      <w:r>
        <w:rPr>
          <w:rFonts w:hint="eastAsia" w:ascii="宋体" w:hAnsi="宋体" w:eastAsia="宋体" w:cs="宋体"/>
          <w:color w:val="000000"/>
          <w:sz w:val="24"/>
          <w:szCs w:val="24"/>
        </w:rPr>
        <w:t>（1）本合同项下总价款为</w:t>
      </w:r>
      <w:bookmarkStart w:id="41" w:name="_Hlk8848131"/>
      <w:bookmarkStart w:id="42" w:name="_Hlk6251000"/>
      <w:r>
        <w:rPr>
          <w:rFonts w:hint="eastAsia" w:ascii="宋体" w:hAnsi="宋体" w:eastAsia="宋体" w:cs="宋体"/>
          <w:color w:val="000000"/>
          <w:sz w:val="24"/>
          <w:szCs w:val="24"/>
        </w:rPr>
        <w:t>固定价，共计</w:t>
      </w:r>
      <w:bookmarkEnd w:id="41"/>
      <w:r>
        <w:rPr>
          <w:rFonts w:hint="eastAsia" w:ascii="宋体" w:hAnsi="宋体" w:eastAsia="宋体" w:cs="宋体"/>
          <w:color w:val="000000"/>
          <w:sz w:val="24"/>
          <w:szCs w:val="24"/>
        </w:rPr>
        <w:t>人民币</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元（小写：¥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bookmarkEnd w:id="42"/>
      <w:bookmarkStart w:id="43" w:name="_Hlk6251237"/>
      <w:r>
        <w:rPr>
          <w:rFonts w:hint="eastAsia" w:ascii="宋体" w:hAnsi="宋体" w:eastAsia="宋体" w:cs="宋体"/>
          <w:color w:val="000000"/>
          <w:sz w:val="24"/>
          <w:szCs w:val="24"/>
        </w:rPr>
        <w:t>。</w:t>
      </w:r>
      <w:bookmarkEnd w:id="43"/>
      <w:r>
        <w:rPr>
          <w:rFonts w:hint="eastAsia" w:ascii="宋体" w:hAnsi="宋体" w:eastAsia="宋体" w:cs="宋体"/>
          <w:color w:val="000000"/>
          <w:sz w:val="24"/>
          <w:szCs w:val="24"/>
        </w:rPr>
        <w:t>该合同价款包括完成本服务所有工作量的全部费用，包括但不限于☑食宿费用 ☑交通费用 ☑保险税费 ☑其他费用</w:t>
      </w:r>
      <w:r>
        <w:rPr>
          <w:rFonts w:hint="eastAsia" w:ascii="宋体" w:hAnsi="宋体" w:eastAsia="宋体" w:cs="宋体"/>
          <w:color w:val="000000"/>
          <w:sz w:val="24"/>
          <w:szCs w:val="24"/>
          <w:u w:val="single"/>
        </w:rPr>
        <w:t xml:space="preserve">     管理费、公积金等   </w:t>
      </w:r>
      <w:r>
        <w:rPr>
          <w:rFonts w:hint="eastAsia" w:ascii="宋体" w:hAnsi="宋体" w:eastAsia="宋体" w:cs="宋体"/>
          <w:color w:val="000000"/>
          <w:sz w:val="24"/>
          <w:szCs w:val="24"/>
        </w:rPr>
        <w:t>，甲方不再另行支付其他任何费用。</w:t>
      </w:r>
    </w:p>
    <w:p>
      <w:pPr>
        <w:numPr>
          <w:ilvl w:val="0"/>
          <w:numId w:val="0"/>
        </w:numPr>
        <w:adjustRightInd w:val="0"/>
        <w:snapToGrid w:val="0"/>
        <w:spacing w:line="560" w:lineRule="exact"/>
        <w:ind w:firstLine="480" w:firstLineChars="200"/>
        <w:rPr>
          <w:rFonts w:hint="eastAsia" w:ascii="宋体" w:hAnsi="宋体" w:eastAsia="宋体" w:cs="宋体"/>
          <w:color w:val="000000"/>
          <w:sz w:val="24"/>
          <w:szCs w:val="24"/>
        </w:rPr>
      </w:pPr>
      <w:bookmarkStart w:id="44" w:name="_Hlk33090694"/>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合同费用组成与支付：</w:t>
      </w:r>
      <w:bookmarkEnd w:id="44"/>
      <w:bookmarkStart w:id="45" w:name="_Hlk6251749"/>
    </w:p>
    <w:p>
      <w:pPr>
        <w:numPr>
          <w:ilvl w:val="0"/>
          <w:numId w:val="0"/>
        </w:numPr>
        <w:adjustRightInd w:val="0"/>
        <w:snapToGrid w:val="0"/>
        <w:spacing w:line="56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（1）预付款：合同签订生效后，中标人提交申请，招标人向中标人支付合同总价的</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0％作为预付款。</w:t>
      </w:r>
    </w:p>
    <w:p>
      <w:pPr>
        <w:adjustRightInd w:val="0"/>
        <w:snapToGrid w:val="0"/>
        <w:spacing w:line="560" w:lineRule="exact"/>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w:t>
      </w:r>
      <w:r>
        <w:rPr>
          <w:rFonts w:hint="eastAsia" w:ascii="宋体" w:hAnsi="宋体" w:eastAsia="宋体" w:cs="宋体"/>
          <w:color w:val="000000"/>
          <w:sz w:val="24"/>
          <w:szCs w:val="24"/>
          <w:lang w:val="en-US" w:eastAsia="zh-CN"/>
        </w:rPr>
        <w:t>第二期款</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合同执行6个月后，中标人出具半年度平台优化情况及运维分析报告，</w:t>
      </w:r>
      <w:r>
        <w:rPr>
          <w:rFonts w:hint="eastAsia" w:ascii="宋体" w:hAnsi="宋体" w:eastAsia="宋体" w:cs="宋体"/>
          <w:color w:val="000000"/>
          <w:sz w:val="24"/>
          <w:szCs w:val="24"/>
          <w:lang w:eastAsia="zh-CN"/>
        </w:rPr>
        <w:t>招标人向中标人支付合同总价的</w:t>
      </w:r>
      <w:r>
        <w:rPr>
          <w:rFonts w:hint="eastAsia" w:ascii="宋体" w:hAnsi="宋体" w:eastAsia="宋体" w:cs="宋体"/>
          <w:color w:val="000000"/>
          <w:sz w:val="24"/>
          <w:szCs w:val="24"/>
          <w:lang w:val="en-US" w:eastAsia="zh-CN"/>
        </w:rPr>
        <w:t>50</w:t>
      </w:r>
      <w:r>
        <w:rPr>
          <w:rFonts w:hint="eastAsia" w:ascii="宋体" w:hAnsi="宋体" w:eastAsia="宋体" w:cs="宋体"/>
          <w:color w:val="000000"/>
          <w:sz w:val="24"/>
          <w:szCs w:val="24"/>
          <w:lang w:eastAsia="zh-CN"/>
        </w:rPr>
        <w:t>％。</w:t>
      </w:r>
    </w:p>
    <w:p>
      <w:pPr>
        <w:adjustRightInd w:val="0"/>
        <w:snapToGrid w:val="0"/>
        <w:spacing w:line="560" w:lineRule="exact"/>
        <w:ind w:firstLine="48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尾款</w:t>
      </w:r>
      <w:r>
        <w:rPr>
          <w:rFonts w:hint="eastAsia" w:ascii="宋体" w:hAnsi="宋体" w:eastAsia="宋体" w:cs="宋体"/>
          <w:color w:val="000000"/>
          <w:sz w:val="24"/>
          <w:szCs w:val="24"/>
          <w:lang w:eastAsia="zh-CN"/>
        </w:rPr>
        <w:t>：本合同服务成果（</w:t>
      </w:r>
      <w:r>
        <w:rPr>
          <w:rFonts w:hint="eastAsia" w:ascii="宋体" w:hAnsi="宋体" w:eastAsia="宋体" w:cs="宋体"/>
          <w:color w:val="000000"/>
          <w:sz w:val="24"/>
          <w:szCs w:val="24"/>
          <w:lang w:val="en-US" w:eastAsia="zh-CN"/>
        </w:rPr>
        <w:t>平台年度运维服务报告</w:t>
      </w:r>
      <w:r>
        <w:rPr>
          <w:rFonts w:hint="eastAsia" w:ascii="宋体" w:hAnsi="宋体" w:eastAsia="宋体" w:cs="宋体"/>
          <w:color w:val="000000"/>
          <w:sz w:val="24"/>
          <w:szCs w:val="24"/>
          <w:lang w:eastAsia="zh-CN"/>
        </w:rPr>
        <w:t>）经招标人书面验收通过后，招标人向中标人支付合同总价的</w:t>
      </w:r>
      <w:r>
        <w:rPr>
          <w:rFonts w:hint="eastAsia" w:ascii="宋体" w:hAnsi="宋体" w:eastAsia="宋体" w:cs="宋体"/>
          <w:color w:val="000000"/>
          <w:sz w:val="24"/>
          <w:szCs w:val="24"/>
          <w:lang w:val="en-US" w:eastAsia="zh-CN"/>
        </w:rPr>
        <w:t>30%。</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w:t>
      </w:r>
      <w:bookmarkEnd w:id="45"/>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乙方收款账户为：</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开户行：                            </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账户名：                            </w:t>
      </w:r>
    </w:p>
    <w:p>
      <w:pPr>
        <w:adjustRightInd w:val="0"/>
        <w:snapToGrid w:val="0"/>
        <w:spacing w:line="560" w:lineRule="exact"/>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账  号：           </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lang w:val="en-US" w:eastAsia="zh-CN"/>
        </w:rPr>
        <w:t>4.若合同延期一年，次年的合同金额及付款方式与本合同的一致。</w:t>
      </w:r>
      <w:r>
        <w:rPr>
          <w:rFonts w:hint="eastAsia" w:ascii="宋体" w:hAnsi="宋体" w:eastAsia="宋体" w:cs="宋体"/>
          <w:color w:val="000000"/>
          <w:sz w:val="24"/>
          <w:szCs w:val="24"/>
        </w:rPr>
        <w:t xml:space="preserve">                 </w:t>
      </w:r>
      <w:bookmarkEnd w:id="40"/>
    </w:p>
    <w:p>
      <w:pPr>
        <w:adjustRightInd w:val="0"/>
        <w:snapToGrid w:val="0"/>
        <w:spacing w:line="560" w:lineRule="exact"/>
        <w:ind w:firstLine="560"/>
        <w:rPr>
          <w:rFonts w:ascii="黑体" w:hAnsi="黑体" w:eastAsia="黑体" w:cs="黑体"/>
          <w:bCs/>
          <w:color w:val="000000"/>
          <w:szCs w:val="28"/>
        </w:rPr>
      </w:pPr>
      <w:r>
        <w:rPr>
          <w:rFonts w:hint="eastAsia" w:ascii="黑体" w:hAnsi="黑体" w:eastAsia="黑体" w:cs="黑体"/>
          <w:bCs/>
          <w:color w:val="000000"/>
          <w:szCs w:val="28"/>
        </w:rPr>
        <w:t>第五条 履约评价</w:t>
      </w:r>
    </w:p>
    <w:p>
      <w:pPr>
        <w:adjustRightInd w:val="0"/>
        <w:snapToGrid w:val="0"/>
        <w:spacing w:line="560" w:lineRule="exact"/>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1.合同</w:t>
      </w:r>
      <w:r>
        <w:rPr>
          <w:rFonts w:hint="eastAsia" w:ascii="宋体" w:hAnsi="宋体" w:eastAsia="宋体" w:cs="宋体"/>
          <w:color w:val="000000"/>
          <w:sz w:val="24"/>
          <w:szCs w:val="24"/>
          <w:lang w:val="en-US" w:eastAsia="zh-CN"/>
        </w:rPr>
        <w:t>结束后，</w:t>
      </w:r>
      <w:r>
        <w:rPr>
          <w:rFonts w:hint="eastAsia" w:ascii="宋体" w:hAnsi="宋体" w:eastAsia="宋体" w:cs="宋体"/>
          <w:color w:val="000000"/>
          <w:sz w:val="24"/>
          <w:szCs w:val="24"/>
          <w:lang w:eastAsia="zh-CN"/>
        </w:rPr>
        <w:t>招标人按照《</w:t>
      </w:r>
      <w:r>
        <w:rPr>
          <w:rFonts w:hint="eastAsia" w:ascii="宋体" w:hAnsi="宋体" w:eastAsia="宋体" w:cs="宋体"/>
          <w:color w:val="000000"/>
          <w:sz w:val="24"/>
          <w:szCs w:val="24"/>
          <w:lang w:val="en-US" w:eastAsia="zh-CN"/>
        </w:rPr>
        <w:t>署公众号“工务之家”质量安全宣教专栏运维与优化升级项目</w:t>
      </w:r>
      <w:r>
        <w:rPr>
          <w:rFonts w:hint="eastAsia" w:ascii="宋体" w:hAnsi="宋体" w:eastAsia="宋体" w:cs="宋体"/>
          <w:color w:val="000000"/>
          <w:sz w:val="24"/>
          <w:szCs w:val="24"/>
          <w:lang w:eastAsia="zh-CN"/>
        </w:rPr>
        <w:t>履约评价细则》的规定完成对中标人履约评价。</w:t>
      </w:r>
    </w:p>
    <w:p>
      <w:pPr>
        <w:adjustRightInd w:val="0"/>
        <w:snapToGrid w:val="0"/>
        <w:spacing w:line="560" w:lineRule="exact"/>
        <w:ind w:firstLine="48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2.履约评价评分采用百分制，综合考评结果分为优秀（评分≥90分)、良好（80≤评分＜90分)、合格（60≤评分＜80分)、不合格(评分＜60分)四个等级。</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lang w:eastAsia="zh-CN"/>
        </w:rPr>
        <w:t>3.招标人对协议履约情况进行评价后，最终履约评价为良好以上（含良好）的，可延续合同</w:t>
      </w:r>
      <w:r>
        <w:rPr>
          <w:rFonts w:hint="eastAsia" w:ascii="宋体" w:hAnsi="宋体" w:eastAsia="宋体" w:cs="宋体"/>
          <w:color w:val="000000"/>
          <w:sz w:val="24"/>
          <w:szCs w:val="24"/>
          <w:lang w:val="en-US" w:eastAsia="zh-CN"/>
        </w:rPr>
        <w:t>1年。</w:t>
      </w:r>
    </w:p>
    <w:p>
      <w:pPr>
        <w:adjustRightInd w:val="0"/>
        <w:snapToGrid w:val="0"/>
        <w:spacing w:line="560" w:lineRule="exact"/>
        <w:ind w:firstLine="560"/>
        <w:rPr>
          <w:rFonts w:ascii="黑体" w:hAnsi="黑体" w:eastAsia="黑体" w:cs="黑体"/>
          <w:bCs/>
          <w:color w:val="000000"/>
          <w:szCs w:val="28"/>
        </w:rPr>
      </w:pPr>
      <w:bookmarkStart w:id="46" w:name="_Toc24036285"/>
      <w:bookmarkStart w:id="47" w:name="_Toc24804"/>
      <w:r>
        <w:rPr>
          <w:rFonts w:hint="eastAsia" w:ascii="黑体" w:hAnsi="黑体" w:eastAsia="黑体" w:cs="黑体"/>
          <w:bCs/>
          <w:color w:val="000000"/>
          <w:szCs w:val="28"/>
        </w:rPr>
        <w:t>第六条 权利和义务</w:t>
      </w:r>
      <w:bookmarkEnd w:id="46"/>
      <w:bookmarkEnd w:id="47"/>
    </w:p>
    <w:p>
      <w:pPr>
        <w:adjustRightInd w:val="0"/>
        <w:snapToGrid w:val="0"/>
        <w:spacing w:line="560" w:lineRule="exact"/>
        <w:ind w:firstLine="480"/>
        <w:outlineLvl w:val="2"/>
        <w:rPr>
          <w:rFonts w:ascii="宋体" w:hAnsi="宋体" w:eastAsia="宋体" w:cs="宋体"/>
          <w:color w:val="000000"/>
          <w:sz w:val="24"/>
          <w:szCs w:val="24"/>
        </w:rPr>
      </w:pPr>
      <w:bookmarkStart w:id="48" w:name="_Toc12571"/>
      <w:bookmarkStart w:id="49" w:name="_Toc24036286"/>
      <w:r>
        <w:rPr>
          <w:rFonts w:hint="eastAsia" w:ascii="宋体" w:hAnsi="宋体" w:eastAsia="宋体" w:cs="宋体"/>
          <w:color w:val="000000"/>
          <w:sz w:val="24"/>
          <w:szCs w:val="24"/>
        </w:rPr>
        <w:t>1.甲方的权利和义务</w:t>
      </w:r>
      <w:bookmarkEnd w:id="48"/>
      <w:bookmarkEnd w:id="49"/>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（1）甲方应及时配合乙方，</w:t>
      </w:r>
      <w:r>
        <w:rPr>
          <w:rFonts w:ascii="宋体" w:hAnsi="宋体" w:eastAsia="宋体" w:cs="宋体"/>
          <w:color w:val="000000"/>
          <w:sz w:val="24"/>
          <w:szCs w:val="24"/>
        </w:rPr>
        <w:t>负责提供</w:t>
      </w:r>
      <w:r>
        <w:rPr>
          <w:rFonts w:hint="eastAsia" w:ascii="宋体" w:hAnsi="宋体" w:eastAsia="宋体" w:cs="宋体"/>
          <w:color w:val="000000"/>
          <w:sz w:val="24"/>
          <w:szCs w:val="24"/>
        </w:rPr>
        <w:t>与本合同服务内容相关</w:t>
      </w:r>
      <w:r>
        <w:rPr>
          <w:rFonts w:ascii="宋体" w:hAnsi="宋体" w:eastAsia="宋体" w:cs="宋体"/>
          <w:color w:val="000000"/>
          <w:sz w:val="24"/>
          <w:szCs w:val="24"/>
        </w:rPr>
        <w:t>文件以及资料</w:t>
      </w:r>
      <w:r>
        <w:rPr>
          <w:rFonts w:hint="eastAsia" w:ascii="宋体" w:hAnsi="宋体" w:eastAsia="宋体" w:cs="宋体"/>
          <w:color w:val="000000"/>
          <w:sz w:val="24"/>
          <w:szCs w:val="24"/>
        </w:rPr>
        <w:t>，对乙方在提供服务过程中与相关部门的沟通提供支持。</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2</w:t>
      </w:r>
      <w:r>
        <w:rPr>
          <w:rFonts w:hint="eastAsia" w:ascii="宋体" w:hAnsi="宋体" w:eastAsia="宋体" w:cs="宋体"/>
          <w:color w:val="000000"/>
          <w:sz w:val="24"/>
          <w:szCs w:val="24"/>
        </w:rPr>
        <w:t>）甲方应</w:t>
      </w:r>
      <w:r>
        <w:rPr>
          <w:rFonts w:ascii="宋体" w:hAnsi="宋体" w:eastAsia="宋体" w:cs="宋体"/>
          <w:color w:val="000000"/>
          <w:sz w:val="24"/>
          <w:szCs w:val="24"/>
        </w:rPr>
        <w:t>指派专人与乙方保持密切联系，及时协调有关问题。</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3</w:t>
      </w:r>
      <w:r>
        <w:rPr>
          <w:rFonts w:hint="eastAsia" w:ascii="宋体" w:hAnsi="宋体" w:eastAsia="宋体" w:cs="宋体"/>
          <w:color w:val="000000"/>
          <w:sz w:val="24"/>
          <w:szCs w:val="24"/>
        </w:rPr>
        <w:t>）甲方应按本合同约定足额向乙方支付各阶段合同价款。</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4</w:t>
      </w:r>
      <w:r>
        <w:rPr>
          <w:rFonts w:hint="eastAsia" w:ascii="宋体" w:hAnsi="宋体" w:eastAsia="宋体" w:cs="宋体"/>
          <w:color w:val="000000"/>
          <w:sz w:val="24"/>
          <w:szCs w:val="24"/>
        </w:rPr>
        <w:t>）甲方有权以合理方式检查、督促乙方工作情况，并进行服务成果验收。</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5</w:t>
      </w:r>
      <w:r>
        <w:rPr>
          <w:rFonts w:hint="eastAsia" w:ascii="宋体" w:hAnsi="宋体" w:eastAsia="宋体" w:cs="宋体"/>
          <w:color w:val="000000"/>
          <w:sz w:val="24"/>
          <w:szCs w:val="24"/>
        </w:rPr>
        <w:t>）甲方要求乙方提前完成服务事项时，须征得乙方同意。对因此而增加的工作量，甲方应向乙方支付必要的费用。</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6</w:t>
      </w:r>
      <w:r>
        <w:rPr>
          <w:rFonts w:hint="eastAsia" w:ascii="宋体" w:hAnsi="宋体" w:eastAsia="宋体" w:cs="宋体"/>
          <w:color w:val="000000"/>
          <w:sz w:val="24"/>
          <w:szCs w:val="24"/>
        </w:rPr>
        <w:t>）甲方有权要求乙方按照合同约定内容交付服务成果。</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w:t>
      </w:r>
      <w:r>
        <w:rPr>
          <w:rFonts w:ascii="宋体" w:hAnsi="宋体" w:eastAsia="宋体" w:cs="宋体"/>
          <w:color w:val="000000"/>
          <w:sz w:val="24"/>
          <w:szCs w:val="24"/>
        </w:rPr>
        <w:t>7</w:t>
      </w:r>
      <w:r>
        <w:rPr>
          <w:rFonts w:hint="eastAsia" w:ascii="宋体" w:hAnsi="宋体" w:eastAsia="宋体" w:cs="宋体"/>
          <w:color w:val="000000"/>
          <w:sz w:val="24"/>
          <w:szCs w:val="24"/>
        </w:rPr>
        <w:t>）甲方有权</w:t>
      </w:r>
      <w:r>
        <w:rPr>
          <w:rFonts w:ascii="宋体" w:hAnsi="宋体" w:eastAsia="宋体" w:cs="宋体"/>
          <w:color w:val="000000"/>
          <w:sz w:val="24"/>
          <w:szCs w:val="24"/>
        </w:rPr>
        <w:t>检查乙方服务</w:t>
      </w:r>
      <w:r>
        <w:rPr>
          <w:rFonts w:hint="eastAsia" w:ascii="宋体" w:hAnsi="宋体" w:eastAsia="宋体" w:cs="宋体"/>
          <w:color w:val="000000"/>
          <w:sz w:val="24"/>
          <w:szCs w:val="24"/>
        </w:rPr>
        <w:t>人员</w:t>
      </w:r>
      <w:r>
        <w:rPr>
          <w:rFonts w:ascii="宋体" w:hAnsi="宋体" w:eastAsia="宋体" w:cs="宋体"/>
          <w:color w:val="000000"/>
          <w:sz w:val="24"/>
          <w:szCs w:val="24"/>
        </w:rPr>
        <w:t>的组成和人员到位情况、人员稳定情况，考核</w:t>
      </w:r>
      <w:r>
        <w:rPr>
          <w:rFonts w:hint="eastAsia" w:ascii="宋体" w:hAnsi="宋体" w:eastAsia="宋体" w:cs="宋体"/>
          <w:color w:val="000000"/>
          <w:sz w:val="24"/>
          <w:szCs w:val="24"/>
        </w:rPr>
        <w:t>服务人员</w:t>
      </w:r>
      <w:r>
        <w:rPr>
          <w:rFonts w:ascii="宋体" w:hAnsi="宋体" w:eastAsia="宋体" w:cs="宋体"/>
          <w:color w:val="000000"/>
          <w:sz w:val="24"/>
          <w:szCs w:val="24"/>
        </w:rPr>
        <w:t>的工作能力，如因</w:t>
      </w:r>
      <w:r>
        <w:rPr>
          <w:rFonts w:hint="eastAsia" w:ascii="宋体" w:hAnsi="宋体" w:eastAsia="宋体" w:cs="宋体"/>
          <w:color w:val="000000"/>
          <w:sz w:val="24"/>
          <w:szCs w:val="24"/>
        </w:rPr>
        <w:t>服务人员</w:t>
      </w:r>
      <w:r>
        <w:rPr>
          <w:rFonts w:ascii="宋体" w:hAnsi="宋体" w:eastAsia="宋体" w:cs="宋体"/>
          <w:color w:val="000000"/>
          <w:sz w:val="24"/>
          <w:szCs w:val="24"/>
        </w:rPr>
        <w:t>能力不足致使服务工作不能按计划完成时，</w:t>
      </w:r>
      <w:r>
        <w:rPr>
          <w:rFonts w:hint="eastAsia" w:ascii="宋体" w:hAnsi="宋体" w:eastAsia="宋体" w:cs="宋体"/>
          <w:color w:val="000000"/>
          <w:sz w:val="24"/>
          <w:szCs w:val="24"/>
        </w:rPr>
        <w:t>甲方</w:t>
      </w:r>
      <w:r>
        <w:rPr>
          <w:rFonts w:ascii="宋体" w:hAnsi="宋体" w:eastAsia="宋体" w:cs="宋体"/>
          <w:color w:val="000000"/>
          <w:sz w:val="24"/>
          <w:szCs w:val="24"/>
        </w:rPr>
        <w:t>可要求乙方增加或替换相应的技术人员，乙方不得拒绝。</w:t>
      </w:r>
    </w:p>
    <w:p>
      <w:pPr>
        <w:adjustRightInd w:val="0"/>
        <w:snapToGrid w:val="0"/>
        <w:spacing w:line="560" w:lineRule="exact"/>
        <w:ind w:firstLine="480"/>
        <w:outlineLvl w:val="2"/>
        <w:rPr>
          <w:rFonts w:ascii="宋体" w:hAnsi="宋体" w:eastAsia="宋体" w:cs="宋体"/>
          <w:color w:val="000000"/>
          <w:sz w:val="24"/>
          <w:szCs w:val="24"/>
        </w:rPr>
      </w:pPr>
      <w:bookmarkStart w:id="50" w:name="_Toc24036287"/>
      <w:bookmarkStart w:id="51" w:name="_Toc32337"/>
      <w:r>
        <w:rPr>
          <w:rFonts w:hint="eastAsia" w:ascii="宋体" w:hAnsi="宋体" w:eastAsia="宋体" w:cs="宋体"/>
          <w:color w:val="000000"/>
          <w:sz w:val="24"/>
          <w:szCs w:val="24"/>
        </w:rPr>
        <w:t>2.乙方的权利和义务</w:t>
      </w:r>
      <w:bookmarkEnd w:id="50"/>
      <w:bookmarkEnd w:id="51"/>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（1）乙方应于双方签署合同之日开始本合同项下服务工作。</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（2）乙方应接受甲方合理的检查、督促，并在甲方的组织下，及时向甲方汇报各阶段的工作，接受甲方审查。</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（3）乙方应按有关法规、标准、规范、以及本合同约定的工作内容、服务标准、工作进度和成果要求进行工作，并按本合同约定的工作进度向甲方提供服务，乙方应对其服务质量负责。</w:t>
      </w:r>
    </w:p>
    <w:p>
      <w:pPr>
        <w:adjustRightInd w:val="0"/>
        <w:snapToGrid w:val="0"/>
        <w:spacing w:line="560" w:lineRule="exact"/>
        <w:ind w:firstLine="480"/>
        <w:rPr>
          <w:rFonts w:ascii="宋体" w:hAnsi="宋体" w:eastAsia="宋体" w:cs="宋体"/>
          <w:sz w:val="24"/>
          <w:szCs w:val="24"/>
        </w:rPr>
      </w:pPr>
      <w:r>
        <w:rPr>
          <w:rFonts w:hint="eastAsia" w:ascii="宋体" w:hAnsi="宋体" w:eastAsia="宋体" w:cs="宋体"/>
          <w:color w:val="000000"/>
          <w:sz w:val="24"/>
          <w:szCs w:val="24"/>
        </w:rPr>
        <w:t>（4）乙方应配合甲方服务验收工作</w:t>
      </w:r>
      <w:r>
        <w:rPr>
          <w:rFonts w:hint="eastAsia" w:ascii="宋体" w:hAnsi="宋体" w:eastAsia="宋体" w:cs="宋体"/>
          <w:sz w:val="24"/>
          <w:szCs w:val="24"/>
        </w:rPr>
        <w:t>。</w:t>
      </w:r>
    </w:p>
    <w:p>
      <w:pPr>
        <w:adjustRightInd w:val="0"/>
        <w:snapToGrid w:val="0"/>
        <w:spacing w:line="560" w:lineRule="exact"/>
        <w:ind w:firstLine="480"/>
        <w:rPr>
          <w:rFonts w:ascii="宋体" w:hAnsi="宋体" w:eastAsia="宋体" w:cs="宋体"/>
          <w:sz w:val="24"/>
          <w:szCs w:val="24"/>
        </w:rPr>
      </w:pPr>
      <w:r>
        <w:rPr>
          <w:rFonts w:hint="eastAsia" w:ascii="宋体" w:hAnsi="宋体" w:eastAsia="宋体" w:cs="宋体"/>
          <w:sz w:val="24"/>
          <w:szCs w:val="24"/>
        </w:rPr>
        <w:t>（5）未经甲方书面同意，乙方不得将委托项目</w:t>
      </w:r>
      <w:bookmarkStart w:id="52" w:name="_Hlk10994400"/>
      <w:r>
        <w:rPr>
          <w:rFonts w:hint="eastAsia" w:ascii="宋体" w:hAnsi="宋体" w:eastAsia="宋体" w:cs="宋体"/>
          <w:sz w:val="24"/>
          <w:szCs w:val="24"/>
        </w:rPr>
        <w:t>全部或部分转包给第三方。</w:t>
      </w:r>
      <w:bookmarkEnd w:id="52"/>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sz w:val="24"/>
          <w:szCs w:val="24"/>
        </w:rPr>
        <w:t>（6）乙方应按照合同约定的工作阶段和成果</w:t>
      </w:r>
      <w:r>
        <w:rPr>
          <w:rFonts w:hint="eastAsia" w:ascii="宋体" w:hAnsi="宋体" w:eastAsia="宋体" w:cs="宋体"/>
          <w:color w:val="000000"/>
          <w:sz w:val="24"/>
          <w:szCs w:val="24"/>
        </w:rPr>
        <w:t>提交时间及时向甲方交付服务成果。</w:t>
      </w:r>
    </w:p>
    <w:p>
      <w:pPr>
        <w:adjustRightInd w:val="0"/>
        <w:snapToGrid w:val="0"/>
        <w:spacing w:line="560" w:lineRule="exact"/>
        <w:ind w:firstLine="480"/>
        <w:rPr>
          <w:rFonts w:ascii="宋体" w:hAnsi="宋体" w:eastAsia="宋体" w:cs="宋体"/>
          <w:color w:val="000000"/>
          <w:sz w:val="24"/>
          <w:szCs w:val="24"/>
        </w:rPr>
      </w:pPr>
      <w:bookmarkStart w:id="53" w:name="_Hlk8851881"/>
      <w:r>
        <w:rPr>
          <w:rFonts w:hint="eastAsia" w:ascii="宋体" w:hAnsi="宋体" w:eastAsia="宋体" w:cs="宋体"/>
          <w:color w:val="000000"/>
          <w:sz w:val="24"/>
          <w:szCs w:val="24"/>
        </w:rPr>
        <w:t>（7）乙方应自行承担在本服务中所产生的经济风险及法律风险，并独立承担相应的责任。</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（8）乙方应安排固定的项目负责人负责日常协调和沟通工作，准时参加工作例会、成果汇报会等。</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（9）乙方应遵守国家、地方及甲方关于廉洁的有关规定，如有违反，甲方有权按照规定进行处理或移交有关部门处理。</w:t>
      </w:r>
    </w:p>
    <w:bookmarkEnd w:id="53"/>
    <w:p>
      <w:pPr>
        <w:widowControl/>
        <w:spacing w:line="560" w:lineRule="exact"/>
        <w:ind w:firstLine="560"/>
        <w:outlineLvl w:val="1"/>
        <w:rPr>
          <w:rFonts w:ascii="黑体" w:hAnsi="黑体" w:eastAsia="黑体" w:cs="黑体"/>
          <w:bCs/>
          <w:color w:val="000000"/>
          <w:szCs w:val="28"/>
        </w:rPr>
      </w:pPr>
      <w:bookmarkStart w:id="54" w:name="_Toc20369"/>
      <w:bookmarkStart w:id="55" w:name="_Toc24036288"/>
      <w:r>
        <w:rPr>
          <w:rFonts w:hint="eastAsia" w:ascii="黑体" w:hAnsi="黑体" w:eastAsia="黑体" w:cs="黑体"/>
          <w:bCs/>
          <w:color w:val="000000"/>
          <w:szCs w:val="28"/>
        </w:rPr>
        <w:t>第七条 保密条款</w:t>
      </w:r>
      <w:bookmarkEnd w:id="54"/>
      <w:bookmarkEnd w:id="55"/>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1.甲、乙双方应遵守国家的有关保密规定，妥善保管对方提供的资料，保守对方的各项秘密，并保护对方的知识产权。</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2.未经对方许可，任何一方均不得将对方的资料或成果向第三方转让或用于本合同外的其他项目。如发生以上情况，泄密方承担一切由此引起的后果，并支付对方合同总价款</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%的违约金。</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%的违约金。</w:t>
      </w:r>
    </w:p>
    <w:p>
      <w:pPr>
        <w:adjustRightInd w:val="0"/>
        <w:snapToGrid w:val="0"/>
        <w:spacing w:line="560" w:lineRule="exact"/>
        <w:ind w:firstLine="480"/>
        <w:rPr>
          <w:rFonts w:ascii="宋体" w:hAnsi="宋体" w:eastAsia="宋体" w:cs="宋体"/>
          <w:color w:val="000000"/>
          <w:sz w:val="24"/>
          <w:szCs w:val="24"/>
        </w:rPr>
      </w:pPr>
      <w:bookmarkStart w:id="56" w:name="_Hlk8847191"/>
      <w:r>
        <w:rPr>
          <w:rFonts w:hint="eastAsia" w:ascii="宋体" w:hAnsi="宋体" w:eastAsia="宋体" w:cs="宋体"/>
          <w:color w:val="000000"/>
          <w:sz w:val="24"/>
          <w:szCs w:val="24"/>
        </w:rPr>
        <w:t>4.乙方需对本项目服务人员进行保密教育。</w:t>
      </w:r>
    </w:p>
    <w:bookmarkEnd w:id="56"/>
    <w:p>
      <w:pPr>
        <w:widowControl/>
        <w:spacing w:line="560" w:lineRule="exact"/>
        <w:ind w:firstLine="560"/>
        <w:outlineLvl w:val="1"/>
        <w:rPr>
          <w:rFonts w:ascii="黑体" w:hAnsi="黑体" w:eastAsia="黑体" w:cs="黑体"/>
          <w:bCs/>
          <w:color w:val="000000"/>
          <w:szCs w:val="28"/>
        </w:rPr>
      </w:pPr>
      <w:bookmarkStart w:id="57" w:name="_Toc6617"/>
      <w:bookmarkStart w:id="58" w:name="_Toc24036289"/>
      <w:r>
        <w:rPr>
          <w:rFonts w:hint="eastAsia" w:ascii="黑体" w:hAnsi="黑体" w:eastAsia="黑体" w:cs="黑体"/>
          <w:bCs/>
          <w:color w:val="000000"/>
          <w:szCs w:val="28"/>
        </w:rPr>
        <w:t>第八条 违约责任</w:t>
      </w:r>
      <w:bookmarkEnd w:id="57"/>
      <w:bookmarkEnd w:id="58"/>
    </w:p>
    <w:p>
      <w:pPr>
        <w:adjustRightInd w:val="0"/>
        <w:snapToGrid w:val="0"/>
        <w:spacing w:line="560" w:lineRule="exact"/>
        <w:ind w:firstLine="480"/>
        <w:rPr>
          <w:rFonts w:ascii="宋体" w:hAnsi="宋体" w:eastAsia="宋体" w:cs="宋体"/>
          <w:sz w:val="24"/>
          <w:szCs w:val="24"/>
        </w:rPr>
      </w:pPr>
      <w:bookmarkStart w:id="59" w:name="_Toc1750"/>
      <w:bookmarkStart w:id="60" w:name="_Toc24036290"/>
      <w:r>
        <w:rPr>
          <w:rFonts w:hint="eastAsia" w:ascii="宋体" w:hAnsi="宋体" w:eastAsia="宋体" w:cs="宋体"/>
          <w:color w:val="000000"/>
          <w:sz w:val="24"/>
          <w:szCs w:val="24"/>
        </w:rPr>
        <w:t>1.</w:t>
      </w:r>
      <w:bookmarkEnd w:id="59"/>
      <w:bookmarkEnd w:id="60"/>
      <w:bookmarkStart w:id="61" w:name="_Hlk5549830"/>
      <w:r>
        <w:rPr>
          <w:rFonts w:hint="eastAsia" w:ascii="宋体" w:hAnsi="宋体" w:eastAsia="宋体" w:cs="宋体"/>
          <w:color w:val="000000"/>
          <w:sz w:val="24"/>
          <w:szCs w:val="24"/>
        </w:rPr>
        <w:t>合同双方之任何一方不能履行本合同条款均属违约，违约方向对方支付违约金。</w:t>
      </w:r>
    </w:p>
    <w:bookmarkEnd w:id="61"/>
    <w:p>
      <w:pPr>
        <w:adjustRightInd w:val="0"/>
        <w:snapToGrid w:val="0"/>
        <w:spacing w:line="560" w:lineRule="exact"/>
        <w:ind w:firstLine="480"/>
        <w:outlineLvl w:val="2"/>
        <w:rPr>
          <w:rFonts w:ascii="宋体" w:hAnsi="宋体" w:eastAsia="宋体" w:cs="宋体"/>
          <w:color w:val="000000"/>
          <w:sz w:val="24"/>
          <w:szCs w:val="24"/>
        </w:rPr>
      </w:pPr>
      <w:bookmarkStart w:id="62" w:name="_Toc2704"/>
      <w:bookmarkStart w:id="63" w:name="_Toc24036291"/>
      <w:r>
        <w:rPr>
          <w:rFonts w:hint="eastAsia" w:ascii="宋体" w:hAnsi="宋体" w:eastAsia="宋体" w:cs="宋体"/>
          <w:sz w:val="24"/>
          <w:szCs w:val="24"/>
        </w:rPr>
        <w:t>2.乙方</w:t>
      </w:r>
      <w:bookmarkEnd w:id="62"/>
      <w:bookmarkEnd w:id="63"/>
      <w:r>
        <w:rPr>
          <w:rFonts w:hint="eastAsia" w:ascii="宋体" w:hAnsi="宋体" w:eastAsia="宋体" w:cs="宋体"/>
          <w:color w:val="000000"/>
          <w:sz w:val="24"/>
          <w:szCs w:val="24"/>
        </w:rPr>
        <w:t>未经甲方许可，将本合同标的的全部或部分擅自转包给第三方的，甲方有权要求乙方终止与第三方的合同。乙方应承担因此而产生的相关责任。</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3.由于乙方工作的错误或遗漏造成本项目服务质量损失的，乙方除负责及时采取有效补救措施外，应免收受损失部分的合同价款，并支付合同总价款</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%的违约金。</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4.因乙方工作的错误、遗漏导致甲方遭受损失，乙方应承担相应赔偿责任，具体赔偿数额视实际损失确定。</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5.双方无故单方面解除合同的，应向另一方支付合同金额的</w:t>
      </w:r>
      <w:r>
        <w:rPr>
          <w:rFonts w:hint="eastAsia" w:ascii="宋体" w:hAnsi="宋体" w:eastAsia="宋体" w:cs="宋体"/>
          <w:color w:val="000000"/>
          <w:sz w:val="24"/>
          <w:szCs w:val="24"/>
          <w:u w:val="single"/>
        </w:rPr>
        <w:t>20%</w:t>
      </w:r>
      <w:r>
        <w:rPr>
          <w:rFonts w:hint="eastAsia" w:ascii="宋体" w:hAnsi="宋体" w:eastAsia="宋体" w:cs="宋体"/>
          <w:color w:val="000000"/>
          <w:sz w:val="24"/>
          <w:szCs w:val="24"/>
        </w:rPr>
        <w:t>作为违约金，对造成损失的按损失情况进行赔偿。</w:t>
      </w:r>
    </w:p>
    <w:p>
      <w:pPr>
        <w:widowControl/>
        <w:spacing w:line="560" w:lineRule="exact"/>
        <w:ind w:firstLine="560"/>
        <w:outlineLvl w:val="1"/>
        <w:rPr>
          <w:rFonts w:ascii="黑体" w:hAnsi="黑体" w:eastAsia="黑体" w:cs="黑体"/>
          <w:bCs/>
          <w:color w:val="000000"/>
          <w:szCs w:val="28"/>
        </w:rPr>
      </w:pPr>
      <w:r>
        <w:rPr>
          <w:rFonts w:hint="eastAsia" w:ascii="黑体" w:hAnsi="黑体" w:eastAsia="黑体" w:cs="黑体"/>
          <w:bCs/>
          <w:color w:val="000000"/>
          <w:szCs w:val="28"/>
        </w:rPr>
        <w:t>第九条 合同变更</w:t>
      </w:r>
    </w:p>
    <w:p>
      <w:pPr>
        <w:adjustRightInd w:val="0"/>
        <w:snapToGrid w:val="0"/>
        <w:spacing w:line="560" w:lineRule="exact"/>
        <w:ind w:firstLine="480"/>
        <w:rPr>
          <w:rFonts w:ascii="宋体" w:hAnsi="宋体" w:eastAsia="宋体" w:cs="宋体"/>
          <w:color w:val="000000"/>
          <w:sz w:val="24"/>
          <w:szCs w:val="24"/>
        </w:rPr>
      </w:pPr>
      <w:r>
        <w:rPr>
          <w:rFonts w:ascii="宋体" w:hAnsi="宋体" w:eastAsia="宋体" w:cs="宋体"/>
          <w:color w:val="000000"/>
          <w:sz w:val="24"/>
          <w:szCs w:val="24"/>
        </w:rPr>
        <w:t>因</w:t>
      </w:r>
      <w:r>
        <w:rPr>
          <w:rFonts w:hint="eastAsia" w:ascii="宋体" w:hAnsi="宋体" w:eastAsia="宋体" w:cs="宋体"/>
          <w:color w:val="000000"/>
          <w:sz w:val="24"/>
          <w:szCs w:val="24"/>
        </w:rPr>
        <w:t>甲方</w:t>
      </w:r>
      <w:r>
        <w:rPr>
          <w:rFonts w:ascii="宋体" w:hAnsi="宋体" w:eastAsia="宋体" w:cs="宋体"/>
          <w:color w:val="000000"/>
          <w:sz w:val="24"/>
          <w:szCs w:val="24"/>
        </w:rPr>
        <w:t>实际需求发生变化，</w:t>
      </w:r>
      <w:r>
        <w:rPr>
          <w:rFonts w:hint="eastAsia" w:ascii="宋体" w:hAnsi="宋体" w:eastAsia="宋体" w:cs="宋体"/>
          <w:color w:val="000000"/>
          <w:sz w:val="24"/>
          <w:szCs w:val="24"/>
        </w:rPr>
        <w:t>在征得乙方</w:t>
      </w:r>
      <w:r>
        <w:rPr>
          <w:rFonts w:ascii="宋体" w:hAnsi="宋体" w:eastAsia="宋体" w:cs="宋体"/>
          <w:color w:val="000000"/>
          <w:sz w:val="24"/>
          <w:szCs w:val="24"/>
        </w:rPr>
        <w:t>同意</w:t>
      </w:r>
      <w:r>
        <w:rPr>
          <w:rFonts w:hint="eastAsia" w:ascii="宋体" w:hAnsi="宋体" w:eastAsia="宋体" w:cs="宋体"/>
          <w:color w:val="000000"/>
          <w:sz w:val="24"/>
          <w:szCs w:val="24"/>
        </w:rPr>
        <w:t>的</w:t>
      </w:r>
      <w:r>
        <w:rPr>
          <w:rFonts w:ascii="宋体" w:hAnsi="宋体" w:eastAsia="宋体" w:cs="宋体"/>
          <w:color w:val="000000"/>
          <w:sz w:val="24"/>
          <w:szCs w:val="24"/>
        </w:rPr>
        <w:t>情况下，可根据实际情况核减合同</w:t>
      </w:r>
      <w:r>
        <w:rPr>
          <w:rFonts w:hint="eastAsia" w:ascii="宋体" w:hAnsi="宋体" w:eastAsia="宋体" w:cs="宋体"/>
          <w:color w:val="000000"/>
          <w:sz w:val="24"/>
          <w:szCs w:val="24"/>
        </w:rPr>
        <w:t>服务</w:t>
      </w:r>
      <w:r>
        <w:rPr>
          <w:rFonts w:ascii="宋体" w:hAnsi="宋体" w:eastAsia="宋体" w:cs="宋体"/>
          <w:color w:val="000000"/>
          <w:sz w:val="24"/>
          <w:szCs w:val="24"/>
        </w:rPr>
        <w:t>内容，合同金额依据</w:t>
      </w:r>
      <w:r>
        <w:rPr>
          <w:rFonts w:hint="eastAsia" w:ascii="宋体" w:hAnsi="宋体" w:eastAsia="宋体" w:cs="宋体"/>
          <w:color w:val="000000"/>
          <w:sz w:val="24"/>
          <w:szCs w:val="24"/>
        </w:rPr>
        <w:t>本</w:t>
      </w:r>
      <w:r>
        <w:rPr>
          <w:rFonts w:ascii="宋体" w:hAnsi="宋体" w:eastAsia="宋体" w:cs="宋体"/>
          <w:color w:val="000000"/>
          <w:sz w:val="24"/>
          <w:szCs w:val="24"/>
        </w:rPr>
        <w:t>合同约定的计价标准进行相应核减。</w:t>
      </w:r>
    </w:p>
    <w:p>
      <w:pPr>
        <w:widowControl/>
        <w:spacing w:line="560" w:lineRule="exact"/>
        <w:ind w:firstLine="560"/>
        <w:outlineLvl w:val="1"/>
        <w:rPr>
          <w:rFonts w:ascii="黑体" w:hAnsi="黑体" w:eastAsia="黑体" w:cs="黑体"/>
          <w:bCs/>
          <w:color w:val="000000"/>
          <w:szCs w:val="28"/>
        </w:rPr>
      </w:pPr>
      <w:bookmarkStart w:id="64" w:name="_Toc24036292"/>
      <w:bookmarkStart w:id="65" w:name="_Toc21702"/>
      <w:r>
        <w:rPr>
          <w:rFonts w:hint="eastAsia" w:ascii="黑体" w:hAnsi="黑体" w:eastAsia="黑体" w:cs="黑体"/>
          <w:bCs/>
          <w:color w:val="000000"/>
          <w:szCs w:val="28"/>
        </w:rPr>
        <w:t>第十条 合同解除及终止</w:t>
      </w:r>
      <w:bookmarkEnd w:id="64"/>
      <w:bookmarkEnd w:id="65"/>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1.本合同履行过程中，由于非可归责于合同双方的原因致使项目取消的，合同双方中任何一方可以书面通知对方解除合同。</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本合同履行期间，因上述情形造成合同终止的，甲方应按乙方已经完成的工作量向乙方支付费用，乙方同时应将已完成的阶段性成果移交甲方。</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2.本合同履行过程中出现下列情形之一的，甲方有权解除合同：</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（1）在合同履行过程中，甲方发现乙方不履行本合同约定的义务，且乙方未按甲方要求及时履行相应义务的；</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（2）乙方未能按合同约定的日期(含协商延缓的日期)提交成果，延误时间超过</w:t>
      </w:r>
      <w:r>
        <w:rPr>
          <w:rFonts w:hint="eastAsia" w:ascii="宋体" w:hAnsi="宋体" w:eastAsia="宋体" w:cs="宋体"/>
          <w:color w:val="000000"/>
          <w:sz w:val="24"/>
          <w:szCs w:val="24"/>
          <w:u w:val="single"/>
        </w:rPr>
        <w:t xml:space="preserve">    7个</w:t>
      </w:r>
      <w:r>
        <w:rPr>
          <w:rFonts w:hint="eastAsia" w:ascii="宋体" w:hAnsi="宋体" w:eastAsia="宋体" w:cs="宋体"/>
          <w:color w:val="000000"/>
          <w:sz w:val="24"/>
          <w:szCs w:val="24"/>
        </w:rPr>
        <w:t>工作日的；</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（3）乙方未经甲方同意，将本合同标的的全部或部分擅自转包给第三方，且未按甲方的要求终止与第三方的合同的；</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（4）乙方明确表示或者以自己的行为表明不履行本合同的；</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本合同履行期间，因上述情形造成合同终止的，乙方除应退还甲方已预付的所有款项外，还应支付合同总价款</w:t>
      </w:r>
      <w:r>
        <w:rPr>
          <w:rFonts w:hint="eastAsia" w:ascii="宋体" w:hAnsi="宋体" w:eastAsia="宋体" w:cs="宋体"/>
          <w:color w:val="000000"/>
          <w:sz w:val="24"/>
          <w:szCs w:val="24"/>
          <w:u w:val="single"/>
        </w:rPr>
        <w:t xml:space="preserve"> 5 </w:t>
      </w:r>
      <w:r>
        <w:rPr>
          <w:rFonts w:hint="eastAsia" w:ascii="宋体" w:hAnsi="宋体" w:eastAsia="宋体" w:cs="宋体"/>
          <w:color w:val="000000"/>
          <w:sz w:val="24"/>
          <w:szCs w:val="24"/>
        </w:rPr>
        <w:t>%的违约金。乙方同时应将已完成的阶段成果移交给甲方，并退还甲方有关资料。</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3.本合同履行过程中出现下列情形之一的，乙方有权解除合同：</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（1）甲方未按本合同约定，逾期支付合同价款超过</w:t>
      </w:r>
      <w:r>
        <w:rPr>
          <w:rFonts w:hint="eastAsia" w:ascii="宋体" w:hAnsi="宋体" w:eastAsia="宋体" w:cs="宋体"/>
          <w:color w:val="000000"/>
          <w:sz w:val="24"/>
          <w:szCs w:val="24"/>
          <w:u w:val="single"/>
        </w:rPr>
        <w:t xml:space="preserve"> 20个</w:t>
      </w:r>
      <w:r>
        <w:rPr>
          <w:rFonts w:hint="eastAsia" w:ascii="宋体" w:hAnsi="宋体" w:eastAsia="宋体" w:cs="宋体"/>
          <w:color w:val="000000"/>
          <w:sz w:val="24"/>
          <w:szCs w:val="24"/>
        </w:rPr>
        <w:t>工作日的；</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（2）甲方明确表示或者以自己的行为表明不履行本合同的。</w:t>
      </w:r>
    </w:p>
    <w:p>
      <w:pPr>
        <w:adjustRightInd w:val="0"/>
        <w:snapToGrid w:val="0"/>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本合同履行期间，因上述情形造成合同终止的，乙方未开始服务工作的，不退还甲方已付的款项；已开始服务工作的，甲方应根据乙方已完成的实际工作量支付。乙方同时应将已完成的阶段成果移交给甲方，并退还甲方有关资料。</w:t>
      </w:r>
    </w:p>
    <w:p>
      <w:pPr>
        <w:widowControl/>
        <w:spacing w:line="560" w:lineRule="exact"/>
        <w:ind w:firstLine="560"/>
        <w:outlineLvl w:val="1"/>
        <w:rPr>
          <w:rFonts w:ascii="黑体" w:hAnsi="黑体" w:eastAsia="黑体" w:cs="黑体"/>
          <w:bCs/>
          <w:color w:val="000000"/>
          <w:szCs w:val="28"/>
        </w:rPr>
      </w:pPr>
      <w:bookmarkStart w:id="66" w:name="_Toc24036293"/>
      <w:bookmarkStart w:id="67" w:name="_Toc5542"/>
      <w:bookmarkStart w:id="68" w:name="_Hlk5550171"/>
      <w:r>
        <w:rPr>
          <w:rFonts w:hint="eastAsia" w:ascii="黑体" w:hAnsi="黑体" w:eastAsia="黑体" w:cs="黑体"/>
          <w:bCs/>
          <w:color w:val="000000"/>
          <w:szCs w:val="28"/>
        </w:rPr>
        <w:t>第十一条  不可抗力</w:t>
      </w:r>
      <w:bookmarkEnd w:id="66"/>
      <w:bookmarkEnd w:id="67"/>
    </w:p>
    <w:p>
      <w:pPr>
        <w:widowControl/>
        <w:spacing w:line="560" w:lineRule="exact"/>
        <w:ind w:firstLine="480"/>
        <w:rPr>
          <w:rFonts w:ascii="宋体" w:hAnsi="宋体" w:eastAsia="宋体" w:cs="宋体"/>
          <w:color w:val="000000"/>
          <w:sz w:val="24"/>
          <w:szCs w:val="24"/>
        </w:rPr>
      </w:pPr>
      <w:bookmarkStart w:id="69" w:name="_Hlk5540607"/>
      <w:r>
        <w:rPr>
          <w:rFonts w:hint="eastAsia" w:ascii="宋体" w:hAnsi="宋体" w:eastAsia="宋体" w:cs="宋体"/>
          <w:color w:val="000000"/>
          <w:sz w:val="24"/>
          <w:szCs w:val="24"/>
        </w:rPr>
        <w:t>1.本合同所称不可抗力，是指地震、台风、水灾、火灾、战争、疫情以及其它本合同各方不能预见，并且对其发生和后果不能防止或不能避免且不可克服的客观情况。</w:t>
      </w:r>
    </w:p>
    <w:p>
      <w:pPr>
        <w:widowControl/>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2.本合同任何一方因不可抗力不能履行或不能完全履行本合同的义务时，应在不可抗力发生之日起</w:t>
      </w:r>
      <w:r>
        <w:rPr>
          <w:rFonts w:hint="eastAsia" w:ascii="宋体" w:hAnsi="宋体" w:eastAsia="宋体" w:cs="宋体"/>
          <w:color w:val="000000"/>
          <w:sz w:val="24"/>
          <w:szCs w:val="24"/>
          <w:u w:val="single"/>
        </w:rPr>
        <w:t xml:space="preserve"> 7 </w:t>
      </w:r>
      <w:r>
        <w:rPr>
          <w:rFonts w:hint="eastAsia" w:ascii="宋体" w:hAnsi="宋体" w:eastAsia="宋体" w:cs="宋体"/>
          <w:color w:val="000000"/>
          <w:sz w:val="24"/>
          <w:szCs w:val="24"/>
        </w:rPr>
        <w:t>日内书面通知本合同的相对方，并在不可抗力发生之日起</w:t>
      </w:r>
      <w:r>
        <w:rPr>
          <w:rFonts w:hint="eastAsia" w:ascii="宋体" w:hAnsi="宋体" w:eastAsia="宋体" w:cs="宋体"/>
          <w:color w:val="000000" w:themeColor="text1"/>
          <w:sz w:val="24"/>
          <w:szCs w:val="24"/>
          <w:u w:val="single"/>
          <w14:textFill>
            <w14:solidFill>
              <w14:schemeClr w14:val="tx1"/>
            </w14:solidFill>
          </w14:textFill>
        </w:rPr>
        <w:t xml:space="preserve">15 </w:t>
      </w:r>
      <w:r>
        <w:rPr>
          <w:rFonts w:hint="eastAsia" w:ascii="宋体" w:hAnsi="宋体" w:eastAsia="宋体" w:cs="宋体"/>
          <w:color w:val="000000"/>
          <w:sz w:val="24"/>
          <w:szCs w:val="24"/>
        </w:rPr>
        <w:t>日内向相对方提供由有关部门出具的不可抗力证明。</w:t>
      </w:r>
    </w:p>
    <w:p>
      <w:pPr>
        <w:widowControl/>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3.甲乙任何一方因不可抗力不能履行合同的，根据不可抗力的影响，受影响方部分或全部免除责任，但法律另有规定的除外。迟延履行合同后发生不可抗力的，不能免除责任。</w:t>
      </w:r>
    </w:p>
    <w:p>
      <w:pPr>
        <w:widowControl/>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4.如果因不可抗力或上级部门的工作安排的影响致使本合同中止履行 </w:t>
      </w:r>
      <w:r>
        <w:rPr>
          <w:rFonts w:hint="eastAsia" w:ascii="宋体" w:hAnsi="宋体" w:eastAsia="宋体" w:cs="宋体"/>
          <w:color w:val="000000"/>
          <w:sz w:val="24"/>
          <w:szCs w:val="24"/>
          <w:u w:val="single"/>
        </w:rPr>
        <w:t xml:space="preserve">10 </w:t>
      </w:r>
      <w:r>
        <w:rPr>
          <w:rFonts w:hint="eastAsia" w:ascii="宋体" w:hAnsi="宋体" w:eastAsia="宋体" w:cs="宋体"/>
          <w:color w:val="000000"/>
          <w:sz w:val="24"/>
          <w:szCs w:val="24"/>
        </w:rPr>
        <w:t>日或以上时，甲方有权决定是否继续履行或终止本合同，并书面通知乙方，并就乙方已经实际发生的费用给予支付。</w:t>
      </w:r>
    </w:p>
    <w:bookmarkEnd w:id="69"/>
    <w:p>
      <w:pPr>
        <w:widowControl/>
        <w:spacing w:line="560" w:lineRule="exact"/>
        <w:ind w:firstLine="560"/>
        <w:outlineLvl w:val="1"/>
        <w:rPr>
          <w:rFonts w:ascii="黑体" w:hAnsi="黑体" w:eastAsia="黑体" w:cs="黑体"/>
          <w:bCs/>
          <w:color w:val="000000"/>
          <w:szCs w:val="28"/>
        </w:rPr>
      </w:pPr>
      <w:bookmarkStart w:id="70" w:name="_Toc21869"/>
      <w:bookmarkStart w:id="71" w:name="_Toc24036294"/>
      <w:r>
        <w:rPr>
          <w:rFonts w:hint="eastAsia" w:ascii="黑体" w:hAnsi="黑体" w:eastAsia="黑体" w:cs="黑体"/>
          <w:bCs/>
          <w:color w:val="000000"/>
          <w:szCs w:val="28"/>
        </w:rPr>
        <w:t>第十二条  争议解决</w:t>
      </w:r>
      <w:bookmarkEnd w:id="70"/>
      <w:bookmarkEnd w:id="71"/>
    </w:p>
    <w:p>
      <w:pPr>
        <w:widowControl/>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1.本合同的制定、生效、解释、履行、变更、解除、终止，及合同纠纷的解决均适用中华人民共和国（不含港澳台）现行有效的法律。</w:t>
      </w:r>
    </w:p>
    <w:p>
      <w:pPr>
        <w:widowControl/>
        <w:spacing w:line="560" w:lineRule="exact"/>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2.任何因履行本合同而发生的争议，甲乙双方应本着友好的态度协商解决。协商不成，依法向甲方所在地人民法院起诉。</w:t>
      </w:r>
    </w:p>
    <w:p>
      <w:pPr>
        <w:widowControl/>
        <w:spacing w:line="560" w:lineRule="exact"/>
        <w:ind w:firstLine="560"/>
        <w:outlineLvl w:val="1"/>
        <w:rPr>
          <w:rFonts w:ascii="黑体" w:hAnsi="黑体" w:eastAsia="黑体" w:cs="黑体"/>
          <w:bCs/>
          <w:color w:val="000000"/>
          <w:szCs w:val="28"/>
        </w:rPr>
      </w:pPr>
      <w:bookmarkStart w:id="72" w:name="_Toc11286"/>
      <w:bookmarkStart w:id="73" w:name="_Toc24036295"/>
      <w:r>
        <w:rPr>
          <w:rFonts w:hint="eastAsia" w:ascii="黑体" w:hAnsi="黑体" w:eastAsia="黑体" w:cs="黑体"/>
          <w:bCs/>
          <w:color w:val="000000"/>
          <w:szCs w:val="28"/>
        </w:rPr>
        <w:t>第十三条  其他</w:t>
      </w:r>
      <w:bookmarkEnd w:id="72"/>
      <w:bookmarkEnd w:id="73"/>
    </w:p>
    <w:p>
      <w:pPr>
        <w:widowControl/>
        <w:spacing w:line="560" w:lineRule="exact"/>
        <w:ind w:firstLine="480"/>
        <w:rPr>
          <w:rFonts w:ascii="宋体" w:hAnsi="宋体" w:eastAsia="宋体" w:cs="宋体"/>
          <w:color w:val="000000"/>
          <w:sz w:val="24"/>
          <w:szCs w:val="24"/>
        </w:rPr>
      </w:pPr>
      <w:bookmarkStart w:id="74" w:name="_Hlk8848264"/>
      <w:bookmarkStart w:id="75" w:name="_Hlk8848812"/>
      <w:r>
        <w:rPr>
          <w:rFonts w:hint="eastAsia" w:ascii="宋体" w:hAnsi="宋体" w:eastAsia="宋体" w:cs="宋体"/>
          <w:color w:val="000000"/>
          <w:sz w:val="24"/>
          <w:szCs w:val="24"/>
        </w:rPr>
        <w:t>1.合同经双方法定代表人或授权代理人签字并加盖公章后生效。</w:t>
      </w:r>
    </w:p>
    <w:p>
      <w:pPr>
        <w:widowControl/>
        <w:spacing w:line="560" w:lineRule="exact"/>
        <w:ind w:firstLine="480"/>
        <w:rPr>
          <w:rFonts w:ascii="宋体" w:hAnsi="宋体" w:eastAsia="宋体" w:cs="宋体"/>
          <w:color w:val="000000"/>
          <w:sz w:val="24"/>
          <w:szCs w:val="24"/>
        </w:rPr>
      </w:pPr>
      <w:r>
        <w:rPr>
          <w:rFonts w:hint="eastAsia" w:ascii="宋体" w:hAnsi="宋体" w:eastAsia="宋体" w:cs="宋体"/>
          <w:color w:val="000000"/>
          <w:sz w:val="24"/>
          <w:szCs w:val="24"/>
        </w:rPr>
        <w:t>2.本合同及附件一式</w:t>
      </w:r>
      <w:r>
        <w:rPr>
          <w:rFonts w:hint="eastAsia" w:ascii="宋体" w:hAnsi="宋体" w:eastAsia="宋体" w:cs="宋体"/>
          <w:color w:val="000000"/>
          <w:sz w:val="24"/>
          <w:szCs w:val="24"/>
          <w:u w:val="single"/>
        </w:rPr>
        <w:t xml:space="preserve">  八 </w:t>
      </w:r>
      <w:r>
        <w:rPr>
          <w:rFonts w:hint="eastAsia" w:ascii="宋体" w:hAnsi="宋体" w:eastAsia="宋体" w:cs="宋体"/>
          <w:color w:val="000000"/>
          <w:sz w:val="24"/>
          <w:szCs w:val="24"/>
        </w:rPr>
        <w:t>份，甲乙双方各执</w:t>
      </w:r>
      <w:r>
        <w:rPr>
          <w:rFonts w:hint="eastAsia" w:ascii="宋体" w:hAnsi="宋体" w:eastAsia="宋体" w:cs="宋体"/>
          <w:color w:val="000000"/>
          <w:sz w:val="24"/>
          <w:szCs w:val="24"/>
          <w:u w:val="single"/>
        </w:rPr>
        <w:t xml:space="preserve"> 四 </w:t>
      </w:r>
      <w:r>
        <w:rPr>
          <w:rFonts w:hint="eastAsia" w:ascii="宋体" w:hAnsi="宋体" w:eastAsia="宋体" w:cs="宋体"/>
          <w:color w:val="000000"/>
          <w:sz w:val="24"/>
          <w:szCs w:val="24"/>
        </w:rPr>
        <w:t>份。如合同履约过程中，合同需要修订文件、补充文件，或任何附件的，均须经双方法定代表人或授权代理人签字并加盖公章后生效，成为本合同不可分割的一部分。</w:t>
      </w:r>
      <w:bookmarkEnd w:id="74"/>
      <w:bookmarkEnd w:id="75"/>
    </w:p>
    <w:p>
      <w:pPr>
        <w:widowControl/>
        <w:spacing w:line="560" w:lineRule="exact"/>
        <w:ind w:firstLine="480"/>
        <w:rPr>
          <w:rFonts w:ascii="宋体" w:hAnsi="宋体" w:eastAsia="宋体" w:cs="宋体"/>
          <w:color w:val="000000"/>
          <w:sz w:val="24"/>
          <w:szCs w:val="24"/>
        </w:rPr>
      </w:pPr>
      <w:bookmarkStart w:id="76" w:name="_Hlk6253468"/>
      <w:r>
        <w:rPr>
          <w:rFonts w:hint="eastAsia" w:ascii="宋体" w:hAnsi="宋体" w:eastAsia="宋体" w:cs="宋体"/>
          <w:color w:val="000000"/>
          <w:sz w:val="24"/>
          <w:szCs w:val="24"/>
        </w:rPr>
        <w:t>3.本合同未尽事宜，经甲方与乙方协商一致，签订补充协议，补充协议与本合同具有同等效力。</w:t>
      </w:r>
    </w:p>
    <w:bookmarkEnd w:id="76"/>
    <w:p>
      <w:pPr>
        <w:widowControl/>
        <w:spacing w:line="560" w:lineRule="exact"/>
        <w:ind w:firstLine="0" w:firstLineChars="0"/>
        <w:rPr>
          <w:rFonts w:ascii="宋体" w:hAnsi="宋体" w:eastAsia="宋体" w:cs="宋体"/>
          <w:color w:val="000000"/>
          <w:sz w:val="24"/>
          <w:szCs w:val="24"/>
        </w:rPr>
      </w:pPr>
    </w:p>
    <w:p>
      <w:pPr>
        <w:widowControl/>
        <w:spacing w:line="560" w:lineRule="exact"/>
        <w:ind w:firstLine="0" w:firstLineChars="0"/>
        <w:rPr>
          <w:rFonts w:ascii="宋体" w:hAnsi="宋体" w:eastAsia="宋体" w:cs="宋体"/>
          <w:color w:val="000000"/>
          <w:sz w:val="24"/>
          <w:szCs w:val="24"/>
        </w:rPr>
      </w:pPr>
      <w:r>
        <w:rPr>
          <w:rFonts w:hint="eastAsia" w:ascii="宋体" w:hAnsi="宋体" w:eastAsia="宋体" w:cs="宋体"/>
          <w:color w:val="000000"/>
          <w:sz w:val="24"/>
          <w:szCs w:val="24"/>
        </w:rPr>
        <w:t>（以下无正文，为签署页）</w:t>
      </w:r>
    </w:p>
    <w:p>
      <w:pPr>
        <w:widowControl/>
        <w:spacing w:line="240" w:lineRule="auto"/>
        <w:ind w:firstLine="0" w:firstLineChars="0"/>
        <w:jc w:val="left"/>
        <w:rPr>
          <w:rFonts w:ascii="宋体" w:hAnsi="宋体" w:eastAsia="宋体" w:cs="宋体"/>
          <w:color w:val="000000"/>
          <w:sz w:val="24"/>
          <w:szCs w:val="24"/>
        </w:rPr>
      </w:pPr>
      <w:r>
        <w:rPr>
          <w:rFonts w:ascii="宋体" w:hAnsi="宋体" w:eastAsia="宋体" w:cs="宋体"/>
          <w:color w:val="000000"/>
          <w:sz w:val="24"/>
          <w:szCs w:val="24"/>
        </w:rPr>
        <w:br w:type="page"/>
      </w:r>
    </w:p>
    <w:p>
      <w:pPr>
        <w:widowControl/>
        <w:spacing w:line="560" w:lineRule="exact"/>
        <w:ind w:firstLine="0" w:firstLineChars="0"/>
        <w:rPr>
          <w:rFonts w:ascii="宋体" w:hAnsi="宋体" w:eastAsia="宋体" w:cs="宋体"/>
          <w:color w:val="000000"/>
          <w:sz w:val="24"/>
          <w:szCs w:val="24"/>
        </w:rPr>
      </w:pPr>
      <w:bookmarkStart w:id="77" w:name="_Hlk33089494"/>
      <w:r>
        <w:rPr>
          <w:rFonts w:hint="eastAsia" w:ascii="宋体" w:hAnsi="宋体" w:eastAsia="宋体" w:cs="宋体"/>
          <w:color w:val="000000"/>
          <w:sz w:val="24"/>
          <w:szCs w:val="24"/>
        </w:rPr>
        <w:t>（本页为合同签署页）</w:t>
      </w:r>
    </w:p>
    <w:bookmarkEnd w:id="77"/>
    <w:p>
      <w:pPr>
        <w:widowControl/>
        <w:spacing w:line="560" w:lineRule="exact"/>
        <w:ind w:firstLine="0" w:firstLineChars="0"/>
        <w:rPr>
          <w:rFonts w:ascii="宋体" w:hAnsi="宋体" w:eastAsia="宋体" w:cs="宋体"/>
          <w:color w:val="000000"/>
          <w:sz w:val="24"/>
          <w:szCs w:val="24"/>
        </w:rPr>
      </w:pPr>
    </w:p>
    <w:p>
      <w:pPr>
        <w:keepNext w:val="0"/>
        <w:keepLines w:val="0"/>
        <w:pageBreakBefore w:val="0"/>
        <w:widowControl/>
        <w:kinsoku/>
        <w:wordWrap/>
        <w:overflowPunct/>
        <w:topLinePunct w:val="0"/>
        <w:autoSpaceDE/>
        <w:autoSpaceDN/>
        <w:bidi w:val="0"/>
        <w:adjustRightInd/>
        <w:snapToGrid/>
        <w:spacing w:line="700" w:lineRule="exact"/>
        <w:ind w:firstLine="0" w:firstLineChars="0"/>
        <w:textAlignment w:val="auto"/>
        <w:rPr>
          <w:rFonts w:ascii="宋体" w:hAnsi="宋体" w:eastAsia="宋体" w:cs="宋体"/>
          <w:color w:val="000000"/>
          <w:sz w:val="24"/>
          <w:szCs w:val="24"/>
          <w:u w:val="single"/>
        </w:rPr>
      </w:pPr>
      <w:r>
        <w:rPr>
          <w:rFonts w:hint="eastAsia" w:ascii="宋体" w:hAnsi="宋体" w:eastAsia="宋体" w:cs="宋体"/>
          <w:color w:val="000000"/>
          <w:sz w:val="24"/>
          <w:szCs w:val="24"/>
        </w:rPr>
        <w:t>甲方（盖章）：</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keepNext w:val="0"/>
        <w:keepLines w:val="0"/>
        <w:pageBreakBefore w:val="0"/>
        <w:widowControl/>
        <w:kinsoku/>
        <w:wordWrap/>
        <w:overflowPunct/>
        <w:topLinePunct w:val="0"/>
        <w:autoSpaceDE/>
        <w:autoSpaceDN/>
        <w:bidi w:val="0"/>
        <w:adjustRightInd/>
        <w:snapToGrid/>
        <w:spacing w:line="700" w:lineRule="exact"/>
        <w:ind w:firstLine="0" w:firstLineChars="0"/>
        <w:textAlignment w:val="auto"/>
        <w:rPr>
          <w:rFonts w:ascii="宋体" w:hAnsi="宋体" w:eastAsia="宋体" w:cs="宋体"/>
          <w:color w:val="000000"/>
          <w:sz w:val="24"/>
          <w:szCs w:val="24"/>
          <w:u w:val="single"/>
        </w:rPr>
      </w:pPr>
      <w:bookmarkStart w:id="78" w:name="_Hlk8848274"/>
      <w:bookmarkStart w:id="79" w:name="_Hlk8848822"/>
      <w:r>
        <w:rPr>
          <w:rFonts w:hint="eastAsia" w:ascii="宋体" w:hAnsi="宋体" w:eastAsia="宋体" w:cs="宋体"/>
          <w:color w:val="000000"/>
          <w:sz w:val="24"/>
          <w:szCs w:val="24"/>
        </w:rPr>
        <w:t>法定代表人/授权代理人：</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ascii="宋体" w:hAnsi="宋体" w:eastAsia="宋体" w:cs="宋体"/>
          <w:color w:val="000000"/>
          <w:sz w:val="24"/>
          <w:szCs w:val="24"/>
        </w:rPr>
        <w:t xml:space="preserve"> </w:t>
      </w:r>
      <w:bookmarkEnd w:id="78"/>
    </w:p>
    <w:bookmarkEnd w:id="79"/>
    <w:p>
      <w:pPr>
        <w:keepNext w:val="0"/>
        <w:keepLines w:val="0"/>
        <w:pageBreakBefore w:val="0"/>
        <w:widowControl/>
        <w:kinsoku/>
        <w:wordWrap/>
        <w:overflowPunct/>
        <w:topLinePunct w:val="0"/>
        <w:autoSpaceDE/>
        <w:autoSpaceDN/>
        <w:bidi w:val="0"/>
        <w:adjustRightInd/>
        <w:snapToGrid/>
        <w:spacing w:line="700" w:lineRule="exact"/>
        <w:ind w:firstLine="0" w:firstLineChars="0"/>
        <w:textAlignment w:val="auto"/>
        <w:rPr>
          <w:rFonts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pStyle w:val="2"/>
        <w:keepNext w:val="0"/>
        <w:keepLines w:val="0"/>
        <w:pageBreakBefore w:val="0"/>
        <w:kinsoku/>
        <w:wordWrap/>
        <w:overflowPunct/>
        <w:topLinePunct w:val="0"/>
        <w:autoSpaceDE/>
        <w:autoSpaceDN/>
        <w:bidi w:val="0"/>
        <w:adjustRightInd/>
        <w:snapToGrid/>
        <w:spacing w:line="700" w:lineRule="exact"/>
        <w:textAlignment w:val="auto"/>
        <w:rPr>
          <w:rFonts w:ascii="宋体" w:hAnsi="宋体" w:eastAsia="宋体" w:cs="宋体"/>
          <w:color w:val="000000"/>
          <w:sz w:val="24"/>
          <w:szCs w:val="24"/>
          <w:u w:val="single"/>
        </w:rPr>
      </w:pPr>
    </w:p>
    <w:p>
      <w:pPr>
        <w:pStyle w:val="2"/>
        <w:keepNext w:val="0"/>
        <w:keepLines w:val="0"/>
        <w:pageBreakBefore w:val="0"/>
        <w:kinsoku/>
        <w:wordWrap/>
        <w:overflowPunct/>
        <w:topLinePunct w:val="0"/>
        <w:autoSpaceDE/>
        <w:autoSpaceDN/>
        <w:bidi w:val="0"/>
        <w:adjustRightInd/>
        <w:snapToGrid/>
        <w:spacing w:line="700" w:lineRule="exact"/>
        <w:textAlignment w:val="auto"/>
        <w:rPr>
          <w:rFonts w:ascii="宋体" w:hAnsi="宋体" w:eastAsia="宋体" w:cs="宋体"/>
          <w:color w:val="000000"/>
          <w:sz w:val="24"/>
          <w:szCs w:val="24"/>
          <w:u w:val="single"/>
        </w:rPr>
      </w:pPr>
    </w:p>
    <w:p>
      <w:pPr>
        <w:pStyle w:val="2"/>
        <w:keepNext w:val="0"/>
        <w:keepLines w:val="0"/>
        <w:pageBreakBefore w:val="0"/>
        <w:kinsoku/>
        <w:wordWrap/>
        <w:overflowPunct/>
        <w:topLinePunct w:val="0"/>
        <w:autoSpaceDE/>
        <w:autoSpaceDN/>
        <w:bidi w:val="0"/>
        <w:adjustRightInd/>
        <w:snapToGrid/>
        <w:spacing w:line="700" w:lineRule="exact"/>
        <w:ind w:left="0" w:leftChars="0" w:firstLine="0" w:firstLineChars="0"/>
        <w:jc w:val="left"/>
        <w:textAlignment w:val="auto"/>
        <w:rPr>
          <w:rFonts w:ascii="宋体" w:hAnsi="宋体" w:eastAsia="宋体" w:cs="宋体"/>
          <w:color w:val="000000"/>
          <w:sz w:val="24"/>
          <w:szCs w:val="24"/>
          <w:u w:val="single"/>
        </w:rPr>
      </w:pPr>
      <w:r>
        <w:rPr>
          <w:rFonts w:hint="eastAsia" w:ascii="宋体" w:hAnsi="宋体" w:eastAsia="宋体" w:cs="宋体"/>
          <w:color w:val="000000"/>
          <w:sz w:val="24"/>
          <w:szCs w:val="24"/>
        </w:rPr>
        <w:t>乙方（盖章）：</w:t>
      </w:r>
      <w:r>
        <w:rPr>
          <w:rFonts w:hint="eastAsia" w:ascii="宋体" w:hAnsi="宋体" w:eastAsia="宋体" w:cs="宋体"/>
          <w:color w:val="000000"/>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700" w:lineRule="exact"/>
        <w:ind w:firstLine="0" w:firstLineChars="0"/>
        <w:textAlignment w:val="auto"/>
        <w:rPr>
          <w:rFonts w:ascii="宋体" w:hAnsi="宋体" w:eastAsia="宋体" w:cs="宋体"/>
          <w:color w:val="000000"/>
          <w:sz w:val="24"/>
          <w:szCs w:val="24"/>
          <w:u w:val="single"/>
        </w:rPr>
      </w:pPr>
      <w:r>
        <w:rPr>
          <w:rFonts w:hint="eastAsia" w:ascii="宋体" w:hAnsi="宋体" w:eastAsia="宋体" w:cs="宋体"/>
          <w:color w:val="000000"/>
          <w:sz w:val="24"/>
          <w:szCs w:val="24"/>
        </w:rPr>
        <w:t>法定代表人/授权代理人：</w:t>
      </w:r>
      <w:r>
        <w:rPr>
          <w:rFonts w:hint="eastAsia" w:ascii="宋体" w:hAnsi="宋体" w:eastAsia="宋体" w:cs="宋体"/>
          <w:color w:val="000000"/>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700" w:lineRule="exact"/>
        <w:ind w:firstLine="0" w:firstLineChars="0"/>
        <w:textAlignment w:val="auto"/>
        <w:rPr>
          <w:rFonts w:ascii="宋体" w:hAnsi="宋体" w:eastAsia="宋体" w:cs="宋体"/>
          <w:color w:val="000000"/>
          <w:sz w:val="24"/>
          <w:szCs w:val="24"/>
          <w:u w:val="single"/>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p>
    <w:p>
      <w:pPr>
        <w:widowControl/>
        <w:spacing w:line="600" w:lineRule="auto"/>
        <w:ind w:firstLine="0" w:firstLineChars="0"/>
        <w:rPr>
          <w:rFonts w:ascii="宋体" w:hAnsi="宋体" w:eastAsia="宋体" w:cs="宋体"/>
          <w:color w:val="000000"/>
          <w:sz w:val="24"/>
          <w:szCs w:val="24"/>
          <w:u w:val="single"/>
        </w:rPr>
      </w:pPr>
      <w:r>
        <w:rPr>
          <w:rFonts w:ascii="宋体" w:hAnsi="宋体" w:eastAsia="宋体" w:cs="宋体"/>
          <w:color w:val="000000"/>
          <w:sz w:val="24"/>
          <w:szCs w:val="24"/>
          <w:u w:val="single"/>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68"/>
    <w:p>
      <w:pPr>
        <w:widowControl/>
        <w:spacing w:line="5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附件1：中标通知书</w:t>
      </w:r>
    </w:p>
    <w:p>
      <w:pPr>
        <w:widowControl/>
        <w:spacing w:line="560" w:lineRule="exact"/>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附件2：双方法人证明书及法人委托书</w:t>
      </w:r>
    </w:p>
    <w:p>
      <w:pPr>
        <w:widowControl/>
        <w:spacing w:line="240" w:lineRule="auto"/>
        <w:ind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附件3：履约评价细则</w:t>
      </w:r>
      <w:bookmarkStart w:id="80" w:name="_GoBack"/>
      <w:bookmarkEnd w:id="80"/>
    </w:p>
    <w:p>
      <w:pPr>
        <w:widowControl/>
        <w:spacing w:line="240" w:lineRule="auto"/>
        <w:ind w:firstLine="0" w:firstLineChars="0"/>
        <w:rPr>
          <w:rFonts w:ascii="宋体" w:hAnsi="宋体" w:eastAsia="宋体" w:cs="宋体"/>
          <w:color w:val="000000"/>
          <w:sz w:val="24"/>
          <w:szCs w:val="24"/>
        </w:rPr>
      </w:pPr>
    </w:p>
    <w:p>
      <w:pPr>
        <w:widowControl/>
        <w:spacing w:line="560" w:lineRule="exact"/>
        <w:ind w:firstLine="0" w:firstLineChars="0"/>
        <w:rPr>
          <w:rFonts w:ascii="宋体" w:hAnsi="宋体" w:eastAsia="宋体" w:cs="宋体"/>
          <w:color w:val="000000"/>
          <w:sz w:val="24"/>
          <w:szCs w:val="24"/>
          <w:u w:val="none"/>
        </w:rPr>
      </w:pPr>
    </w:p>
    <w:sectPr>
      <w:footerReference r:id="rId11" w:type="default"/>
      <w:pgSz w:w="11905" w:h="16838"/>
      <w:pgMar w:top="1587" w:right="1587" w:bottom="1361" w:left="1587" w:header="850" w:footer="992" w:gutter="0"/>
      <w:pgNumType w:start="1"/>
      <w:cols w:space="0" w:num="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汉仪中宋简"/>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等线 Light">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420"/>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10 页</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5"/>
                      <w:ind w:firstLine="420"/>
                      <w:rPr>
                        <w:rFonts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10 页</w:t>
                    </w:r>
                  </w:p>
                </w:txbxContent>
              </v:textbox>
            </v:shape>
          </w:pict>
        </mc:Fallback>
      </mc:AlternateContent>
    </w:r>
  </w:p>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A1"/>
    <w:rsid w:val="00000481"/>
    <w:rsid w:val="00005A39"/>
    <w:rsid w:val="000154E4"/>
    <w:rsid w:val="00070024"/>
    <w:rsid w:val="00087B66"/>
    <w:rsid w:val="000A3FC1"/>
    <w:rsid w:val="000C2B78"/>
    <w:rsid w:val="000C79FE"/>
    <w:rsid w:val="000D23B3"/>
    <w:rsid w:val="001054CD"/>
    <w:rsid w:val="001160D0"/>
    <w:rsid w:val="0013021D"/>
    <w:rsid w:val="00167802"/>
    <w:rsid w:val="00184B85"/>
    <w:rsid w:val="00185165"/>
    <w:rsid w:val="001D5533"/>
    <w:rsid w:val="001E1FA3"/>
    <w:rsid w:val="00200F6C"/>
    <w:rsid w:val="00206A07"/>
    <w:rsid w:val="00210726"/>
    <w:rsid w:val="00213085"/>
    <w:rsid w:val="00236741"/>
    <w:rsid w:val="00261CA1"/>
    <w:rsid w:val="002C0C97"/>
    <w:rsid w:val="002D08A1"/>
    <w:rsid w:val="002D0ED8"/>
    <w:rsid w:val="002D568A"/>
    <w:rsid w:val="002D7846"/>
    <w:rsid w:val="003136E9"/>
    <w:rsid w:val="00314028"/>
    <w:rsid w:val="003332F4"/>
    <w:rsid w:val="00341131"/>
    <w:rsid w:val="00345773"/>
    <w:rsid w:val="00363772"/>
    <w:rsid w:val="00380EF9"/>
    <w:rsid w:val="00396E1C"/>
    <w:rsid w:val="003A0B91"/>
    <w:rsid w:val="003A7370"/>
    <w:rsid w:val="00422231"/>
    <w:rsid w:val="00446738"/>
    <w:rsid w:val="00466DAB"/>
    <w:rsid w:val="00496D2B"/>
    <w:rsid w:val="004B2A3C"/>
    <w:rsid w:val="005205C0"/>
    <w:rsid w:val="00544331"/>
    <w:rsid w:val="00566695"/>
    <w:rsid w:val="005C0581"/>
    <w:rsid w:val="005C7A28"/>
    <w:rsid w:val="005D16E3"/>
    <w:rsid w:val="005D4A1C"/>
    <w:rsid w:val="005D4AF0"/>
    <w:rsid w:val="005E36C7"/>
    <w:rsid w:val="00625994"/>
    <w:rsid w:val="00650D75"/>
    <w:rsid w:val="006822F8"/>
    <w:rsid w:val="006B59AB"/>
    <w:rsid w:val="006C0968"/>
    <w:rsid w:val="006E3AEC"/>
    <w:rsid w:val="006E6CB9"/>
    <w:rsid w:val="006F6F82"/>
    <w:rsid w:val="007119CE"/>
    <w:rsid w:val="00713D3A"/>
    <w:rsid w:val="00720DB7"/>
    <w:rsid w:val="00726A6E"/>
    <w:rsid w:val="007353BC"/>
    <w:rsid w:val="00735CA9"/>
    <w:rsid w:val="00754B62"/>
    <w:rsid w:val="00754CD6"/>
    <w:rsid w:val="007762FF"/>
    <w:rsid w:val="007877EF"/>
    <w:rsid w:val="007C1CC6"/>
    <w:rsid w:val="007C7D56"/>
    <w:rsid w:val="007E16F7"/>
    <w:rsid w:val="007E6162"/>
    <w:rsid w:val="00823FB4"/>
    <w:rsid w:val="00825CF8"/>
    <w:rsid w:val="00832B47"/>
    <w:rsid w:val="00866623"/>
    <w:rsid w:val="00886D4B"/>
    <w:rsid w:val="00892D7D"/>
    <w:rsid w:val="008A2551"/>
    <w:rsid w:val="008B4E52"/>
    <w:rsid w:val="008C46C3"/>
    <w:rsid w:val="008D6A8C"/>
    <w:rsid w:val="0091378D"/>
    <w:rsid w:val="00920AD4"/>
    <w:rsid w:val="00945F93"/>
    <w:rsid w:val="00963240"/>
    <w:rsid w:val="009667AE"/>
    <w:rsid w:val="00981A84"/>
    <w:rsid w:val="00996888"/>
    <w:rsid w:val="009C67C5"/>
    <w:rsid w:val="009F1CB4"/>
    <w:rsid w:val="00A033E8"/>
    <w:rsid w:val="00A13A38"/>
    <w:rsid w:val="00A204B3"/>
    <w:rsid w:val="00A20D81"/>
    <w:rsid w:val="00A23AB5"/>
    <w:rsid w:val="00A337B2"/>
    <w:rsid w:val="00A72371"/>
    <w:rsid w:val="00A80F85"/>
    <w:rsid w:val="00A973F2"/>
    <w:rsid w:val="00AB6DE0"/>
    <w:rsid w:val="00AF782E"/>
    <w:rsid w:val="00B05E82"/>
    <w:rsid w:val="00B21808"/>
    <w:rsid w:val="00B54D15"/>
    <w:rsid w:val="00B64C89"/>
    <w:rsid w:val="00B66306"/>
    <w:rsid w:val="00BA58B7"/>
    <w:rsid w:val="00BB2093"/>
    <w:rsid w:val="00C31126"/>
    <w:rsid w:val="00C339A5"/>
    <w:rsid w:val="00C46278"/>
    <w:rsid w:val="00C77150"/>
    <w:rsid w:val="00C92438"/>
    <w:rsid w:val="00CA5816"/>
    <w:rsid w:val="00CC404C"/>
    <w:rsid w:val="00CE2E92"/>
    <w:rsid w:val="00D21213"/>
    <w:rsid w:val="00D21CE6"/>
    <w:rsid w:val="00E003F6"/>
    <w:rsid w:val="00E01AF7"/>
    <w:rsid w:val="00E416BC"/>
    <w:rsid w:val="00E41D33"/>
    <w:rsid w:val="00E442DA"/>
    <w:rsid w:val="00E4551B"/>
    <w:rsid w:val="00E463D4"/>
    <w:rsid w:val="00E56E8B"/>
    <w:rsid w:val="00E632A1"/>
    <w:rsid w:val="00E63627"/>
    <w:rsid w:val="00E92E7A"/>
    <w:rsid w:val="00EA2E3C"/>
    <w:rsid w:val="00ED322B"/>
    <w:rsid w:val="00ED33E1"/>
    <w:rsid w:val="00EE610C"/>
    <w:rsid w:val="00F0055E"/>
    <w:rsid w:val="00F02485"/>
    <w:rsid w:val="00F15E88"/>
    <w:rsid w:val="00F26CE2"/>
    <w:rsid w:val="00F35411"/>
    <w:rsid w:val="00F44B5C"/>
    <w:rsid w:val="00F90CE8"/>
    <w:rsid w:val="00F930E6"/>
    <w:rsid w:val="00FA0888"/>
    <w:rsid w:val="00FA79FF"/>
    <w:rsid w:val="00FB0100"/>
    <w:rsid w:val="00FB23C9"/>
    <w:rsid w:val="00FB488E"/>
    <w:rsid w:val="00FB6BBD"/>
    <w:rsid w:val="00FE43ED"/>
    <w:rsid w:val="0182614C"/>
    <w:rsid w:val="02A17543"/>
    <w:rsid w:val="02EA49FF"/>
    <w:rsid w:val="038D30C7"/>
    <w:rsid w:val="04701FC7"/>
    <w:rsid w:val="0476772B"/>
    <w:rsid w:val="061E688F"/>
    <w:rsid w:val="07511790"/>
    <w:rsid w:val="0B6F684A"/>
    <w:rsid w:val="0D532028"/>
    <w:rsid w:val="0DA7229F"/>
    <w:rsid w:val="10343B47"/>
    <w:rsid w:val="11423C71"/>
    <w:rsid w:val="12077832"/>
    <w:rsid w:val="1282462F"/>
    <w:rsid w:val="14A138F7"/>
    <w:rsid w:val="15D04AAB"/>
    <w:rsid w:val="171B4CE4"/>
    <w:rsid w:val="17F030BD"/>
    <w:rsid w:val="19C51352"/>
    <w:rsid w:val="1A4B556F"/>
    <w:rsid w:val="1AA56521"/>
    <w:rsid w:val="1B184341"/>
    <w:rsid w:val="1D5F7ACE"/>
    <w:rsid w:val="1D7025D6"/>
    <w:rsid w:val="1F794FCC"/>
    <w:rsid w:val="20FB7F94"/>
    <w:rsid w:val="21D056D5"/>
    <w:rsid w:val="222B0FFF"/>
    <w:rsid w:val="2373270B"/>
    <w:rsid w:val="23A02A23"/>
    <w:rsid w:val="256E0D5B"/>
    <w:rsid w:val="265148FC"/>
    <w:rsid w:val="28211703"/>
    <w:rsid w:val="2927511F"/>
    <w:rsid w:val="2BC00A11"/>
    <w:rsid w:val="2E8C33EE"/>
    <w:rsid w:val="2EFF91FF"/>
    <w:rsid w:val="2FED4856"/>
    <w:rsid w:val="3046583F"/>
    <w:rsid w:val="30A73885"/>
    <w:rsid w:val="31ED25AF"/>
    <w:rsid w:val="321C6B72"/>
    <w:rsid w:val="32546538"/>
    <w:rsid w:val="32FE65EC"/>
    <w:rsid w:val="33E472DD"/>
    <w:rsid w:val="34501E71"/>
    <w:rsid w:val="350D3D58"/>
    <w:rsid w:val="3639689D"/>
    <w:rsid w:val="37FF9CF7"/>
    <w:rsid w:val="38CA16F3"/>
    <w:rsid w:val="39A75DE2"/>
    <w:rsid w:val="39F03C22"/>
    <w:rsid w:val="3A951A42"/>
    <w:rsid w:val="3C3A33B2"/>
    <w:rsid w:val="3CFB38D9"/>
    <w:rsid w:val="3D570AD5"/>
    <w:rsid w:val="3E0F652A"/>
    <w:rsid w:val="3F1B1525"/>
    <w:rsid w:val="3F556D8F"/>
    <w:rsid w:val="40FB552D"/>
    <w:rsid w:val="426B8226"/>
    <w:rsid w:val="429D584A"/>
    <w:rsid w:val="437C5F1C"/>
    <w:rsid w:val="43E17D86"/>
    <w:rsid w:val="44366DAD"/>
    <w:rsid w:val="45465CB2"/>
    <w:rsid w:val="49457F06"/>
    <w:rsid w:val="4B4125C4"/>
    <w:rsid w:val="4B9D164A"/>
    <w:rsid w:val="4F2576BE"/>
    <w:rsid w:val="4F780ED4"/>
    <w:rsid w:val="51624447"/>
    <w:rsid w:val="52C34A68"/>
    <w:rsid w:val="53574A9E"/>
    <w:rsid w:val="5549480B"/>
    <w:rsid w:val="5769DD6F"/>
    <w:rsid w:val="57C134E1"/>
    <w:rsid w:val="584F181B"/>
    <w:rsid w:val="5883054C"/>
    <w:rsid w:val="5A795481"/>
    <w:rsid w:val="5B7F5EBF"/>
    <w:rsid w:val="5B886AF7"/>
    <w:rsid w:val="5BDB5653"/>
    <w:rsid w:val="5D9E0DD7"/>
    <w:rsid w:val="5E5D7BF8"/>
    <w:rsid w:val="5EDF43B6"/>
    <w:rsid w:val="5FD17725"/>
    <w:rsid w:val="61873CFA"/>
    <w:rsid w:val="6311120F"/>
    <w:rsid w:val="63AD4ADA"/>
    <w:rsid w:val="63C61BBE"/>
    <w:rsid w:val="63C8513C"/>
    <w:rsid w:val="652A461A"/>
    <w:rsid w:val="66585E90"/>
    <w:rsid w:val="66C877D8"/>
    <w:rsid w:val="699A7761"/>
    <w:rsid w:val="6BF22195"/>
    <w:rsid w:val="6D5A1B28"/>
    <w:rsid w:val="6D7628E1"/>
    <w:rsid w:val="6DAF537B"/>
    <w:rsid w:val="6DDFE069"/>
    <w:rsid w:val="6DE93C01"/>
    <w:rsid w:val="6E2B6DF0"/>
    <w:rsid w:val="6E9674B1"/>
    <w:rsid w:val="6FC44A7A"/>
    <w:rsid w:val="701435C3"/>
    <w:rsid w:val="7054648A"/>
    <w:rsid w:val="71125AA9"/>
    <w:rsid w:val="711B2D59"/>
    <w:rsid w:val="7130503D"/>
    <w:rsid w:val="72D95CA9"/>
    <w:rsid w:val="72E7578C"/>
    <w:rsid w:val="73015E26"/>
    <w:rsid w:val="73E6788B"/>
    <w:rsid w:val="76231EA9"/>
    <w:rsid w:val="768F1B02"/>
    <w:rsid w:val="772D07DD"/>
    <w:rsid w:val="78F367F9"/>
    <w:rsid w:val="7947105C"/>
    <w:rsid w:val="79F008F5"/>
    <w:rsid w:val="79FD3011"/>
    <w:rsid w:val="7A543A70"/>
    <w:rsid w:val="7D8D457F"/>
    <w:rsid w:val="BBFB8121"/>
    <w:rsid w:val="BEFD256E"/>
    <w:rsid w:val="BFABE6E0"/>
    <w:rsid w:val="CF377913"/>
    <w:rsid w:val="D39F799A"/>
    <w:rsid w:val="DDFFB970"/>
    <w:rsid w:val="EF5F8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0" w:lineRule="exact"/>
      <w:ind w:firstLine="200" w:firstLineChars="200"/>
      <w:jc w:val="both"/>
    </w:pPr>
    <w:rPr>
      <w:rFonts w:eastAsia="仿宋" w:asciiTheme="minorHAnsi" w:hAnsiTheme="minorHAnsi" w:cstheme="minorBidi"/>
      <w:kern w:val="2"/>
      <w:sz w:val="28"/>
      <w:szCs w:val="22"/>
      <w:lang w:val="en-US" w:eastAsia="zh-CN" w:bidi="ar-SA"/>
    </w:rPr>
  </w:style>
  <w:style w:type="paragraph" w:styleId="4">
    <w:name w:val="heading 1"/>
    <w:basedOn w:val="1"/>
    <w:next w:val="1"/>
    <w:link w:val="33"/>
    <w:qFormat/>
    <w:uiPriority w:val="9"/>
    <w:pPr>
      <w:keepNext/>
      <w:keepLines/>
      <w:spacing w:before="340" w:after="330" w:line="560" w:lineRule="atLeast"/>
      <w:ind w:firstLine="0" w:firstLineChars="0"/>
      <w:jc w:val="center"/>
      <w:outlineLvl w:val="0"/>
    </w:pPr>
    <w:rPr>
      <w:rFonts w:eastAsia="宋体"/>
      <w:b/>
      <w:bCs/>
      <w:kern w:val="44"/>
      <w:sz w:val="32"/>
      <w:szCs w:val="44"/>
    </w:rPr>
  </w:style>
  <w:style w:type="paragraph" w:styleId="5">
    <w:name w:val="heading 2"/>
    <w:basedOn w:val="1"/>
    <w:next w:val="1"/>
    <w:link w:val="34"/>
    <w:unhideWhenUsed/>
    <w:qFormat/>
    <w:uiPriority w:val="9"/>
    <w:pPr>
      <w:keepNext/>
      <w:keepLines/>
      <w:spacing w:before="260" w:after="260" w:line="560" w:lineRule="atLeast"/>
      <w:ind w:firstLine="0" w:firstLineChars="0"/>
      <w:jc w:val="center"/>
      <w:outlineLvl w:val="1"/>
    </w:pPr>
    <w:rPr>
      <w:rFonts w:eastAsia="宋体" w:asciiTheme="majorHAnsi" w:hAnsiTheme="majorHAnsi" w:cstheme="majorBidi"/>
      <w:b/>
      <w:bCs/>
      <w:sz w:val="30"/>
      <w:szCs w:val="32"/>
    </w:rPr>
  </w:style>
  <w:style w:type="paragraph" w:styleId="6">
    <w:name w:val="heading 3"/>
    <w:basedOn w:val="1"/>
    <w:next w:val="1"/>
    <w:link w:val="35"/>
    <w:unhideWhenUsed/>
    <w:qFormat/>
    <w:uiPriority w:val="9"/>
    <w:pPr>
      <w:keepNext/>
      <w:keepLines/>
      <w:spacing w:before="260" w:after="260" w:line="560" w:lineRule="atLeast"/>
      <w:outlineLvl w:val="2"/>
    </w:pPr>
    <w:rPr>
      <w:b/>
      <w:bCs/>
      <w:szCs w:val="32"/>
    </w:rPr>
  </w:style>
  <w:style w:type="paragraph" w:styleId="7">
    <w:name w:val="heading 4"/>
    <w:basedOn w:val="1"/>
    <w:next w:val="1"/>
    <w:link w:val="28"/>
    <w:unhideWhenUsed/>
    <w:qFormat/>
    <w:uiPriority w:val="9"/>
    <w:pPr>
      <w:keepNext/>
      <w:keepLines/>
      <w:spacing w:before="280" w:after="290" w:line="376" w:lineRule="atLeast"/>
      <w:outlineLvl w:val="3"/>
    </w:pPr>
    <w:rPr>
      <w:rFonts w:asciiTheme="majorHAnsi" w:hAnsiTheme="majorHAnsi" w:eastAsiaTheme="majorEastAsia" w:cstheme="majorBidi"/>
      <w:b/>
      <w:bCs/>
      <w:szCs w:val="28"/>
    </w:rPr>
  </w:style>
  <w:style w:type="paragraph" w:styleId="8">
    <w:name w:val="heading 5"/>
    <w:basedOn w:val="1"/>
    <w:next w:val="1"/>
    <w:link w:val="47"/>
    <w:unhideWhenUsed/>
    <w:qFormat/>
    <w:uiPriority w:val="9"/>
    <w:pPr>
      <w:keepNext/>
      <w:keepLines/>
      <w:spacing w:before="280" w:after="290" w:line="376" w:lineRule="atLeast"/>
      <w:outlineLvl w:val="4"/>
    </w:pPr>
    <w:rPr>
      <w:b/>
      <w:bCs/>
      <w:szCs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snapToGrid/>
      <w:spacing w:line="240" w:lineRule="auto"/>
      <w:ind w:left="420" w:leftChars="200" w:firstLine="420"/>
    </w:pPr>
    <w:rPr>
      <w:rFonts w:ascii="Times New Roman" w:eastAsia="宋体"/>
      <w:sz w:val="21"/>
    </w:rPr>
  </w:style>
  <w:style w:type="paragraph" w:styleId="3">
    <w:name w:val="Body Text Indent"/>
    <w:basedOn w:val="1"/>
    <w:qFormat/>
    <w:uiPriority w:val="0"/>
    <w:pPr>
      <w:adjustRightInd w:val="0"/>
      <w:snapToGrid w:val="0"/>
      <w:spacing w:line="360" w:lineRule="auto"/>
      <w:ind w:firstLine="600" w:firstLineChars="200"/>
    </w:pPr>
    <w:rPr>
      <w:rFonts w:ascii="仿宋_GB2312" w:eastAsia="仿宋_GB2312"/>
      <w:sz w:val="30"/>
    </w:rPr>
  </w:style>
  <w:style w:type="paragraph" w:styleId="9">
    <w:name w:val="toc 7"/>
    <w:basedOn w:val="1"/>
    <w:next w:val="1"/>
    <w:unhideWhenUsed/>
    <w:qFormat/>
    <w:uiPriority w:val="39"/>
    <w:pPr>
      <w:spacing w:line="240" w:lineRule="auto"/>
      <w:ind w:left="2520" w:leftChars="1200" w:firstLine="0" w:firstLineChars="0"/>
    </w:pPr>
    <w:rPr>
      <w:rFonts w:eastAsiaTheme="minorEastAsia"/>
      <w:sz w:val="21"/>
    </w:rPr>
  </w:style>
  <w:style w:type="paragraph" w:styleId="10">
    <w:name w:val="annotation text"/>
    <w:basedOn w:val="1"/>
    <w:link w:val="45"/>
    <w:unhideWhenUsed/>
    <w:qFormat/>
    <w:uiPriority w:val="99"/>
    <w:pPr>
      <w:spacing w:line="240" w:lineRule="auto"/>
      <w:ind w:firstLine="0" w:firstLineChars="0"/>
      <w:jc w:val="left"/>
    </w:pPr>
    <w:rPr>
      <w:rFonts w:ascii="Calibri" w:hAnsi="Calibri" w:eastAsia="宋体" w:cs="Times New Roman"/>
      <w:sz w:val="21"/>
    </w:rPr>
  </w:style>
  <w:style w:type="paragraph" w:styleId="11">
    <w:name w:val="toc 5"/>
    <w:basedOn w:val="1"/>
    <w:next w:val="1"/>
    <w:unhideWhenUsed/>
    <w:qFormat/>
    <w:uiPriority w:val="39"/>
    <w:pPr>
      <w:spacing w:line="240" w:lineRule="auto"/>
      <w:ind w:left="1680" w:leftChars="800" w:firstLine="0" w:firstLineChars="0"/>
    </w:pPr>
    <w:rPr>
      <w:rFonts w:eastAsiaTheme="minorEastAsia"/>
      <w:sz w:val="21"/>
    </w:rPr>
  </w:style>
  <w:style w:type="paragraph" w:styleId="12">
    <w:name w:val="toc 3"/>
    <w:basedOn w:val="1"/>
    <w:next w:val="1"/>
    <w:unhideWhenUsed/>
    <w:qFormat/>
    <w:uiPriority w:val="39"/>
    <w:pPr>
      <w:spacing w:line="240" w:lineRule="auto"/>
      <w:ind w:left="840" w:leftChars="400" w:firstLine="0" w:firstLineChars="0"/>
    </w:pPr>
    <w:rPr>
      <w:rFonts w:eastAsiaTheme="minorEastAsia"/>
      <w:sz w:val="21"/>
    </w:rPr>
  </w:style>
  <w:style w:type="paragraph" w:styleId="13">
    <w:name w:val="toc 8"/>
    <w:basedOn w:val="1"/>
    <w:next w:val="1"/>
    <w:unhideWhenUsed/>
    <w:qFormat/>
    <w:uiPriority w:val="39"/>
    <w:pPr>
      <w:spacing w:line="240" w:lineRule="auto"/>
      <w:ind w:left="2940" w:leftChars="1400" w:firstLine="0" w:firstLineChars="0"/>
    </w:pPr>
    <w:rPr>
      <w:rFonts w:eastAsiaTheme="minorEastAsia"/>
      <w:sz w:val="21"/>
    </w:rPr>
  </w:style>
  <w:style w:type="paragraph" w:styleId="14">
    <w:name w:val="Balloon Text"/>
    <w:basedOn w:val="1"/>
    <w:link w:val="29"/>
    <w:unhideWhenUsed/>
    <w:qFormat/>
    <w:uiPriority w:val="99"/>
    <w:pPr>
      <w:spacing w:line="240" w:lineRule="auto"/>
    </w:pPr>
    <w:rPr>
      <w:sz w:val="18"/>
      <w:szCs w:val="18"/>
    </w:rPr>
  </w:style>
  <w:style w:type="paragraph" w:styleId="15">
    <w:name w:val="footer"/>
    <w:basedOn w:val="1"/>
    <w:link w:val="31"/>
    <w:unhideWhenUsed/>
    <w:qFormat/>
    <w:uiPriority w:val="99"/>
    <w:pPr>
      <w:tabs>
        <w:tab w:val="center" w:pos="4153"/>
        <w:tab w:val="right" w:pos="8306"/>
      </w:tabs>
      <w:snapToGrid w:val="0"/>
      <w:spacing w:line="240" w:lineRule="atLeast"/>
      <w:jc w:val="left"/>
    </w:pPr>
    <w:rPr>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qFormat/>
    <w:uiPriority w:val="39"/>
    <w:pPr>
      <w:spacing w:line="240" w:lineRule="auto"/>
      <w:ind w:firstLine="0" w:firstLineChars="0"/>
    </w:pPr>
    <w:rPr>
      <w:rFonts w:ascii="Calibri" w:hAnsi="Calibri" w:eastAsia="宋体" w:cs="Times New Roman"/>
      <w:sz w:val="21"/>
    </w:rPr>
  </w:style>
  <w:style w:type="paragraph" w:styleId="18">
    <w:name w:val="toc 4"/>
    <w:basedOn w:val="1"/>
    <w:next w:val="1"/>
    <w:unhideWhenUsed/>
    <w:qFormat/>
    <w:uiPriority w:val="39"/>
    <w:pPr>
      <w:spacing w:line="240" w:lineRule="auto"/>
      <w:ind w:left="1260" w:leftChars="600" w:firstLine="0" w:firstLineChars="0"/>
    </w:pPr>
    <w:rPr>
      <w:rFonts w:eastAsiaTheme="minorEastAsia"/>
      <w:sz w:val="21"/>
    </w:rPr>
  </w:style>
  <w:style w:type="paragraph" w:styleId="19">
    <w:name w:val="Subtitle"/>
    <w:basedOn w:val="1"/>
    <w:next w:val="1"/>
    <w:link w:val="36"/>
    <w:qFormat/>
    <w:uiPriority w:val="11"/>
    <w:pPr>
      <w:spacing w:before="240" w:after="60" w:line="312" w:lineRule="auto"/>
      <w:ind w:firstLine="0" w:firstLineChars="0"/>
      <w:jc w:val="center"/>
      <w:outlineLvl w:val="1"/>
    </w:pPr>
    <w:rPr>
      <w:rFonts w:eastAsiaTheme="minorEastAsia"/>
      <w:b/>
      <w:bCs/>
      <w:kern w:val="28"/>
      <w:sz w:val="32"/>
      <w:szCs w:val="32"/>
    </w:rPr>
  </w:style>
  <w:style w:type="paragraph" w:styleId="20">
    <w:name w:val="toc 6"/>
    <w:basedOn w:val="1"/>
    <w:next w:val="1"/>
    <w:unhideWhenUsed/>
    <w:qFormat/>
    <w:uiPriority w:val="39"/>
    <w:pPr>
      <w:spacing w:line="240" w:lineRule="auto"/>
      <w:ind w:left="2100" w:leftChars="1000" w:firstLine="0" w:firstLineChars="0"/>
    </w:pPr>
    <w:rPr>
      <w:rFonts w:eastAsiaTheme="minorEastAsia"/>
      <w:sz w:val="21"/>
    </w:rPr>
  </w:style>
  <w:style w:type="paragraph" w:styleId="21">
    <w:name w:val="toc 2"/>
    <w:basedOn w:val="1"/>
    <w:next w:val="1"/>
    <w:unhideWhenUsed/>
    <w:qFormat/>
    <w:uiPriority w:val="39"/>
    <w:pPr>
      <w:spacing w:line="240" w:lineRule="auto"/>
      <w:ind w:left="420" w:leftChars="200" w:firstLine="0" w:firstLineChars="0"/>
    </w:pPr>
    <w:rPr>
      <w:rFonts w:ascii="Calibri" w:hAnsi="Calibri" w:eastAsia="宋体" w:cs="Times New Roman"/>
      <w:sz w:val="21"/>
    </w:rPr>
  </w:style>
  <w:style w:type="paragraph" w:styleId="22">
    <w:name w:val="toc 9"/>
    <w:basedOn w:val="1"/>
    <w:next w:val="1"/>
    <w:unhideWhenUsed/>
    <w:qFormat/>
    <w:uiPriority w:val="39"/>
    <w:pPr>
      <w:spacing w:line="240" w:lineRule="auto"/>
      <w:ind w:left="3360" w:leftChars="1600" w:firstLine="0" w:firstLineChars="0"/>
    </w:pPr>
    <w:rPr>
      <w:rFonts w:eastAsiaTheme="minorEastAsia"/>
      <w:sz w:val="21"/>
    </w:rPr>
  </w:style>
  <w:style w:type="paragraph" w:styleId="23">
    <w:name w:val="annotation subject"/>
    <w:basedOn w:val="10"/>
    <w:next w:val="10"/>
    <w:link w:val="46"/>
    <w:unhideWhenUsed/>
    <w:qFormat/>
    <w:uiPriority w:val="99"/>
    <w:rPr>
      <w:b/>
      <w:bCs/>
    </w:rPr>
  </w:style>
  <w:style w:type="character" w:styleId="26">
    <w:name w:val="Hyperlink"/>
    <w:basedOn w:val="25"/>
    <w:unhideWhenUsed/>
    <w:qFormat/>
    <w:uiPriority w:val="99"/>
    <w:rPr>
      <w:color w:val="0563C1" w:themeColor="hyperlink"/>
      <w:u w:val="single"/>
      <w14:textFill>
        <w14:solidFill>
          <w14:schemeClr w14:val="hlink"/>
        </w14:solidFill>
      </w14:textFill>
    </w:rPr>
  </w:style>
  <w:style w:type="character" w:styleId="27">
    <w:name w:val="annotation reference"/>
    <w:basedOn w:val="25"/>
    <w:unhideWhenUsed/>
    <w:qFormat/>
    <w:uiPriority w:val="99"/>
    <w:rPr>
      <w:sz w:val="21"/>
      <w:szCs w:val="21"/>
    </w:rPr>
  </w:style>
  <w:style w:type="character" w:customStyle="1" w:styleId="28">
    <w:name w:val="标题 4 字符"/>
    <w:basedOn w:val="25"/>
    <w:link w:val="7"/>
    <w:qFormat/>
    <w:uiPriority w:val="9"/>
    <w:rPr>
      <w:rFonts w:asciiTheme="majorHAnsi" w:hAnsiTheme="majorHAnsi" w:eastAsiaTheme="majorEastAsia" w:cstheme="majorBidi"/>
      <w:b/>
      <w:bCs/>
      <w:sz w:val="28"/>
      <w:szCs w:val="28"/>
    </w:rPr>
  </w:style>
  <w:style w:type="character" w:customStyle="1" w:styleId="29">
    <w:name w:val="批注框文本 字符"/>
    <w:basedOn w:val="25"/>
    <w:link w:val="14"/>
    <w:semiHidden/>
    <w:qFormat/>
    <w:uiPriority w:val="99"/>
    <w:rPr>
      <w:rFonts w:eastAsia="仿宋"/>
      <w:sz w:val="18"/>
      <w:szCs w:val="18"/>
    </w:rPr>
  </w:style>
  <w:style w:type="character" w:customStyle="1" w:styleId="30">
    <w:name w:val="页眉 字符"/>
    <w:basedOn w:val="25"/>
    <w:link w:val="16"/>
    <w:qFormat/>
    <w:uiPriority w:val="99"/>
    <w:rPr>
      <w:rFonts w:eastAsia="仿宋"/>
      <w:sz w:val="18"/>
      <w:szCs w:val="18"/>
    </w:rPr>
  </w:style>
  <w:style w:type="character" w:customStyle="1" w:styleId="31">
    <w:name w:val="页脚 字符"/>
    <w:basedOn w:val="25"/>
    <w:link w:val="15"/>
    <w:qFormat/>
    <w:uiPriority w:val="99"/>
    <w:rPr>
      <w:rFonts w:eastAsia="仿宋"/>
      <w:sz w:val="18"/>
      <w:szCs w:val="18"/>
    </w:rPr>
  </w:style>
  <w:style w:type="paragraph" w:customStyle="1" w:styleId="32">
    <w:name w:val="列表段落1"/>
    <w:basedOn w:val="1"/>
    <w:qFormat/>
    <w:uiPriority w:val="34"/>
    <w:pPr>
      <w:ind w:firstLine="420"/>
    </w:pPr>
  </w:style>
  <w:style w:type="character" w:customStyle="1" w:styleId="33">
    <w:name w:val="标题 1 字符"/>
    <w:basedOn w:val="25"/>
    <w:link w:val="4"/>
    <w:qFormat/>
    <w:uiPriority w:val="9"/>
    <w:rPr>
      <w:rFonts w:eastAsia="宋体"/>
      <w:b/>
      <w:bCs/>
      <w:kern w:val="44"/>
      <w:sz w:val="32"/>
      <w:szCs w:val="44"/>
    </w:rPr>
  </w:style>
  <w:style w:type="character" w:customStyle="1" w:styleId="34">
    <w:name w:val="标题 2 字符"/>
    <w:basedOn w:val="25"/>
    <w:link w:val="5"/>
    <w:qFormat/>
    <w:uiPriority w:val="9"/>
    <w:rPr>
      <w:rFonts w:eastAsia="宋体" w:asciiTheme="majorHAnsi" w:hAnsiTheme="majorHAnsi" w:cstheme="majorBidi"/>
      <w:b/>
      <w:bCs/>
      <w:sz w:val="30"/>
      <w:szCs w:val="32"/>
    </w:rPr>
  </w:style>
  <w:style w:type="character" w:customStyle="1" w:styleId="35">
    <w:name w:val="标题 3 字符"/>
    <w:basedOn w:val="25"/>
    <w:link w:val="6"/>
    <w:qFormat/>
    <w:uiPriority w:val="9"/>
    <w:rPr>
      <w:rFonts w:eastAsia="仿宋"/>
      <w:b/>
      <w:bCs/>
      <w:sz w:val="28"/>
      <w:szCs w:val="32"/>
    </w:rPr>
  </w:style>
  <w:style w:type="character" w:customStyle="1" w:styleId="36">
    <w:name w:val="副标题 字符"/>
    <w:basedOn w:val="25"/>
    <w:link w:val="19"/>
    <w:qFormat/>
    <w:uiPriority w:val="11"/>
    <w:rPr>
      <w:b/>
      <w:bCs/>
      <w:kern w:val="28"/>
      <w:sz w:val="32"/>
      <w:szCs w:val="32"/>
    </w:rPr>
  </w:style>
  <w:style w:type="character" w:customStyle="1" w:styleId="37">
    <w:name w:val="标题 1 Char"/>
    <w:basedOn w:val="25"/>
    <w:qFormat/>
    <w:uiPriority w:val="9"/>
    <w:rPr>
      <w:b/>
      <w:bCs/>
      <w:kern w:val="44"/>
      <w:sz w:val="44"/>
      <w:szCs w:val="44"/>
    </w:rPr>
  </w:style>
  <w:style w:type="paragraph" w:customStyle="1" w:styleId="38">
    <w:name w:val="【正文】"/>
    <w:basedOn w:val="1"/>
    <w:qFormat/>
    <w:uiPriority w:val="0"/>
    <w:pPr>
      <w:spacing w:line="360" w:lineRule="auto"/>
      <w:ind w:firstLine="420" w:firstLineChars="0"/>
    </w:pPr>
    <w:rPr>
      <w:rFonts w:ascii="宋体" w:hAnsi="宋体" w:eastAsia="宋体" w:cs="Times New Roman"/>
      <w:sz w:val="21"/>
      <w:lang w:val="zh-CN"/>
    </w:rPr>
  </w:style>
  <w:style w:type="paragraph" w:customStyle="1" w:styleId="39">
    <w:name w:val="WPSOffice手动目录 1"/>
    <w:qFormat/>
    <w:uiPriority w:val="0"/>
    <w:rPr>
      <w:rFonts w:asciiTheme="minorHAnsi" w:hAnsiTheme="minorHAnsi" w:eastAsiaTheme="minorEastAsia" w:cstheme="minorBidi"/>
      <w:lang w:val="en-US" w:eastAsia="zh-CN" w:bidi="ar-SA"/>
    </w:rPr>
  </w:style>
  <w:style w:type="paragraph" w:customStyle="1" w:styleId="4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42">
    <w:name w:val="未处理的提及1"/>
    <w:basedOn w:val="25"/>
    <w:unhideWhenUsed/>
    <w:qFormat/>
    <w:uiPriority w:val="99"/>
    <w:rPr>
      <w:color w:val="605E5C"/>
      <w:shd w:val="clear" w:color="auto" w:fill="E1DFDD"/>
    </w:rPr>
  </w:style>
  <w:style w:type="paragraph" w:customStyle="1" w:styleId="43">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paragraph" w:customStyle="1" w:styleId="44">
    <w:name w:val="TOC 标题2"/>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45">
    <w:name w:val="批注文字 字符"/>
    <w:basedOn w:val="25"/>
    <w:link w:val="10"/>
    <w:semiHidden/>
    <w:qFormat/>
    <w:uiPriority w:val="99"/>
    <w:rPr>
      <w:rFonts w:ascii="Calibri" w:hAnsi="Calibri" w:eastAsia="宋体" w:cs="Times New Roman"/>
    </w:rPr>
  </w:style>
  <w:style w:type="character" w:customStyle="1" w:styleId="46">
    <w:name w:val="批注主题 字符"/>
    <w:basedOn w:val="45"/>
    <w:link w:val="23"/>
    <w:semiHidden/>
    <w:qFormat/>
    <w:uiPriority w:val="99"/>
    <w:rPr>
      <w:rFonts w:ascii="Calibri" w:hAnsi="Calibri" w:eastAsia="宋体" w:cs="Times New Roman"/>
      <w:b/>
      <w:bCs/>
    </w:rPr>
  </w:style>
  <w:style w:type="character" w:customStyle="1" w:styleId="47">
    <w:name w:val="标题 5 字符"/>
    <w:basedOn w:val="25"/>
    <w:link w:val="8"/>
    <w:qFormat/>
    <w:uiPriority w:val="9"/>
    <w:rPr>
      <w:rFonts w:eastAsia="仿宋"/>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779</Words>
  <Characters>4446</Characters>
  <Lines>37</Lines>
  <Paragraphs>10</Paragraphs>
  <TotalTime>1</TotalTime>
  <ScaleCrop>false</ScaleCrop>
  <LinksUpToDate>false</LinksUpToDate>
  <CharactersWithSpaces>5215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2019-11-23T02:21:00Z</dcterms:created>
  <dc:creator>金地律师</dc:creator>
  <cp:lastModifiedBy>13434400015</cp:lastModifiedBy>
  <cp:lastPrinted>2020-07-11T02:13:00Z</cp:lastPrinted>
  <dcterms:modified xsi:type="dcterms:W3CDTF">2022-03-03T14:06:51Z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