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:lang w:eastAsia="zh-CN"/>
        </w:rPr>
        <w:t>深圳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</w:rPr>
        <w:t>市建筑工务署关于2019年度部门预算执行审计问题整改情况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/>
          <w:lang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根据审计法律法规，市审计局对我署2019年度部门预算执行情况进行了审计。对审计发现的问题，我署高度重视，积极落实整改，现将涉及我署问题的整改情况列示如下：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黑体" w:hAnsi="黑体" w:eastAsia="黑体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:lang w:eastAsia="zh-CN"/>
        </w:rPr>
        <w:t>针对“‘三公’经费、会议费、培训费和差旅费支出管理方面”问题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（一）“接待费报销凭证不全”问题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我署已制作接待清单模板，完善公务接待费用支出审核和报销手续，要求所有公务接待支出必须附齐发票、派出单位公函和接待清单，确保手续完善、规范。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（二）“因公出国（境）费、培训费核算不规范”问题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我署组织财务人员学习了《因公临时出国经费管理办法》《深圳市市级机关培训费管理办法》等相关规定，加强对财务人员的业务培训；举一反三，对全署范围内的因公出国（境）费、培训费会计核算进行自查，进一步规范了相关经费的会计核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（三）“超标准支出培训费、超范围报销差旅补助”问题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我署已追回超范围报销差旅补助款，并印发了《深圳市建筑工务署关于进一步加强会议费、培训费、差旅费管理的通知》，要求各单位严格执行开支范围和标准。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</w:rPr>
        <w:t>二、</w:t>
      </w:r>
      <w:r>
        <w:rPr>
          <w:rFonts w:hint="eastAsia" w:ascii="黑体" w:hAnsi="黑体" w:eastAsia="黑体" w:cs="Times New Roman"/>
          <w:color w:val="000000" w:themeColor="text1"/>
          <w:sz w:val="32"/>
          <w:szCs w:val="32"/>
          <w:lang w:eastAsia="zh-CN"/>
        </w:rPr>
        <w:t>针对“政府采购管理方面”的问题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（一）“自行采购管理不合规”问题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我署按照财政部和深圳市关于政府采购方面的管理规定，进一步建立健全了自行采购相关制度，制订了《深圳市建筑工务署政府采购活动实施指引》，规范开展自行采购活动。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（二）“合同签订不规范”问题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我署已专门组织相关学习培训，进一步加强内控管理，强化合同意识，加强履约管理，规范合同成果验收及报销手续，有效防范和控制合同风险。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80" w:firstLineChars="200"/>
        <w:rPr>
          <w:rFonts w:hint="eastAsia" w:ascii="黑体" w:hAnsi="黑体" w:eastAsia="黑体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 w:themeColor="text1"/>
          <w:sz w:val="34"/>
          <w:szCs w:val="34"/>
        </w:rPr>
        <w:t>三</w:t>
      </w:r>
      <w:r>
        <w:rPr>
          <w:rFonts w:ascii="黑体" w:hAnsi="黑体" w:eastAsia="黑体" w:cs="Times New Roman"/>
          <w:color w:val="000000" w:themeColor="text1"/>
          <w:sz w:val="34"/>
          <w:szCs w:val="34"/>
        </w:rPr>
        <w:t>、</w:t>
      </w:r>
      <w:r>
        <w:rPr>
          <w:rFonts w:hint="eastAsia" w:ascii="黑体" w:hAnsi="黑体" w:eastAsia="黑体" w:cs="Times New Roman"/>
          <w:color w:val="000000" w:themeColor="text1"/>
          <w:sz w:val="32"/>
          <w:szCs w:val="32"/>
          <w:lang w:eastAsia="zh-CN"/>
        </w:rPr>
        <w:t>针对“预算管理方面”问题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8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（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一）“差旅费超预算支出”问题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我署再次组织财务人员学习了《中华人民共和国预算法》等相关预算管理法律法规，并印发了《深圳市建筑工务署关于进一步加强会议费、培训费、差旅费管理的通知》，加强对差旅费支出的管理，严格执行开支范围和标准，确保预算开支的刚性约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（二）“个别预算项目未执行”问题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我署按程序开展相关整改工作，未形成支出的项目资金已由财政收回。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（三）“部分政府投资项目未完成年度投资计划”问题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我署制定了建设项目领导挂点督办工作方案，组织召开研究进度滞后项目专题会，对科学优化项目工期进度进行了研究和部署。我署将继续加强投资计划及支付管理、科学申报、加快执行，进一步提高财政资金使用效益，加强已下达资金的使用管理，确保已下达资金能够更好地服务于项目建设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676" w:leftChars="322" w:firstLine="0" w:firstLineChars="0"/>
        <w:rPr>
          <w:rFonts w:hint="eastAsia" w:ascii="黑体" w:hAnsi="黑体" w:eastAsia="黑体" w:cs="Times New Roman"/>
          <w:color w:val="000000" w:themeColor="text1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:lang w:eastAsia="zh-CN"/>
        </w:rPr>
        <w:t>针对“内部控制管理方面”问题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（一）“少计固定资产、少计无形资产”的问题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我署已将少计的固定资产、无形资产登记入账，同时，加强实物资产、无形资产的管理，将购置的资产及时录入资产管理信息系统，规范相关资产会计核算。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（二）“未及时清理职工因病长期借款事项”问题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我署已进行了整改，按规定及时清理往来款项。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（三）“未制定误餐费内部管理规定”的问题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>我署已印发《关于加强署机关加班误餐费管理有关事项的通知》，加强对误餐费支出的管理，严格执行开支范围和标准，并定期公开误餐费使用信息。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以上问题已全部完成整改，有关情况已报送市审计局。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 xml:space="preserve">                      深圳市建筑工务署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 xml:space="preserve">                      2021年12月14日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hint="default" w:eastAsia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</w:rPr>
        <w:t xml:space="preserve">              </w:t>
      </w:r>
    </w:p>
    <w:p>
      <w:pPr>
        <w:ind w:firstLine="680" w:firstLineChars="200"/>
        <w:rPr>
          <w:rFonts w:ascii="Times New Roman" w:hAnsi="Times New Roman" w:eastAsia="仿宋_GB2312" w:cs="Times New Roman"/>
          <w:sz w:val="34"/>
          <w:szCs w:val="3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7EBE04"/>
    <w:multiLevelType w:val="singleLevel"/>
    <w:tmpl w:val="BB7EBE0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7BF50E3"/>
    <w:multiLevelType w:val="singleLevel"/>
    <w:tmpl w:val="27BF50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1872"/>
    <w:rsid w:val="00081B14"/>
    <w:rsid w:val="0009796D"/>
    <w:rsid w:val="000F72DA"/>
    <w:rsid w:val="00136A10"/>
    <w:rsid w:val="001D231D"/>
    <w:rsid w:val="00280D19"/>
    <w:rsid w:val="002866CE"/>
    <w:rsid w:val="003A3AE5"/>
    <w:rsid w:val="004F303F"/>
    <w:rsid w:val="004F4AFC"/>
    <w:rsid w:val="005410C9"/>
    <w:rsid w:val="00566A1D"/>
    <w:rsid w:val="00591ED4"/>
    <w:rsid w:val="005F4D86"/>
    <w:rsid w:val="005F6A51"/>
    <w:rsid w:val="006128EC"/>
    <w:rsid w:val="006478D9"/>
    <w:rsid w:val="00673136"/>
    <w:rsid w:val="00680039"/>
    <w:rsid w:val="00691DF2"/>
    <w:rsid w:val="006B1732"/>
    <w:rsid w:val="00777E2E"/>
    <w:rsid w:val="007A6354"/>
    <w:rsid w:val="007D23F5"/>
    <w:rsid w:val="007D3487"/>
    <w:rsid w:val="0080151A"/>
    <w:rsid w:val="008C1E8E"/>
    <w:rsid w:val="008D572C"/>
    <w:rsid w:val="008E395D"/>
    <w:rsid w:val="009543E3"/>
    <w:rsid w:val="00982A8F"/>
    <w:rsid w:val="009B4FFB"/>
    <w:rsid w:val="00A14957"/>
    <w:rsid w:val="00A457DF"/>
    <w:rsid w:val="00AF798B"/>
    <w:rsid w:val="00B36637"/>
    <w:rsid w:val="00B41872"/>
    <w:rsid w:val="00B6671A"/>
    <w:rsid w:val="00BE5014"/>
    <w:rsid w:val="00BE64D6"/>
    <w:rsid w:val="00C2144B"/>
    <w:rsid w:val="00C919C9"/>
    <w:rsid w:val="00CA1AB5"/>
    <w:rsid w:val="00DE446A"/>
    <w:rsid w:val="00E50971"/>
    <w:rsid w:val="00F227AB"/>
    <w:rsid w:val="00F45B8B"/>
    <w:rsid w:val="00F57D9E"/>
    <w:rsid w:val="0B103D13"/>
    <w:rsid w:val="0D6B4261"/>
    <w:rsid w:val="159F779E"/>
    <w:rsid w:val="1DFE349A"/>
    <w:rsid w:val="25EDC110"/>
    <w:rsid w:val="26BA4F1E"/>
    <w:rsid w:val="29D1289C"/>
    <w:rsid w:val="2B3E445F"/>
    <w:rsid w:val="2FEC4706"/>
    <w:rsid w:val="306A6909"/>
    <w:rsid w:val="314C1060"/>
    <w:rsid w:val="37966478"/>
    <w:rsid w:val="3AF79519"/>
    <w:rsid w:val="3E3303DA"/>
    <w:rsid w:val="3EBB07DF"/>
    <w:rsid w:val="3ECE06CD"/>
    <w:rsid w:val="448C61F9"/>
    <w:rsid w:val="44EA3F23"/>
    <w:rsid w:val="46702A9A"/>
    <w:rsid w:val="4B0C0DD7"/>
    <w:rsid w:val="4DD378FA"/>
    <w:rsid w:val="4EBF1392"/>
    <w:rsid w:val="4EBF42A2"/>
    <w:rsid w:val="5BFFDEA3"/>
    <w:rsid w:val="652B0790"/>
    <w:rsid w:val="6A265B52"/>
    <w:rsid w:val="6E9C1EAE"/>
    <w:rsid w:val="6FEE8211"/>
    <w:rsid w:val="705E2A73"/>
    <w:rsid w:val="772C585E"/>
    <w:rsid w:val="783B9339"/>
    <w:rsid w:val="7AE72A12"/>
    <w:rsid w:val="7BBF4026"/>
    <w:rsid w:val="7CF833B5"/>
    <w:rsid w:val="7D0F2246"/>
    <w:rsid w:val="7DFFCBEB"/>
    <w:rsid w:val="7EF77054"/>
    <w:rsid w:val="7EFADB63"/>
    <w:rsid w:val="7FBF01DD"/>
    <w:rsid w:val="7FDC197C"/>
    <w:rsid w:val="7FF79995"/>
    <w:rsid w:val="7FFFDDAF"/>
    <w:rsid w:val="A43FD4FB"/>
    <w:rsid w:val="A79BE2F0"/>
    <w:rsid w:val="ADE4D988"/>
    <w:rsid w:val="B797FC5B"/>
    <w:rsid w:val="E1BBA290"/>
    <w:rsid w:val="EB92FD4D"/>
    <w:rsid w:val="EF9F473E"/>
    <w:rsid w:val="F3FEDA57"/>
    <w:rsid w:val="F775B9CF"/>
    <w:rsid w:val="F9F7215E"/>
    <w:rsid w:val="FD67BD4D"/>
    <w:rsid w:val="FDC5BDC4"/>
    <w:rsid w:val="FF1D548F"/>
    <w:rsid w:val="FFA74E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outlineLvl w:val="1"/>
    </w:pPr>
    <w:rPr>
      <w:rFonts w:ascii="Arial" w:hAnsi="Arial" w:eastAsia="黑体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294</Words>
  <Characters>1678</Characters>
  <Lines>13</Lines>
  <Paragraphs>3</Paragraphs>
  <TotalTime>4</TotalTime>
  <ScaleCrop>false</ScaleCrop>
  <LinksUpToDate>false</LinksUpToDate>
  <CharactersWithSpaces>1969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2020-07-26T00:56:00Z</dcterms:created>
  <dc:creator>陈植涛</dc:creator>
  <cp:lastModifiedBy>13823354220</cp:lastModifiedBy>
  <cp:lastPrinted>2021-12-16T18:26:58Z</cp:lastPrinted>
  <dcterms:modified xsi:type="dcterms:W3CDTF">2021-12-16T18:27:03Z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